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楷体" w:hAnsi="楷体" w:eastAsia="楷体" w:cs="楷体"/>
          <w:b/>
          <w:color w:val="333333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动态心电记录器等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val="en-US" w:eastAsia="zh-CN" w:bidi="ar-SA"/>
        </w:rPr>
        <w:t>若干小设备</w:t>
      </w:r>
      <w:r>
        <w:rPr>
          <w:rFonts w:hint="default" w:ascii="楷体" w:hAnsi="楷体" w:eastAsia="楷体" w:cs="楷体"/>
          <w:b/>
          <w:color w:val="333333"/>
          <w:sz w:val="36"/>
          <w:szCs w:val="36"/>
        </w:rPr>
        <w:t>技术要求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楷体" w:hAnsi="楷体" w:eastAsia="楷体" w:cs="楷体"/>
          <w:b/>
          <w:color w:val="333333"/>
          <w:sz w:val="32"/>
          <w:szCs w:val="32"/>
          <w:lang w:val="en-US" w:eastAsia="zh-CN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wordWrap w:val="0"/>
        <w:spacing w:before="0" w:beforeLines="0" w:beforeAutospacing="0" w:after="0" w:afterLines="0" w:afterAutospacing="0" w:line="375" w:lineRule="atLeast"/>
        <w:ind w:left="0" w:right="0"/>
        <w:jc w:val="left"/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动态心电记录器（心电记录盒）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wordWrap w:val="0"/>
        <w:spacing w:before="0" w:beforeLines="0" w:beforeAutospacing="0" w:after="0" w:afterLines="0" w:afterAutospacing="0" w:line="375" w:lineRule="atLeast"/>
        <w:ind w:right="0" w:rightChars="0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为了保证与科室原有心电分析软件的兼容性，特要求提供型号DMS300-4A的动态心电记录盒。</w:t>
      </w:r>
    </w:p>
    <w:p>
      <w:pPr>
        <w:pStyle w:val="2"/>
        <w:widowControl/>
        <w:shd w:val="clear" w:color="auto" w:fill="FFFFFF"/>
        <w:wordWrap w:val="0"/>
        <w:spacing w:before="0" w:beforeLines="0" w:beforeAutospacing="0" w:after="0" w:afterLines="0" w:afterAutospacing="0" w:line="375" w:lineRule="atLeast"/>
        <w:ind w:left="0" w:right="0"/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生物安全柜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工作区宽度≥900cm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A2型（30%气体外排，70%气体循环）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玻璃门上沿有气幕保护，防止工作区内外气体交互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电源线插头部分有漏电保护功能，保证操作人员安全。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平均送风速在0.31m/s,吸入口风速大于或等于0.55m/s,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噪音小于61db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实时数字显示系统运行情况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前窗玻璃手拉式开关。不得使用电控.以保证停电时能及时关门防护。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具有国家药监总局颁发的注册证书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血液保存专用冰箱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立式 要求是血液保存专用冰箱。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有效容量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250L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温度控制要求：微电脑控制，箱内温度恒定控制在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，平均温度显示，分辨率0.1℃，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设定点可以调整校对，校对范围2℃～8℃校对0.1℃增量.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安全系统要求：故障报警有：高低温、断电、传感器故障、开门、后备电池电量不足报警等功能。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玻璃门门体电加热功能，方便夏季高温湿度大的环境下使用。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箱内有照明装置，外部独立开关，可不用开门就能看到冰箱内血液贮存血量。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冰箱门带专用锁具，血液贮存安全可靠。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间歇脉冲加压抗栓系统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手提、床挂两用式设计；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2、≥5</w:t>
      </w:r>
      <w:r>
        <w:rPr>
          <w:rFonts w:hint="eastAsia" w:ascii="宋体" w:hAnsi="宋体" w:eastAsia="宋体" w:cs="宋体"/>
          <w:sz w:val="24"/>
          <w:szCs w:val="24"/>
        </w:rPr>
        <w:t>英寸彩色触摸显示屏；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种以上</w:t>
      </w:r>
      <w:r>
        <w:rPr>
          <w:rFonts w:hint="eastAsia" w:ascii="宋体" w:hAnsi="宋体" w:eastAsia="宋体" w:cs="宋体"/>
          <w:sz w:val="24"/>
          <w:szCs w:val="24"/>
        </w:rPr>
        <w:t>种治疗充气模式；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标配一次性气囊，避免交叉感染，分足底气囊、小腿气囊和大腿气囊；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可同时连接2组DVT治疗气囊；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充气压力治疗过程中每腔压力独立调节；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治疗时间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100分钟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可自动调整</w:t>
      </w:r>
      <w:r>
        <w:rPr>
          <w:rFonts w:hint="eastAsia" w:ascii="宋体" w:hAnsi="宋体" w:eastAsia="宋体" w:cs="宋体"/>
          <w:sz w:val="24"/>
          <w:szCs w:val="24"/>
        </w:rPr>
        <w:t>，满足需要长时间治疗患者的需求；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每腔压力监测系统，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实时显示当前压力；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9、拥有</w:t>
      </w:r>
      <w:r>
        <w:rPr>
          <w:rFonts w:hint="eastAsia" w:ascii="宋体" w:hAnsi="宋体" w:eastAsia="宋体" w:cs="宋体"/>
          <w:sz w:val="24"/>
          <w:szCs w:val="24"/>
        </w:rPr>
        <w:t>断电保护功能：仪器在突然断电时自动泄压保护。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10、耗材及易损件分别报价。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空气波压力治疗仪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手提、床挂两用式设计；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2、≥5</w:t>
      </w:r>
      <w:r>
        <w:rPr>
          <w:rFonts w:hint="eastAsia" w:ascii="宋体" w:hAnsi="宋体" w:eastAsia="宋体" w:cs="宋体"/>
          <w:sz w:val="24"/>
          <w:szCs w:val="24"/>
        </w:rPr>
        <w:t>英寸彩色触摸显示屏；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种以上</w:t>
      </w:r>
      <w:r>
        <w:rPr>
          <w:rFonts w:hint="eastAsia" w:ascii="宋体" w:hAnsi="宋体" w:eastAsia="宋体" w:cs="宋体"/>
          <w:sz w:val="24"/>
          <w:szCs w:val="24"/>
        </w:rPr>
        <w:t>种治疗充气模式；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标配一次性气囊，避免交叉感染，分足底气囊、小腿气囊和大腿气囊；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可同时连接2组DVT治疗气囊；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充气压力治疗过程中每腔压力独立调节；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治疗时间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100分钟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可自动调整</w:t>
      </w:r>
      <w:r>
        <w:rPr>
          <w:rFonts w:hint="eastAsia" w:ascii="宋体" w:hAnsi="宋体" w:eastAsia="宋体" w:cs="宋体"/>
          <w:sz w:val="24"/>
          <w:szCs w:val="24"/>
        </w:rPr>
        <w:t>，满足需要长时间治疗患者的需求；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每腔压力监测系统，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实时显示当前压力；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9、拥有</w:t>
      </w:r>
      <w:r>
        <w:rPr>
          <w:rFonts w:hint="eastAsia" w:ascii="宋体" w:hAnsi="宋体" w:eastAsia="宋体" w:cs="宋体"/>
          <w:sz w:val="24"/>
          <w:szCs w:val="24"/>
        </w:rPr>
        <w:t>断电保护功能：仪器在突然断电时自动泄压保护。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10、耗材及易损件分别报价。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震动排痰仪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输出频率控制10-60Hz（600转/分-3600转/分）；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时间控制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1-60分钟,连续可调；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3、振动幅度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≤5mm+0.6mm；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4、储电功能：不插电工作可达8小时以上，提高工作效率；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5、叩击换向器：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①带可调角度叩击换向器，叩击头可进行180度调整，方便不同位置使用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②90度固定角度叩击头；</w:t>
      </w:r>
    </w:p>
    <w:p>
      <w:pPr>
        <w:numPr>
          <w:ilvl w:val="0"/>
          <w:numId w:val="6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主机尺寸：≤（长*宽*高）505mm*260mm*146mm；</w:t>
      </w:r>
    </w:p>
    <w:p>
      <w:pPr>
        <w:numPr>
          <w:ilvl w:val="0"/>
          <w:numId w:val="6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整机质量：体积小巧，移动治疗使用方便；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8、要具有多种型号叩击头:如增强型，强力治疗使用，标准型，普通治疗或护理使用，柔和型，特殊治疗或护理使用，特定型，肋、肩等部位治疗或护理使用；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9、电机：高效率无刷免维护电机，低噪声；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10、整机：防电磁干扰装置；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11、耗材及易损件分别报价。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亚低温治疗仪（双毯双帽）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 具有电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磁兼容性，抗电磁干扰能力强并且对周围环境不会产生电磁干扰；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 降温速度快：最大降温速度≥2℃/分；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 体温监测：有腋温和肛温两种专用体温探头，监测范围30℃—45℃，精度：±0.1℃；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4.体温监测报警：双路体温检测报警均可同时独立设置体温下限和体温上限；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5.四路输出，双温控制，双毯双帽同时工作；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6.水位超限自动报警功能；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7.最大工作噪声≤55分贝，噪音低；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8.体积小，正面宽度≤0.30米；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9.耗材及易损件分别报价。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  <w:vertAlign w:val="baseline"/>
          <w:lang w:val="en-US" w:eastAsia="zh-CN"/>
        </w:rPr>
        <w:t>十二道心电图机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≥5.6英寸液晶显示屏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12导联同步采集、显示、打印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记录纸规格：支持折叠纸打印，210mm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打印方式：实行同步或连续12道心电波形。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具备在无网格纸上打印网格功能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灵敏度选择：1.25、2.5、5、10、20、10/5mm/mV、自动（AGC）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自动分析功能：具有12导联同步自动分析以及RR间期、ST段分析功能等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自诊断功能 ：具有设备自诊断及故障提示功能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设备内置存储器，存储病例≥800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支持外接U盘和SD卡可扩展存储空间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交直流两用，内置环保耐用型锂电电池，能连续工作≥2小时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标配台车一部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提供有效的计量器具制造许可证书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通过国家CE认证</w:t>
      </w:r>
    </w:p>
    <w:p/>
    <w:p/>
    <w:p/>
    <w:p>
      <w:pP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六安市第二人民医院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eastAsia="zh-CN"/>
        </w:rPr>
        <w:t>供应链管理部</w:t>
      </w:r>
    </w:p>
    <w:p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       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  <w:lang w:val="en-US" w:eastAsia="zh-CN"/>
        </w:rPr>
        <w:t xml:space="preserve"> 2017年6月26</w:t>
      </w:r>
      <w:bookmarkStart w:id="0" w:name="_GoBack"/>
      <w:bookmarkEnd w:id="0"/>
    </w:p>
    <w:sectPr>
      <w:pgSz w:w="11906" w:h="16838"/>
      <w:pgMar w:top="1240" w:right="1486" w:bottom="10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FDA5"/>
    <w:multiLevelType w:val="singleLevel"/>
    <w:tmpl w:val="592FFDA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3020CE"/>
    <w:multiLevelType w:val="singleLevel"/>
    <w:tmpl w:val="593020C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355065"/>
    <w:multiLevelType w:val="singleLevel"/>
    <w:tmpl w:val="593550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3551AC"/>
    <w:multiLevelType w:val="singleLevel"/>
    <w:tmpl w:val="593551AC"/>
    <w:lvl w:ilvl="0" w:tentative="0">
      <w:start w:val="6"/>
      <w:numFmt w:val="decimal"/>
      <w:suff w:val="nothing"/>
      <w:lvlText w:val="%1、"/>
      <w:lvlJc w:val="left"/>
    </w:lvl>
  </w:abstractNum>
  <w:abstractNum w:abstractNumId="4">
    <w:nsid w:val="59366705"/>
    <w:multiLevelType w:val="singleLevel"/>
    <w:tmpl w:val="5936670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939E962"/>
    <w:multiLevelType w:val="singleLevel"/>
    <w:tmpl w:val="5939E962"/>
    <w:lvl w:ilvl="0" w:tentative="0">
      <w:start w:val="1"/>
      <w:numFmt w:val="chineseCounting"/>
      <w:suff w:val="nothing"/>
      <w:lvlText w:val="%1、"/>
      <w:lvlJc w:val="left"/>
    </w:lvl>
  </w:abstractNum>
  <w:abstractNum w:abstractNumId="6">
    <w:nsid w:val="5950C1F9"/>
    <w:multiLevelType w:val="singleLevel"/>
    <w:tmpl w:val="5950C1F9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7399C"/>
    <w:rsid w:val="383A6781"/>
    <w:rsid w:val="4B8C6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2017-06-26T08:07:15Z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