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32145" cy="7855585"/>
            <wp:effectExtent l="0" t="0" r="1905" b="1206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55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二、选拔数量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首次享受政府特殊津贴人员的选拔推荐工作，不受３０名限制，根据推荐人数</w:t>
      </w:r>
      <w:r>
        <w:rPr>
          <w:rFonts w:ascii="仿宋_GB2312" w:hAnsi="宋体" w:eastAsia="仿宋_GB2312" w:cs="宋体"/>
          <w:sz w:val="32"/>
          <w:szCs w:val="32"/>
        </w:rPr>
        <w:t>,</w:t>
      </w:r>
      <w:r>
        <w:rPr>
          <w:rFonts w:hint="eastAsia" w:ascii="仿宋_GB2312" w:hAnsi="宋体" w:eastAsia="仿宋_GB2312" w:cs="宋体"/>
          <w:sz w:val="32"/>
          <w:szCs w:val="32"/>
        </w:rPr>
        <w:t>可适当扩大范围。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三、有关要求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（一）选拔工作要紧密结合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“一带一路”、中国制造</w:t>
      </w:r>
      <w:r>
        <w:rPr>
          <w:rFonts w:ascii="仿宋_GB2312" w:hAnsi="宋体" w:eastAsia="仿宋_GB2312" w:cs="宋体"/>
          <w:sz w:val="32"/>
          <w:szCs w:val="32"/>
        </w:rPr>
        <w:t>2025</w:t>
      </w:r>
      <w:r>
        <w:rPr>
          <w:rFonts w:hint="eastAsia" w:ascii="仿宋_GB2312" w:hAnsi="宋体" w:eastAsia="仿宋_GB2312" w:cs="宋体"/>
          <w:sz w:val="32"/>
          <w:szCs w:val="32"/>
        </w:rPr>
        <w:t>、互联网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、精准扶贫、调转促“</w:t>
      </w:r>
      <w:r>
        <w:rPr>
          <w:rFonts w:ascii="仿宋_GB2312" w:hAnsi="宋体" w:eastAsia="仿宋_GB2312" w:cs="宋体"/>
          <w:sz w:val="32"/>
          <w:szCs w:val="32"/>
        </w:rPr>
        <w:t>4105</w:t>
      </w:r>
      <w:r>
        <w:rPr>
          <w:rFonts w:hint="eastAsia" w:ascii="仿宋_GB2312" w:hAnsi="宋体" w:eastAsia="仿宋_GB2312" w:cs="宋体"/>
          <w:sz w:val="32"/>
          <w:szCs w:val="32"/>
        </w:rPr>
        <w:t>”行动计划、战略性新兴产业集聚基地建设、创新驱动发展等国家、省、市重大发展战略以及我市装备制造、食品工业、电子信息、生物、新能源、新材料等主导产业以及节能环保、新能源汽车等战略性新兴产业和城市建设、教育卫生、投融资等相关领域推荐人选。要适当提高非公有制单位和基层优秀人才的比例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（二）各县（区）、市直各有关单位要严格按照选拔条件和程序推荐人选，切实将那些长期辛勤工作在一线岗位上</w:t>
      </w:r>
      <w:r>
        <w:rPr>
          <w:rFonts w:ascii="仿宋_GB2312" w:hAnsi="宋体" w:eastAsia="仿宋_GB2312" w:cs="宋体"/>
          <w:sz w:val="32"/>
          <w:szCs w:val="32"/>
        </w:rPr>
        <w:t>,</w:t>
      </w:r>
      <w:r>
        <w:rPr>
          <w:rFonts w:hint="eastAsia" w:ascii="仿宋_GB2312" w:hAnsi="宋体" w:eastAsia="仿宋_GB2312" w:cs="宋体"/>
          <w:sz w:val="32"/>
          <w:szCs w:val="32"/>
        </w:rPr>
        <w:t>取得突出业绩，做出重要贡献，其业绩、成果和贡献为同行和社会认可的专业技术人才、高技能人才选拔出来。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（三）公务员或参照公务员法管理单位工作人员，企事业单位中不直接从事专业技术和技能工作的管理人员，退休人员，外国人及港澳台居民，不得申报享受市政府特殊津贴。</w:t>
      </w:r>
    </w:p>
    <w:p>
      <w:pPr>
        <w:spacing w:line="600" w:lineRule="exact"/>
        <w:ind w:firstLine="640" w:firstLineChars="200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（四）凡获得各类奖励的，以近</w:t>
      </w: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年内颁发的奖励证书为依据。同一个项目在不同层次获奖的，以最高层次获奖等级为准；同一层次两次以上获奖，以最后一次获奖等级为准。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集体获奖的（</w:t>
      </w:r>
      <w:r>
        <w:rPr>
          <w:rFonts w:hint="eastAsia" w:ascii="仿宋_GB2312" w:hAnsi="宋体" w:eastAsia="仿宋_GB2312" w:cs="宋体"/>
          <w:sz w:val="32"/>
          <w:szCs w:val="32"/>
        </w:rPr>
        <w:t>多人使用同一等次奖项申报的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），应为获奖项目的主要完成者（一般为前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名）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（五）各县（区）、市直各有关单位在遴选推荐过程中，要加强沟通协调，促进信息共享，避免同一推荐对象多头申报、多渠道申报、重复申报。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四、报送材料和时间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（一）综合报告一份，内容包括人选推荐情况、同行专家评议情况、公示情况等，并注明联系单位、联系人姓名、联系电话。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（二）专业技术人才填报《</w:t>
      </w:r>
      <w:r>
        <w:rPr>
          <w:rFonts w:ascii="仿宋_GB2312" w:hAnsi="宋体" w:eastAsia="仿宋_GB2312" w:cs="宋体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sz w:val="32"/>
          <w:szCs w:val="32"/>
        </w:rPr>
        <w:t>年专业技术人才享受市政府特殊津贴人员申报表》（见附件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）；技能人才填报《</w:t>
      </w:r>
      <w:r>
        <w:rPr>
          <w:rFonts w:ascii="仿宋_GB2312" w:hAnsi="宋体" w:eastAsia="仿宋_GB2312" w:cs="宋体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sz w:val="32"/>
          <w:szCs w:val="32"/>
        </w:rPr>
        <w:t>年技能人才享受市政府特殊津贴人员申报表》（见附件</w:t>
      </w:r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（三）《</w:t>
      </w:r>
      <w:r>
        <w:rPr>
          <w:rFonts w:ascii="仿宋_GB2312" w:hAnsi="宋体" w:eastAsia="仿宋_GB2312" w:cs="宋体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sz w:val="32"/>
          <w:szCs w:val="32"/>
        </w:rPr>
        <w:t>年享受政府特殊津贴推荐人选情况一览表》（见附件</w:t>
      </w:r>
      <w:r>
        <w:rPr>
          <w:rFonts w:ascii="仿宋_GB2312" w:hAnsi="宋体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）须加盖县（区）政府、市直主管单位公章。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附件材料。申报人员需提供其奖项、业绩等重要内容的证明材料原件及复印件，并对材料的真实性负责。原件经各县（区）人力资源社会保障局及市直主管部门审核后退回。复印件装订成册，注意精简，突出重点，由各县（区）人力资源社会保障局、市直主管单位审核盖章后与上述材料一并报市人力资源社会保障局，复印件材料不退回。</w:t>
      </w:r>
    </w:p>
    <w:p>
      <w:pPr>
        <w:wordWrap w:val="0"/>
        <w:spacing w:line="600" w:lineRule="exact"/>
        <w:ind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请各县（区）、市直主管单位认真审核、严格把关、好中选优，于</w:t>
      </w:r>
      <w:r>
        <w:rPr>
          <w:rFonts w:ascii="仿宋_GB2312" w:hAnsi="宋体" w:eastAsia="仿宋_GB2312" w:cs="宋体"/>
          <w:sz w:val="32"/>
          <w:szCs w:val="32"/>
        </w:rPr>
        <w:t>2017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31</w:t>
      </w:r>
      <w:r>
        <w:rPr>
          <w:rFonts w:hint="eastAsia" w:ascii="仿宋_GB2312" w:hAnsi="宋体" w:eastAsia="仿宋_GB2312" w:cs="宋体"/>
          <w:sz w:val="32"/>
          <w:szCs w:val="32"/>
        </w:rPr>
        <w:t>日前将相关材料一式两份（附件材料仅需一份）报送市人力资源社会保障局</w:t>
      </w:r>
      <w:r>
        <w:rPr>
          <w:rFonts w:ascii="仿宋_GB2312" w:hAnsi="宋体" w:eastAsia="仿宋_GB2312" w:cs="宋体"/>
          <w:sz w:val="32"/>
          <w:szCs w:val="32"/>
        </w:rPr>
        <w:t>,</w:t>
      </w:r>
      <w:r>
        <w:rPr>
          <w:rFonts w:hint="eastAsia" w:ascii="仿宋_GB2312" w:hAnsi="宋体" w:eastAsia="仿宋_GB2312" w:cs="宋体"/>
          <w:sz w:val="32"/>
          <w:szCs w:val="32"/>
        </w:rPr>
        <w:t>材料电子版发送电子邮箱。专业技术人才申报材料报送至专业技术人员管理科；技能人才申</w:t>
      </w: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br w:type="page"/>
      </w: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76595" cy="6362700"/>
            <wp:effectExtent l="0" t="0" r="14605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insoku w:val="0"/>
        <w:overflowPunct w:val="0"/>
        <w:adjustRightInd w:val="0"/>
        <w:snapToGrid w:val="0"/>
        <w:spacing w:line="20" w:lineRule="exact"/>
        <w:jc w:val="left"/>
        <w:rPr>
          <w:rFonts w:ascii="宋体" w:cs="仿宋_GB2312"/>
          <w:sz w:val="32"/>
          <w:szCs w:val="32"/>
        </w:rPr>
      </w:pPr>
    </w:p>
    <w:sectPr>
      <w:footerReference r:id="rId3" w:type="default"/>
      <w:pgSz w:w="11906" w:h="16838"/>
      <w:pgMar w:top="1928" w:right="141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02094"/>
    <w:rsid w:val="0003174C"/>
    <w:rsid w:val="00037C69"/>
    <w:rsid w:val="00041F4D"/>
    <w:rsid w:val="000A0054"/>
    <w:rsid w:val="000C5C05"/>
    <w:rsid w:val="000D2E3E"/>
    <w:rsid w:val="000F1E34"/>
    <w:rsid w:val="00122834"/>
    <w:rsid w:val="001720FF"/>
    <w:rsid w:val="00181EC1"/>
    <w:rsid w:val="00190312"/>
    <w:rsid w:val="001D3577"/>
    <w:rsid w:val="001D5C64"/>
    <w:rsid w:val="001D61B0"/>
    <w:rsid w:val="001E339F"/>
    <w:rsid w:val="001E4B86"/>
    <w:rsid w:val="001F1030"/>
    <w:rsid w:val="00212127"/>
    <w:rsid w:val="002576FE"/>
    <w:rsid w:val="00260AA8"/>
    <w:rsid w:val="00277016"/>
    <w:rsid w:val="002B1C26"/>
    <w:rsid w:val="002B59CC"/>
    <w:rsid w:val="002E35F1"/>
    <w:rsid w:val="00320464"/>
    <w:rsid w:val="0032474F"/>
    <w:rsid w:val="00333D3A"/>
    <w:rsid w:val="003476BA"/>
    <w:rsid w:val="00390C08"/>
    <w:rsid w:val="0039218D"/>
    <w:rsid w:val="00393246"/>
    <w:rsid w:val="003A40DE"/>
    <w:rsid w:val="003F68CD"/>
    <w:rsid w:val="00401D69"/>
    <w:rsid w:val="004042E4"/>
    <w:rsid w:val="00436374"/>
    <w:rsid w:val="00443321"/>
    <w:rsid w:val="0049342A"/>
    <w:rsid w:val="004B47E6"/>
    <w:rsid w:val="004D600E"/>
    <w:rsid w:val="0053085E"/>
    <w:rsid w:val="005405D7"/>
    <w:rsid w:val="00543F86"/>
    <w:rsid w:val="00571C4C"/>
    <w:rsid w:val="005A2EBF"/>
    <w:rsid w:val="005D2328"/>
    <w:rsid w:val="005D44F6"/>
    <w:rsid w:val="005E617E"/>
    <w:rsid w:val="005E6F2A"/>
    <w:rsid w:val="005F6997"/>
    <w:rsid w:val="006008EA"/>
    <w:rsid w:val="006722CA"/>
    <w:rsid w:val="0069232C"/>
    <w:rsid w:val="006A1166"/>
    <w:rsid w:val="006E494E"/>
    <w:rsid w:val="006E7CFB"/>
    <w:rsid w:val="00722F3D"/>
    <w:rsid w:val="007258DF"/>
    <w:rsid w:val="00744301"/>
    <w:rsid w:val="00744CA9"/>
    <w:rsid w:val="007A418C"/>
    <w:rsid w:val="007B3848"/>
    <w:rsid w:val="007D6E16"/>
    <w:rsid w:val="007E4B4F"/>
    <w:rsid w:val="007E4BF9"/>
    <w:rsid w:val="007F1170"/>
    <w:rsid w:val="00852160"/>
    <w:rsid w:val="0088748B"/>
    <w:rsid w:val="008A53C7"/>
    <w:rsid w:val="008A5547"/>
    <w:rsid w:val="008F15DE"/>
    <w:rsid w:val="008F3F64"/>
    <w:rsid w:val="008F6F4E"/>
    <w:rsid w:val="009171AC"/>
    <w:rsid w:val="00924DF0"/>
    <w:rsid w:val="0093280A"/>
    <w:rsid w:val="0093791A"/>
    <w:rsid w:val="009C4485"/>
    <w:rsid w:val="009E4C4F"/>
    <w:rsid w:val="009E659C"/>
    <w:rsid w:val="00A00A50"/>
    <w:rsid w:val="00A15CE9"/>
    <w:rsid w:val="00A50E1C"/>
    <w:rsid w:val="00A725B6"/>
    <w:rsid w:val="00A73FAC"/>
    <w:rsid w:val="00A9726C"/>
    <w:rsid w:val="00AC02C7"/>
    <w:rsid w:val="00AE7730"/>
    <w:rsid w:val="00B10D1C"/>
    <w:rsid w:val="00B208A5"/>
    <w:rsid w:val="00B27728"/>
    <w:rsid w:val="00B3027A"/>
    <w:rsid w:val="00B66DC8"/>
    <w:rsid w:val="00B93AD6"/>
    <w:rsid w:val="00BB109F"/>
    <w:rsid w:val="00BC5D03"/>
    <w:rsid w:val="00BE22AB"/>
    <w:rsid w:val="00BF16AC"/>
    <w:rsid w:val="00BF293F"/>
    <w:rsid w:val="00C154B4"/>
    <w:rsid w:val="00C36737"/>
    <w:rsid w:val="00C4351A"/>
    <w:rsid w:val="00C53821"/>
    <w:rsid w:val="00C667FD"/>
    <w:rsid w:val="00C819E7"/>
    <w:rsid w:val="00C96E54"/>
    <w:rsid w:val="00CD4CF6"/>
    <w:rsid w:val="00CE2B70"/>
    <w:rsid w:val="00CF24B8"/>
    <w:rsid w:val="00D006B2"/>
    <w:rsid w:val="00D136E3"/>
    <w:rsid w:val="00D64E9F"/>
    <w:rsid w:val="00D93911"/>
    <w:rsid w:val="00D959C1"/>
    <w:rsid w:val="00DA703B"/>
    <w:rsid w:val="00DB523A"/>
    <w:rsid w:val="00E420D0"/>
    <w:rsid w:val="00E519F3"/>
    <w:rsid w:val="00E769DC"/>
    <w:rsid w:val="00E83C85"/>
    <w:rsid w:val="00E85F54"/>
    <w:rsid w:val="00EA0787"/>
    <w:rsid w:val="00ED4DA9"/>
    <w:rsid w:val="00F063E8"/>
    <w:rsid w:val="00F13A82"/>
    <w:rsid w:val="00F410F2"/>
    <w:rsid w:val="00F576CC"/>
    <w:rsid w:val="00F80533"/>
    <w:rsid w:val="00FA6388"/>
    <w:rsid w:val="00FC1647"/>
    <w:rsid w:val="00FD2CD4"/>
    <w:rsid w:val="00FD3DEF"/>
    <w:rsid w:val="00FF1B56"/>
    <w:rsid w:val="1532014D"/>
    <w:rsid w:val="1EDA5DC9"/>
    <w:rsid w:val="3EA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18</Pages>
  <Words>777</Words>
  <Characters>4432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2017-08-14T00:33:00Z</dcterms:created>
  <dc:creator>Administrator</dc:creator>
  <cp:lastModifiedBy>Administrator</cp:lastModifiedBy>
  <cp:lastPrinted>2017-08-03T09:35:00Z</cp:lastPrinted>
  <dcterms:modified xsi:type="dcterms:W3CDTF">2017-08-30T00:26:37Z</dcterms:modified>
  <dc:title>六人社秘〔2017〕282号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