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ascii="仿宋_GB2312" w:eastAsia="仿宋_GB2312"/>
          <w:sz w:val="28"/>
          <w:szCs w:val="28"/>
        </w:rPr>
      </w:pPr>
      <w:r>
        <w:rPr>
          <w:rFonts w:hint="eastAsia" w:ascii="仿宋_GB2312" w:eastAsia="仿宋_GB2312"/>
          <w:sz w:val="28"/>
          <w:szCs w:val="28"/>
        </w:rPr>
        <w:t>（货物类）</w:t>
      </w:r>
    </w:p>
    <w:p>
      <w:pPr>
        <w:pStyle w:val="2"/>
        <w:rPr>
          <w:rFonts w:ascii="仿宋_GB2312" w:eastAsia="仿宋_GB2312"/>
          <w:sz w:val="28"/>
          <w:szCs w:val="28"/>
        </w:rPr>
      </w:pPr>
    </w:p>
    <w:p>
      <w:pPr>
        <w:pStyle w:val="2"/>
        <w:rPr>
          <w:rFonts w:ascii="仿宋_GB2312" w:eastAsia="仿宋_GB2312"/>
          <w:sz w:val="28"/>
          <w:szCs w:val="28"/>
        </w:rPr>
      </w:pPr>
    </w:p>
    <w:p>
      <w:pPr>
        <w:tabs>
          <w:tab w:val="left" w:pos="315"/>
          <w:tab w:val="left" w:pos="8820"/>
        </w:tabs>
        <w:spacing w:line="2680" w:lineRule="exact"/>
        <w:ind w:right="267" w:rightChars="127"/>
        <w:jc w:val="center"/>
        <w:rPr>
          <w:rFonts w:ascii="仿宋_GB2312" w:eastAsia="仿宋_GB2312"/>
          <w:b/>
          <w:bCs/>
          <w:sz w:val="32"/>
        </w:rPr>
      </w:pPr>
      <w:r>
        <w:rPr>
          <w:rFonts w:ascii="仿宋_GB2312" w:eastAsia="仿宋_GB2312"/>
          <w:b/>
          <w:bCs/>
          <w:sz w:val="32"/>
        </w:rPr>
        <w:drawing>
          <wp:inline distT="0" distB="0" distL="0" distR="0">
            <wp:extent cx="914400" cy="933450"/>
            <wp:effectExtent l="0" t="0" r="0" b="0"/>
            <wp:docPr id="2" name="图片 2" descr="C:\Users\Administrator\AppData\Roaming\Tencent\Users\214989050\QQ\WinTemp\RichOle\7B32QC~KXZWAHCLQ8}CPF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214989050\QQ\WinTemp\RichOle\7B32QC~KXZWAHCLQ8}CPF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933450"/>
                    </a:xfrm>
                    <a:prstGeom prst="rect">
                      <a:avLst/>
                    </a:prstGeom>
                    <a:noFill/>
                    <a:ln>
                      <a:noFill/>
                    </a:ln>
                  </pic:spPr>
                </pic:pic>
              </a:graphicData>
            </a:graphic>
          </wp:inline>
        </w:drawing>
      </w: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hint="eastAsia"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项目名称：</w:t>
      </w:r>
      <w:r>
        <w:rPr>
          <w:rFonts w:hint="eastAsia" w:ascii="宋体" w:hAnsi="DotumChe" w:cs="宋体"/>
          <w:b/>
          <w:spacing w:val="20"/>
          <w:kern w:val="0"/>
          <w:sz w:val="28"/>
          <w:szCs w:val="28"/>
          <w:lang w:eastAsia="zh-CN"/>
        </w:rPr>
        <w:t>皖西卫生职业学院附属医院零星标识标牌采购项目</w:t>
      </w: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项目编号：</w:t>
      </w:r>
      <w:r>
        <w:rPr>
          <w:rFonts w:hint="eastAsia" w:ascii="宋体" w:hAnsi="DotumChe" w:cs="宋体"/>
          <w:b/>
          <w:spacing w:val="20"/>
          <w:kern w:val="0"/>
          <w:sz w:val="28"/>
          <w:szCs w:val="28"/>
          <w:lang w:val="en-US" w:eastAsia="zh-CN"/>
        </w:rPr>
        <w:t>AHTF-2021002N</w:t>
      </w: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　</w:t>
      </w:r>
    </w:p>
    <w:p>
      <w:pPr>
        <w:tabs>
          <w:tab w:val="left" w:pos="2410"/>
        </w:tabs>
        <w:autoSpaceDE w:val="0"/>
        <w:autoSpaceDN w:val="0"/>
        <w:adjustRightInd w:val="0"/>
        <w:snapToGrid w:val="0"/>
        <w:spacing w:line="360" w:lineRule="auto"/>
        <w:ind w:firstLine="947" w:firstLineChars="295"/>
        <w:jc w:val="left"/>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tabs>
          <w:tab w:val="left" w:pos="2410"/>
        </w:tabs>
        <w:autoSpaceDE w:val="0"/>
        <w:autoSpaceDN w:val="0"/>
        <w:adjustRightInd w:val="0"/>
        <w:snapToGrid w:val="0"/>
        <w:spacing w:line="360" w:lineRule="auto"/>
        <w:ind w:firstLine="947" w:firstLineChars="295"/>
        <w:jc w:val="left"/>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采购时间：</w:t>
      </w:r>
      <w:r>
        <w:rPr>
          <w:rFonts w:hint="eastAsia" w:ascii="宋体" w:hAnsi="DotumChe" w:cs="宋体"/>
          <w:b/>
          <w:spacing w:val="20"/>
          <w:kern w:val="0"/>
          <w:sz w:val="28"/>
          <w:szCs w:val="28"/>
          <w:lang w:val="en-US" w:eastAsia="zh-CN"/>
        </w:rPr>
        <w:t>2021年1月</w:t>
      </w:r>
    </w:p>
    <w:p>
      <w:pPr>
        <w:spacing w:line="360" w:lineRule="auto"/>
        <w:rPr>
          <w:sz w:val="32"/>
          <w:szCs w:val="32"/>
        </w:rPr>
      </w:pPr>
    </w:p>
    <w:p>
      <w:pPr>
        <w:jc w:val="center"/>
        <w:rPr>
          <w:b/>
          <w:sz w:val="28"/>
          <w:szCs w:val="28"/>
        </w:rPr>
      </w:pPr>
      <w:r>
        <w:rPr>
          <w:rFonts w:hint="eastAsia"/>
          <w:b/>
          <w:sz w:val="28"/>
          <w:szCs w:val="28"/>
        </w:rPr>
        <w:br w:type="page"/>
      </w: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14</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18</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3"/>
        <w:ind w:firstLine="2923" w:firstLineChars="1040"/>
        <w:rPr>
          <w:sz w:val="28"/>
          <w:szCs w:val="28"/>
        </w:rPr>
      </w:pPr>
      <w:bookmarkStart w:id="0" w:name="_Toc363199264"/>
      <w:bookmarkStart w:id="1" w:name="_Toc216158623"/>
      <w:r>
        <w:rPr>
          <w:rFonts w:hint="eastAsia"/>
          <w:sz w:val="28"/>
          <w:szCs w:val="28"/>
        </w:rPr>
        <w:br w:type="page"/>
      </w:r>
    </w:p>
    <w:p>
      <w:pPr>
        <w:tabs>
          <w:tab w:val="left" w:pos="2410"/>
        </w:tabs>
        <w:autoSpaceDE w:val="0"/>
        <w:autoSpaceDN w:val="0"/>
        <w:adjustRightInd w:val="0"/>
        <w:snapToGrid w:val="0"/>
        <w:spacing w:line="360" w:lineRule="auto"/>
        <w:ind w:firstLine="947" w:firstLineChars="295"/>
        <w:jc w:val="left"/>
        <w:rPr>
          <w:rFonts w:hint="eastAsia" w:ascii="宋体" w:hAnsi="DotumChe" w:eastAsia="宋体" w:cs="宋体"/>
          <w:b/>
          <w:spacing w:val="20"/>
          <w:kern w:val="0"/>
          <w:sz w:val="28"/>
          <w:szCs w:val="28"/>
          <w:lang w:val="en-US" w:eastAsia="zh-CN"/>
        </w:rPr>
      </w:pPr>
      <w:bookmarkStart w:id="2" w:name="_Toc35393797"/>
      <w:bookmarkStart w:id="3" w:name="_Toc28359011"/>
      <w:r>
        <w:rPr>
          <w:rFonts w:hint="eastAsia" w:ascii="宋体" w:hAnsi="DotumChe" w:cs="宋体"/>
          <w:b/>
          <w:spacing w:val="20"/>
          <w:kern w:val="0"/>
          <w:sz w:val="28"/>
          <w:szCs w:val="28"/>
          <w:lang w:eastAsia="zh-CN"/>
        </w:rPr>
        <w:t>皖西卫生职业学院附属医院零星标识标牌采购项目</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28"/>
          <w:szCs w:val="28"/>
          <w:lang w:val="en-US" w:eastAsia="zh-CN" w:bidi="ar-SA"/>
        </w:rPr>
      </w:pPr>
      <w:r>
        <w:rPr>
          <w:rFonts w:hint="eastAsia" w:ascii="宋体" w:hAnsi="DotumChe" w:cs="宋体"/>
          <w:b/>
          <w:spacing w:val="20"/>
          <w:kern w:val="0"/>
          <w:sz w:val="28"/>
          <w:szCs w:val="28"/>
          <w:lang w:val="en-US" w:eastAsia="zh-CN"/>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lang w:bidi="ar"/>
        </w:rPr>
        <w:t>项目概况：</w:t>
      </w:r>
      <w:r>
        <w:rPr>
          <w:rFonts w:hint="eastAsia" w:ascii="宋体" w:hAnsi="宋体" w:cs="宋体"/>
          <w:b/>
          <w:color w:val="333333"/>
          <w:sz w:val="24"/>
          <w:szCs w:val="24"/>
          <w:u w:val="single"/>
          <w:shd w:val="clear" w:color="auto" w:fill="FFFFFF"/>
          <w:lang w:eastAsia="zh-CN" w:bidi="ar"/>
        </w:rPr>
        <w:t>皖西卫生职业学院附属医院零星标识标牌采购项目</w:t>
      </w:r>
      <w:r>
        <w:rPr>
          <w:rFonts w:hint="eastAsia" w:ascii="宋体" w:hAnsi="宋体" w:cs="宋体"/>
          <w:color w:val="333333"/>
          <w:sz w:val="24"/>
          <w:szCs w:val="24"/>
          <w:shd w:val="clear" w:color="auto" w:fill="FFFFFF"/>
          <w:lang w:bidi="ar"/>
        </w:rPr>
        <w:t>招标项目的潜在供应商应在皖西卫生职业学院附属医院官网（http://www.laey.net/cn/list_2969.aspx）查看招标公告，并在</w:t>
      </w:r>
      <w:r>
        <w:rPr>
          <w:rFonts w:hint="eastAsia" w:ascii="宋体" w:hAnsi="宋体" w:cs="宋体"/>
          <w:color w:val="333333"/>
          <w:sz w:val="24"/>
          <w:szCs w:val="24"/>
          <w:u w:val="single"/>
          <w:shd w:val="clear" w:color="auto" w:fill="FFFFFF"/>
          <w:lang w:bidi="ar"/>
        </w:rPr>
        <w:t>皖西卫生职业学院附属医院</w:t>
      </w:r>
      <w:r>
        <w:rPr>
          <w:rFonts w:hint="eastAsia" w:ascii="宋体" w:hAnsi="宋体" w:cs="宋体"/>
          <w:color w:val="333333"/>
          <w:sz w:val="24"/>
          <w:szCs w:val="24"/>
          <w:u w:val="single"/>
          <w:shd w:val="clear" w:color="auto" w:fill="FFFFFF"/>
          <w:lang w:val="en-US" w:eastAsia="zh-CN" w:bidi="ar"/>
        </w:rPr>
        <w:t>官网下载竞争性谈判</w:t>
      </w:r>
      <w:r>
        <w:rPr>
          <w:rFonts w:hint="eastAsia" w:ascii="宋体" w:hAnsi="宋体" w:cs="宋体"/>
          <w:color w:val="333333"/>
          <w:sz w:val="24"/>
          <w:szCs w:val="24"/>
          <w:u w:val="single"/>
          <w:shd w:val="clear" w:color="auto" w:fill="FFFFFF"/>
          <w:lang w:bidi="ar"/>
        </w:rPr>
        <w:t>文件，于202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年</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月</w:t>
      </w:r>
      <w:r>
        <w:rPr>
          <w:rFonts w:hint="eastAsia" w:ascii="宋体" w:hAnsi="宋体" w:cs="宋体"/>
          <w:color w:val="333333"/>
          <w:sz w:val="24"/>
          <w:szCs w:val="24"/>
          <w:u w:val="single"/>
          <w:shd w:val="clear" w:color="auto" w:fill="FFFFFF"/>
          <w:lang w:val="en-US" w:eastAsia="zh-CN" w:bidi="ar"/>
        </w:rPr>
        <w:t>20</w:t>
      </w:r>
      <w:r>
        <w:rPr>
          <w:rFonts w:hint="eastAsia" w:ascii="宋体" w:hAnsi="宋体" w:cs="宋体"/>
          <w:color w:val="333333"/>
          <w:sz w:val="24"/>
          <w:szCs w:val="24"/>
          <w:u w:val="single"/>
          <w:shd w:val="clear" w:color="auto" w:fill="FFFFFF"/>
          <w:lang w:bidi="ar"/>
        </w:rPr>
        <w:t>日</w:t>
      </w:r>
      <w:r>
        <w:rPr>
          <w:rFonts w:hint="eastAsia" w:ascii="宋体" w:hAnsi="宋体" w:cs="宋体"/>
          <w:color w:val="333333"/>
          <w:sz w:val="24"/>
          <w:szCs w:val="24"/>
          <w:u w:val="single"/>
          <w:shd w:val="clear" w:color="auto" w:fill="FFFFFF"/>
          <w:lang w:val="en-US" w:eastAsia="zh-CN" w:bidi="ar"/>
        </w:rPr>
        <w:t>9</w:t>
      </w:r>
      <w:r>
        <w:rPr>
          <w:rFonts w:hint="eastAsia" w:ascii="宋体" w:hAnsi="宋体" w:cs="宋体"/>
          <w:color w:val="333333"/>
          <w:sz w:val="24"/>
          <w:szCs w:val="24"/>
          <w:u w:val="single"/>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u w:val="single"/>
          <w:shd w:val="clear" w:color="auto" w:fill="FFFFFF"/>
          <w:lang w:bidi="ar"/>
        </w:rPr>
        <w:t>分（北京时间）前递交</w:t>
      </w:r>
      <w:r>
        <w:rPr>
          <w:rFonts w:hint="eastAsia" w:ascii="宋体" w:hAnsi="宋体" w:cs="宋体"/>
          <w:color w:val="333333"/>
          <w:sz w:val="24"/>
          <w:szCs w:val="24"/>
          <w:u w:val="single"/>
          <w:shd w:val="clear" w:color="auto" w:fill="FFFFFF"/>
          <w:lang w:eastAsia="zh-CN" w:bidi="ar"/>
        </w:rPr>
        <w:t>响应文件</w:t>
      </w:r>
      <w:r>
        <w:rPr>
          <w:rFonts w:hint="eastAsia" w:ascii="宋体" w:hAnsi="宋体" w:cs="宋体"/>
          <w:color w:val="333333"/>
          <w:sz w:val="24"/>
          <w:szCs w:val="24"/>
          <w:u w:val="single"/>
          <w:shd w:val="clear" w:color="auto" w:fill="FFFFFF"/>
          <w:lang w:bidi="ar"/>
        </w:rPr>
        <w:t>。</w:t>
      </w:r>
    </w:p>
    <w:p>
      <w:pPr>
        <w:pStyle w:val="40"/>
        <w:rPr>
          <w:rFonts w:hint="eastAsia"/>
          <w:lang w:val="en-US" w:eastAsia="zh-CN"/>
        </w:rPr>
      </w:pP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AHTF-2021002N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皖西卫生职业学院附属医院零星标识标牌采购项目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29万元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u w:val="none"/>
          <w:shd w:val="clear" w:color="auto" w:fill="FFFFFF"/>
          <w:lang w:val="en-US" w:eastAsia="zh-CN" w:bidi="ar"/>
        </w:rPr>
        <w:t>2年</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1.满足《中华人民共和国政府采购法》第二十二条规定且具有独立法人资格；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：投标人营业执照经营范围中应包含所投产品的资质条件；</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供应商应具有国内三级及以上设计制作类广告企业资质；供应商需提供至少一份2018年至今单项合同金额不低于20万元的标识标牌业绩（不含发光字，合同原件）；供应商需提供至少一份2018年至今与医院签订的类似业绩（合同原件）；供应商应有获奖设计作品（需携带获奖证书原件及复印件）。</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29"/>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零星标识标牌采购项目招标项目的潜在投标人应在皖西卫生职业学院附属医院官网（http://www.laey.net/cn/list_2969.aspx）查看谈判公告并获取谈判文件，于2021年1月20日9点00分（北京时间）前递交响应文件。</w:t>
      </w:r>
    </w:p>
    <w:p>
      <w:pPr>
        <w:pStyle w:val="29"/>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29"/>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1、截止时间：202</w:t>
      </w:r>
      <w:r>
        <w:rPr>
          <w:rFonts w:hint="eastAsia" w:ascii="宋体" w:hAnsi="宋体" w:cs="宋体"/>
          <w:color w:val="333333"/>
          <w:sz w:val="24"/>
          <w:szCs w:val="24"/>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20</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9</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pStyle w:val="29"/>
        <w:spacing w:before="0" w:beforeAutospacing="0" w:after="0" w:afterAutospacing="0" w:line="360" w:lineRule="auto"/>
        <w:jc w:val="both"/>
      </w:pPr>
      <w:r>
        <w:rPr>
          <w:rFonts w:hint="eastAsia"/>
          <w:color w:val="333333"/>
        </w:rPr>
        <w:t>公告发布媒体：本次</w:t>
      </w:r>
      <w:r>
        <w:rPr>
          <w:rFonts w:hint="eastAsia"/>
          <w:color w:val="333333"/>
          <w:lang w:val="en-US" w:eastAsia="zh-CN"/>
        </w:rPr>
        <w:t>谈判</w:t>
      </w:r>
      <w:r>
        <w:rPr>
          <w:rFonts w:hint="eastAsia"/>
          <w:color w:val="333333"/>
        </w:rPr>
        <w:t>公告发布在皖西卫生职业学院附属医院官网</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89"/>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2021年1月13日</w:t>
      </w:r>
    </w:p>
    <w:p>
      <w:pPr>
        <w:pStyle w:val="53"/>
        <w:ind w:firstLine="2923" w:firstLineChars="1040"/>
        <w:rPr>
          <w:sz w:val="28"/>
          <w:szCs w:val="28"/>
        </w:rPr>
      </w:pPr>
      <w:r>
        <w:rPr>
          <w:rFonts w:hint="eastAsia"/>
          <w:sz w:val="28"/>
          <w:szCs w:val="28"/>
        </w:rPr>
        <w:br w:type="page"/>
      </w:r>
    </w:p>
    <w:p>
      <w:pPr>
        <w:pStyle w:val="5"/>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2"/>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216158627"/>
            <w:bookmarkStart w:id="8" w:name="_Toc36319926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5"/>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5"/>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5"/>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5"/>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皖西卫生职业学院附属医院零星标识标牌采购项目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AHTF-2021002N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Times New Roman"/>
                <w:b w:val="0"/>
                <w:bCs w:val="0"/>
                <w:kern w:val="0"/>
                <w:sz w:val="24"/>
                <w:szCs w:val="24"/>
                <w:highlight w:val="none"/>
                <w:lang w:val="en-US" w:eastAsia="zh-CN" w:bidi="ar-SA"/>
              </w:rPr>
              <w:t>合同签订后，按照甲方实际需求供货，验收合格后按月付款。</w:t>
            </w:r>
          </w:p>
          <w:p>
            <w:pPr>
              <w:pStyle w:val="2"/>
              <w:ind w:left="0" w:leftChars="0" w:firstLine="0" w:firstLineChars="0"/>
            </w:pPr>
            <w:r>
              <w:rPr>
                <w:rFonts w:hint="eastAsia"/>
                <w:b w:val="0"/>
                <w:bCs w:val="0"/>
                <w:sz w:val="24"/>
                <w:szCs w:val="24"/>
                <w:u w:val="single"/>
                <w:lang w:val="en-US" w:eastAsia="zh-CN"/>
              </w:rPr>
              <w:t>采购需求的材质、规格及要求详见谈判文件，其中材料品牌、规格、型号、数量等，只作为投标单位报价的参考，以实际发生的量为准，据实结算。</w:t>
            </w:r>
          </w:p>
          <w:p>
            <w:pPr>
              <w:pStyle w:val="85"/>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服务期</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质保期两年，完成安装后提供两年内免费维修服务。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3"/>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3"/>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3"/>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3"/>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3"/>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3"/>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3"/>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3"/>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3"/>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3"/>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，应当诚信守法、公平竞争。如有以提供虚假材料（包括但不限于虚假技术参数响应、虚假业绩、虚假证书、虚假检测报告等）、串通投标、隐瞒失信信息等谋取中标的行为，一经发现，将报监管部门严肃查处。</w:t>
            </w:r>
          </w:p>
        </w:tc>
      </w:tr>
    </w:tbl>
    <w:p>
      <w:pPr>
        <w:pStyle w:val="5"/>
        <w:spacing w:line="360" w:lineRule="auto"/>
        <w:jc w:val="center"/>
        <w:rPr>
          <w:rFonts w:ascii="宋体" w:hAnsi="宋体" w:eastAsia="宋体"/>
          <w:bCs/>
          <w:sz w:val="24"/>
          <w:szCs w:val="24"/>
        </w:rPr>
      </w:pPr>
    </w:p>
    <w:p>
      <w:pPr>
        <w:pStyle w:val="5"/>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asciiTheme="minorHAnsi" w:hAnsiTheme="minorHAnsi" w:eastAsiaTheme="minorEastAsia" w:cstheme="minorBidi"/>
          <w:sz w:val="24"/>
          <w:szCs w:val="24"/>
        </w:rPr>
      </w:pPr>
      <w:bookmarkStart w:id="10" w:name="_Toc20659"/>
      <w:bookmarkStart w:id="11" w:name="_Toc438648662"/>
      <w:bookmarkStart w:id="12" w:name="_Toc216158625"/>
      <w:bookmarkStart w:id="13" w:name="_Toc363199266"/>
      <w:r>
        <w:rPr>
          <w:rFonts w:hint="eastAsia" w:ascii="宋体" w:hAnsi="宋体" w:cs="宋体" w:eastAsiaTheme="minorEastAsia"/>
          <w:color w:val="333333"/>
          <w:sz w:val="24"/>
          <w:szCs w:val="24"/>
          <w:shd w:val="clear" w:color="auto" w:fill="FFFFFF"/>
          <w:lang w:bidi="ar"/>
        </w:rPr>
        <w:t>1.满足《中华人民共和国政府采购法》第二十二条规定且具有独立法人资格；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：投标人营业执照经营范围中应包含所投产品的资质条件；</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供应商应具有国内三级及以上设计制作类广告企业资质；供应商需提供至少一份2018年至今单项合同金额不低于20万元的标识标牌业绩（不含发光字，合同原件）；供应商需提供至少一份2018年至今与医院签订的类似业绩（合同原件）；供应商应有获奖设计作品（需携带获奖证书原件及复印件）。</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5"/>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89"/>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5"/>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5"/>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5"/>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5"/>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5"/>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皖西卫生职业学院附属医院管网</w:t>
      </w:r>
      <w:r>
        <w:rPr>
          <w:rFonts w:hint="eastAsia" w:ascii="宋体" w:hAnsi="宋体" w:cs="Arial"/>
          <w:sz w:val="24"/>
          <w:szCs w:val="24"/>
        </w:rPr>
        <w:t>进行公告。</w:t>
      </w:r>
    </w:p>
    <w:p>
      <w:pPr>
        <w:pStyle w:val="5"/>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rPr>
          <w:rFonts w:hint="eastAsia"/>
        </w:rPr>
      </w:pPr>
      <w:r>
        <w:rPr>
          <w:rFonts w:hint="eastAsia"/>
        </w:rPr>
        <w:t>5、中标人（成交供应商）无正当理由不与招标人订立合同的处罚依据：</w:t>
      </w:r>
    </w:p>
    <w:p>
      <w:pPr>
        <w:pStyle w:val="2"/>
        <w:ind w:firstLine="0"/>
        <w:rPr>
          <w:rFonts w:hint="eastAsia"/>
        </w:rPr>
      </w:pPr>
      <w:r>
        <w:rPr>
          <w:rFonts w:hint="eastAsia"/>
        </w:rPr>
        <w:t>（1）、《中华人民共和国政府采购法实施条例》</w:t>
      </w:r>
    </w:p>
    <w:p>
      <w:pPr>
        <w:pStyle w:val="2"/>
        <w:ind w:firstLine="0"/>
        <w:rPr>
          <w:rFonts w:hint="eastAsia"/>
        </w:rPr>
      </w:pPr>
      <w:r>
        <w:rPr>
          <w:rFonts w:hint="eastAsia"/>
        </w:rPr>
        <w:t>第七十二条 供应商有下列情形之一的，依照政府采购法第七十七条第一款的规定追究法律责任：……</w:t>
      </w:r>
    </w:p>
    <w:p>
      <w:pPr>
        <w:pStyle w:val="2"/>
        <w:ind w:firstLine="0"/>
        <w:rPr>
          <w:rFonts w:hint="eastAsia"/>
        </w:rPr>
      </w:pPr>
      <w:r>
        <w:rPr>
          <w:rFonts w:hint="eastAsia"/>
        </w:rPr>
        <w:t>（二）中标或者成交后无正当理由拒不与采购人签订政府采购合同；……</w:t>
      </w:r>
    </w:p>
    <w:p>
      <w:pPr>
        <w:pStyle w:val="2"/>
        <w:ind w:firstLine="0"/>
        <w:rPr>
          <w:rFonts w:hint="eastAsia"/>
        </w:rPr>
      </w:pPr>
      <w:r>
        <w:rPr>
          <w:rFonts w:hint="eastAsia"/>
        </w:rPr>
        <w:t>（2）、《中华人民共和国政府采购法》</w:t>
      </w:r>
    </w:p>
    <w:p>
      <w:pPr>
        <w:pStyle w:val="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rFonts w:hint="eastAsia"/>
        </w:rPr>
      </w:pPr>
      <w:r>
        <w:rPr>
          <w:rFonts w:hint="eastAsia"/>
        </w:rPr>
        <w:t>（3）《政府采购非招标采购方式管理办法》（财政部令第74号）</w:t>
      </w:r>
    </w:p>
    <w:p>
      <w:pPr>
        <w:pStyle w:val="2"/>
        <w:ind w:firstLine="0"/>
        <w:rPr>
          <w:rFonts w:hint="eastAsia"/>
        </w:rPr>
      </w:pPr>
      <w:r>
        <w:rPr>
          <w:rFonts w:hint="eastAsia"/>
        </w:rPr>
        <w:t>第二十条   ……</w:t>
      </w:r>
      <w:bookmarkStart w:id="21" w:name="_Toc8827"/>
    </w:p>
    <w:p>
      <w:pPr>
        <w:pStyle w:val="2"/>
        <w:ind w:firstLine="0"/>
        <w:rPr>
          <w:rFonts w:hint="eastAsia"/>
        </w:rPr>
      </w:pPr>
      <w:r>
        <w:rPr>
          <w:rFonts w:hint="eastAsia"/>
        </w:rPr>
        <w:t>有下列情形之一的，保证金不予退还：……</w:t>
      </w:r>
    </w:p>
    <w:p>
      <w:pPr>
        <w:pStyle w:val="2"/>
        <w:ind w:firstLine="0"/>
        <w:rPr>
          <w:rFonts w:hint="eastAsia"/>
        </w:rPr>
      </w:pPr>
      <w:r>
        <w:rPr>
          <w:rFonts w:hint="eastAsia"/>
        </w:rPr>
        <w:t>（三）除因不可抗力或谈判文件、询价通知书认可的情形以外，成交供应商不与采购人签订合同的；……</w:t>
      </w:r>
    </w:p>
    <w:p>
      <w:pPr>
        <w:pStyle w:val="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2"/>
        <w:ind w:firstLine="0"/>
        <w:rPr>
          <w:rFonts w:hint="eastAsia"/>
        </w:rPr>
      </w:pPr>
      <w:r>
        <w:rPr>
          <w:rFonts w:hint="eastAsia"/>
        </w:rPr>
        <w:t>（二）成交后无正当理由不与采购人签订合同的；……</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5"/>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3"/>
        <w:jc w:val="both"/>
        <w:rPr>
          <w:sz w:val="28"/>
          <w:szCs w:val="28"/>
        </w:rPr>
      </w:pPr>
      <w:bookmarkStart w:id="24" w:name="_Toc216158630"/>
    </w:p>
    <w:p>
      <w:pPr>
        <w:pStyle w:val="5"/>
        <w:spacing w:before="0" w:after="0" w:line="560" w:lineRule="exact"/>
        <w:jc w:val="center"/>
        <w:rPr>
          <w:rFonts w:hint="eastAsia"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b/>
          <w:kern w:val="0"/>
          <w:sz w:val="28"/>
          <w:szCs w:val="28"/>
          <w:lang w:val="en-US" w:eastAsia="zh-CN" w:bidi="ar-SA"/>
        </w:rPr>
      </w:pPr>
      <w:bookmarkStart w:id="27" w:name="_Toc9917"/>
      <w:r>
        <w:rPr>
          <w:rFonts w:hint="eastAsia" w:ascii="宋体" w:hAnsi="宋体" w:eastAsia="宋体" w:cs="宋体"/>
          <w:b/>
          <w:kern w:val="0"/>
          <w:sz w:val="28"/>
          <w:szCs w:val="28"/>
          <w:lang w:val="en-US" w:eastAsia="zh-CN" w:bidi="ar-SA"/>
        </w:rPr>
        <w:t>采购需求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auto"/>
        <w:ind w:right="0" w:rightChars="0"/>
        <w:jc w:val="left"/>
        <w:textAlignment w:val="auto"/>
        <w:outlineLvl w:val="9"/>
        <w:rPr>
          <w:rFonts w:hint="default"/>
          <w:sz w:val="28"/>
          <w:szCs w:val="28"/>
          <w:lang w:val="en-US" w:eastAsia="zh-CN"/>
        </w:rPr>
      </w:pPr>
      <w:r>
        <w:rPr>
          <w:rFonts w:hint="eastAsia" w:ascii="仿宋" w:hAnsi="仿宋" w:eastAsia="仿宋" w:cs="仿宋"/>
          <w:b/>
          <w:bCs w:val="0"/>
          <w:color w:val="00000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sz w:val="28"/>
          <w:szCs w:val="28"/>
          <w:lang w:val="en-US" w:eastAsia="zh-CN"/>
        </w:rPr>
        <w:t>皖西卫生职业学院附属医院零星</w:t>
      </w:r>
      <w:r>
        <w:rPr>
          <w:rFonts w:hint="eastAsia" w:ascii="仿宋" w:hAnsi="仿宋" w:eastAsia="仿宋" w:cs="仿宋"/>
          <w:sz w:val="28"/>
          <w:szCs w:val="28"/>
        </w:rPr>
        <w:t>标识标牌等设计、制作、安装业务进行竞争性谈判，服务周期为</w:t>
      </w:r>
      <w:r>
        <w:rPr>
          <w:rFonts w:hint="eastAsia" w:ascii="仿宋" w:hAnsi="仿宋" w:eastAsia="仿宋" w:cs="仿宋"/>
          <w:sz w:val="28"/>
          <w:szCs w:val="28"/>
          <w:lang w:val="en-US" w:eastAsia="zh-CN"/>
        </w:rPr>
        <w:t>两</w:t>
      </w:r>
      <w:r>
        <w:rPr>
          <w:rFonts w:hint="eastAsia" w:ascii="仿宋" w:hAnsi="仿宋" w:eastAsia="仿宋" w:cs="仿宋"/>
          <w:sz w:val="28"/>
          <w:szCs w:val="28"/>
        </w:rPr>
        <w:t>年。材质、规格及要求：见附件。其中材料品牌、规格、型号、数量等，只作为投标单位报价的参考，以实际发生的量为准，据实结算。</w:t>
      </w:r>
    </w:p>
    <w:p>
      <w:pPr>
        <w:keepNext w:val="0"/>
        <w:keepLines w:val="0"/>
        <w:pageBreakBefore w:val="0"/>
        <w:widowControl w:val="0"/>
        <w:numPr>
          <w:ilvl w:val="0"/>
          <w:numId w:val="4"/>
        </w:numPr>
        <w:kinsoku/>
        <w:wordWrap/>
        <w:overflowPunct/>
        <w:topLinePunct w:val="0"/>
        <w:autoSpaceDE/>
        <w:autoSpaceDN/>
        <w:bidi w:val="0"/>
        <w:adjustRightInd w:val="0"/>
        <w:snapToGrid w:val="0"/>
        <w:spacing w:after="157" w:afterLines="50" w:line="360" w:lineRule="auto"/>
        <w:ind w:right="0" w:rightChars="0" w:firstLine="562" w:firstLineChars="200"/>
        <w:jc w:val="left"/>
        <w:textAlignment w:val="auto"/>
        <w:outlineLvl w:val="9"/>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需求内容：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为保证设计效果，须至少固定一名设计人员，服务周期内，不得频繁更换（最多更换一次）设计人员，不得安排无相关工作经验的人员进行服务。设计人员需要具有一定审美意识，设计符合医院风格，设计中不得经常出现常识性错误，耽误甲方工作效率，接到甲方设计任务后，在1天内完成设计，如遇突发事件或紧急需要物品立即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2.为保证安装质量，须至少固定一名安装人员，服务周期内，不得频繁更换（最多更换一次）安装人员，不得安排无相关工作经验的人员进行服务；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3.接到甲方订货通知后，需在3个工作日内送达；突发事件或紧急需要物品2小时内响应并实施；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提供设计样稿</w:t>
      </w:r>
      <w:r>
        <w:rPr>
          <w:rFonts w:hint="eastAsia" w:ascii="仿宋" w:hAnsi="仿宋" w:eastAsia="仿宋" w:cs="仿宋"/>
          <w:sz w:val="28"/>
          <w:szCs w:val="28"/>
          <w:lang w:val="en-US" w:eastAsia="zh-CN"/>
        </w:rPr>
        <w:t>和代表作品</w:t>
      </w:r>
      <w:r>
        <w:rPr>
          <w:rFonts w:hint="eastAsia" w:ascii="仿宋" w:hAnsi="仿宋" w:eastAsia="仿宋" w:cs="仿宋"/>
          <w:sz w:val="28"/>
          <w:szCs w:val="28"/>
        </w:rPr>
        <w:t>（</w:t>
      </w:r>
      <w:r>
        <w:rPr>
          <w:rFonts w:hint="eastAsia" w:ascii="仿宋" w:hAnsi="仿宋" w:eastAsia="仿宋" w:cs="仿宋"/>
          <w:sz w:val="28"/>
          <w:szCs w:val="28"/>
          <w:lang w:val="en-US" w:eastAsia="zh-CN"/>
        </w:rPr>
        <w:t>样稿请按照医院官方网站中“医院概况”的内容，设计制作一份宣传三折页</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5.项目实施的具体管理方案（复印件加盖公章）；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6.项目管理及人员配备情况（复印件加盖公章）；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7.项目服务质量承诺（复印件加盖公章）。</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auto"/>
        <w:ind w:right="0" w:rightChars="0"/>
        <w:jc w:val="both"/>
        <w:textAlignment w:val="auto"/>
        <w:outlineLvl w:val="9"/>
        <w:rPr>
          <w:rFonts w:hint="default" w:ascii="宋体" w:hAnsi="宋体" w:eastAsia="宋体" w:cs="宋体"/>
          <w:b/>
          <w:bCs w:val="0"/>
          <w:color w:val="000000"/>
          <w:sz w:val="28"/>
          <w:szCs w:val="28"/>
          <w:lang w:val="en-US" w:eastAsia="zh-CN"/>
        </w:rPr>
      </w:pPr>
      <w:r>
        <w:rPr>
          <w:rFonts w:hint="eastAsia" w:ascii="宋体" w:hAnsi="宋体" w:cs="宋体"/>
          <w:b/>
          <w:kern w:val="0"/>
          <w:sz w:val="28"/>
          <w:szCs w:val="28"/>
          <w:lang w:val="en-US" w:eastAsia="zh-CN" w:bidi="ar-SA"/>
        </w:rPr>
        <w:t>三、</w:t>
      </w:r>
      <w:r>
        <w:rPr>
          <w:rFonts w:hint="eastAsia" w:ascii="宋体" w:hAnsi="宋体" w:eastAsia="宋体" w:cs="宋体"/>
          <w:b/>
          <w:bCs w:val="0"/>
          <w:color w:val="000000"/>
          <w:sz w:val="28"/>
          <w:szCs w:val="28"/>
          <w:lang w:val="en-US" w:eastAsia="zh-CN"/>
        </w:rPr>
        <w:t>2021-2022年零星标识标牌采购需求明细</w:t>
      </w:r>
    </w:p>
    <w:tbl>
      <w:tblPr>
        <w:tblStyle w:val="33"/>
        <w:tblW w:w="9773"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55"/>
        <w:gridCol w:w="3880"/>
        <w:gridCol w:w="795"/>
        <w:gridCol w:w="787"/>
        <w:gridCol w:w="1188"/>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b/>
                <w:bCs/>
                <w:color w:val="000000"/>
                <w:lang w:eastAsia="zh-CN"/>
              </w:rPr>
            </w:pPr>
            <w:r>
              <w:rPr>
                <w:rFonts w:hint="eastAsia"/>
                <w:b/>
                <w:bCs/>
                <w:color w:val="000000"/>
                <w:sz w:val="21"/>
                <w:szCs w:val="21"/>
                <w:lang w:val="en-US" w:eastAsia="zh-CN"/>
              </w:rPr>
              <w:t>编号</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000000"/>
                <w:lang w:val="en-US" w:eastAsia="zh-CN"/>
              </w:rPr>
            </w:pPr>
            <w:r>
              <w:rPr>
                <w:rFonts w:hint="eastAsia"/>
                <w:b/>
                <w:bCs/>
                <w:color w:val="000000"/>
                <w:sz w:val="21"/>
                <w:szCs w:val="21"/>
                <w:lang w:val="en-US" w:eastAsia="zh-CN"/>
              </w:rPr>
              <w:t>项目名称</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eastAsia="宋体"/>
                <w:b/>
                <w:bCs/>
                <w:color w:val="000000"/>
                <w:lang w:val="en-US" w:eastAsia="zh-CN"/>
              </w:rPr>
            </w:pPr>
            <w:r>
              <w:rPr>
                <w:b/>
                <w:bCs/>
                <w:color w:val="000000"/>
                <w:sz w:val="21"/>
                <w:szCs w:val="21"/>
              </w:rPr>
              <w:t>材质规格</w:t>
            </w:r>
            <w:r>
              <w:rPr>
                <w:rFonts w:hint="eastAsia"/>
                <w:b/>
                <w:bCs/>
                <w:color w:val="000000"/>
                <w:sz w:val="21"/>
                <w:szCs w:val="21"/>
                <w:lang w:val="en-US" w:eastAsia="zh-CN"/>
              </w:rPr>
              <w:t>及要求</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rPr>
            </w:pPr>
            <w:r>
              <w:rPr>
                <w:b/>
                <w:bCs/>
                <w:color w:val="000000"/>
                <w:sz w:val="21"/>
                <w:szCs w:val="21"/>
              </w:rPr>
              <w:t>数量</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sz w:val="21"/>
                <w:szCs w:val="21"/>
              </w:rPr>
            </w:pPr>
            <w:r>
              <w:rPr>
                <w:rFonts w:hint="eastAsia"/>
                <w:b/>
                <w:bCs/>
                <w:color w:val="000000"/>
                <w:sz w:val="21"/>
                <w:szCs w:val="21"/>
                <w:lang w:val="en-US" w:eastAsia="zh-CN"/>
              </w:rPr>
              <w:t>单位</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000000"/>
                <w:lang w:val="en-US" w:eastAsia="zh-CN"/>
              </w:rPr>
            </w:pPr>
            <w:r>
              <w:rPr>
                <w:rFonts w:hint="eastAsia"/>
                <w:b/>
                <w:bCs/>
                <w:color w:val="000000"/>
                <w:sz w:val="21"/>
                <w:szCs w:val="21"/>
                <w:lang w:val="en-US" w:eastAsia="zh-CN"/>
              </w:rPr>
              <w:t>单价限价（元）</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000000"/>
                <w:sz w:val="21"/>
                <w:szCs w:val="21"/>
                <w:lang w:val="en-US" w:eastAsia="zh-CN"/>
              </w:rPr>
            </w:pPr>
            <w:r>
              <w:rPr>
                <w:rFonts w:hint="eastAsia"/>
                <w:b/>
                <w:bCs/>
                <w:color w:val="000000"/>
                <w:sz w:val="21"/>
                <w:szCs w:val="21"/>
                <w:lang w:val="en-US" w:eastAsia="zh-CN"/>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3"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w:t>
            </w:r>
          </w:p>
        </w:tc>
        <w:tc>
          <w:tcPr>
            <w:tcW w:w="165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打印</w:t>
            </w:r>
          </w:p>
        </w:tc>
        <w:tc>
          <w:tcPr>
            <w:tcW w:w="3880"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A4纸（双面打印）</w:t>
            </w:r>
          </w:p>
        </w:tc>
        <w:tc>
          <w:tcPr>
            <w:tcW w:w="79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4000</w:t>
            </w:r>
          </w:p>
        </w:tc>
        <w:tc>
          <w:tcPr>
            <w:tcW w:w="787"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张</w:t>
            </w:r>
          </w:p>
        </w:tc>
        <w:tc>
          <w:tcPr>
            <w:tcW w:w="1188"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0.3</w:t>
            </w:r>
          </w:p>
        </w:tc>
        <w:tc>
          <w:tcPr>
            <w:tcW w:w="102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443"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2</w:t>
            </w:r>
          </w:p>
        </w:tc>
        <w:tc>
          <w:tcPr>
            <w:tcW w:w="165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封面：彩色打印</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内页胶装成册</w:t>
            </w:r>
          </w:p>
        </w:tc>
        <w:tc>
          <w:tcPr>
            <w:tcW w:w="3880"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A4大小书本装订成册</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（封面：彩色打印、内页胶装成册）</w:t>
            </w:r>
          </w:p>
        </w:tc>
        <w:tc>
          <w:tcPr>
            <w:tcW w:w="79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300</w:t>
            </w:r>
          </w:p>
        </w:tc>
        <w:tc>
          <w:tcPr>
            <w:tcW w:w="787"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本</w:t>
            </w:r>
          </w:p>
        </w:tc>
        <w:tc>
          <w:tcPr>
            <w:tcW w:w="1188"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6</w:t>
            </w:r>
          </w:p>
        </w:tc>
        <w:tc>
          <w:tcPr>
            <w:tcW w:w="102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43"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3</w:t>
            </w:r>
          </w:p>
        </w:tc>
        <w:tc>
          <w:tcPr>
            <w:tcW w:w="165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打印</w:t>
            </w:r>
          </w:p>
        </w:tc>
        <w:tc>
          <w:tcPr>
            <w:tcW w:w="3880"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A3纸 试卷（双面打印）</w:t>
            </w:r>
          </w:p>
        </w:tc>
        <w:tc>
          <w:tcPr>
            <w:tcW w:w="79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900</w:t>
            </w:r>
          </w:p>
        </w:tc>
        <w:tc>
          <w:tcPr>
            <w:tcW w:w="787"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张</w:t>
            </w:r>
          </w:p>
        </w:tc>
        <w:tc>
          <w:tcPr>
            <w:tcW w:w="1188"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w:t>
            </w:r>
          </w:p>
        </w:tc>
        <w:tc>
          <w:tcPr>
            <w:tcW w:w="102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443"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4</w:t>
            </w:r>
          </w:p>
        </w:tc>
        <w:tc>
          <w:tcPr>
            <w:tcW w:w="165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彩色铜版纸打印</w:t>
            </w:r>
          </w:p>
        </w:tc>
        <w:tc>
          <w:tcPr>
            <w:tcW w:w="3880"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A4彩色铜版纸双面打印</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（300克铜版纸，双面印刷、模切、压痕）</w:t>
            </w:r>
          </w:p>
        </w:tc>
        <w:tc>
          <w:tcPr>
            <w:tcW w:w="79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500</w:t>
            </w:r>
          </w:p>
        </w:tc>
        <w:tc>
          <w:tcPr>
            <w:tcW w:w="787"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张</w:t>
            </w:r>
          </w:p>
        </w:tc>
        <w:tc>
          <w:tcPr>
            <w:tcW w:w="1188"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6</w:t>
            </w:r>
          </w:p>
        </w:tc>
        <w:tc>
          <w:tcPr>
            <w:tcW w:w="1025" w:type="dxa"/>
            <w:shd w:val="clear" w:color="auto" w:fill="FEF1ED"/>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室内写真</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 xml:space="preserve">室内背胶 PP 覆膜（聚丙烯高光亮膜）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100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40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6</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室内写真覆板</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室内背胶 PP 覆 5mmPVC 板覆膜（聚丙烯高光亮膜）</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100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70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7</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户外写真</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 xml:space="preserve">户外背胶 PP 覆膜（聚丙烯高光亮膜）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200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45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8</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户外写真覆板</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cs="宋体"/>
                <w:b w:val="0"/>
                <w:bCs w:val="0"/>
                <w:color w:val="000000"/>
                <w:kern w:val="0"/>
                <w:sz w:val="18"/>
                <w:szCs w:val="18"/>
                <w:lang w:val="en-US" w:eastAsia="zh-CN" w:bidi="ar-SA"/>
              </w:rPr>
              <w:t>户外</w:t>
            </w:r>
            <w:r>
              <w:rPr>
                <w:rFonts w:hint="eastAsia" w:ascii="宋体" w:hAnsi="宋体" w:eastAsia="宋体" w:cs="宋体"/>
                <w:b w:val="0"/>
                <w:bCs w:val="0"/>
                <w:color w:val="000000"/>
                <w:kern w:val="0"/>
                <w:sz w:val="18"/>
                <w:szCs w:val="18"/>
                <w:lang w:val="en-US" w:eastAsia="zh-CN" w:bidi="ar-SA"/>
              </w:rPr>
              <w:t>背胶 PP 覆 5mmPVC 板覆膜（聚丙烯高光亮膜）</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200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cs="宋体"/>
                <w:b w:val="0"/>
                <w:bCs w:val="0"/>
                <w:color w:val="000000"/>
                <w:kern w:val="0"/>
                <w:sz w:val="18"/>
                <w:szCs w:val="18"/>
                <w:lang w:val="en-US" w:eastAsia="zh-CN" w:bidi="ar-SA"/>
              </w:rPr>
              <w:t>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9</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喷绘</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国标520号布（高空作业）</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60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喷绘</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国标530号布</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11</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喷绘</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国标550号布</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12</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科室牌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default"/>
                <w:b w:val="0"/>
                <w:bCs w:val="0"/>
                <w:color w:val="000000"/>
                <w:sz w:val="18"/>
                <w:szCs w:val="18"/>
                <w:lang w:val="en-US" w:eastAsia="zh-CN"/>
              </w:rPr>
              <w:t>铝型材烤漆丝印门牌</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820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13</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科室牌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8mm亚克力丝印烤漆门牌</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800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14</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科室牌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10mm亚克力丝印烤漆门牌</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700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加厚地贴膜</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磨砂 PVC 面膜，膜面涂布止滑济；</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膜厚度约：0.5mm；胶水：不可移</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油性压敏胶； 纹路：斜纹或平行纹。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75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16</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药品物品小标签</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超透贴UV白彩</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张</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0.8</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17</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铜牌、奖牌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底板材质：不锈钢烤漆，环保密度板烤漆，金银箔贴面。 尺寸规格约：300mm*400mm。</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120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18</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工作牌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21"/>
                <w:szCs w:val="21"/>
                <w:lang w:val="en-US" w:eastAsia="zh-CN" w:bidi="ar-SA"/>
              </w:rPr>
            </w:pPr>
            <w:r>
              <w:rPr>
                <w:rFonts w:hint="eastAsia"/>
                <w:b w:val="0"/>
                <w:bCs w:val="0"/>
                <w:color w:val="000000"/>
                <w:sz w:val="18"/>
                <w:szCs w:val="18"/>
                <w:lang w:val="en-US" w:eastAsia="zh-CN"/>
              </w:rPr>
              <w:t>硬质</w:t>
            </w:r>
            <w:r>
              <w:rPr>
                <w:b w:val="0"/>
                <w:bCs w:val="0"/>
                <w:color w:val="000000"/>
                <w:sz w:val="18"/>
                <w:szCs w:val="18"/>
              </w:rPr>
              <w:t>PVC</w:t>
            </w:r>
            <w:r>
              <w:rPr>
                <w:rFonts w:hint="eastAsia"/>
                <w:b w:val="0"/>
                <w:bCs w:val="0"/>
                <w:color w:val="000000"/>
                <w:sz w:val="18"/>
                <w:szCs w:val="18"/>
                <w:lang w:val="en-US" w:eastAsia="zh-CN"/>
              </w:rPr>
              <w:t>彩印，带卡扣，规格：9cm×5.5cm</w:t>
            </w:r>
            <w:r>
              <w:rPr>
                <w:b w:val="0"/>
                <w:bCs w:val="0"/>
                <w:color w:val="000000"/>
                <w:sz w:val="18"/>
                <w:szCs w:val="18"/>
              </w:rPr>
              <w:t>（含照相、排版）</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19</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工作牌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b w:val="0"/>
                <w:bCs w:val="0"/>
                <w:color w:val="000000"/>
                <w:kern w:val="0"/>
                <w:sz w:val="21"/>
                <w:szCs w:val="21"/>
                <w:lang w:val="en-US" w:eastAsia="zh-CN" w:bidi="ar-SA"/>
              </w:rPr>
            </w:pPr>
            <w:r>
              <w:rPr>
                <w:rFonts w:hint="eastAsia"/>
                <w:b w:val="0"/>
                <w:bCs w:val="0"/>
                <w:color w:val="000000"/>
                <w:sz w:val="18"/>
                <w:szCs w:val="18"/>
                <w:lang w:val="en-US" w:eastAsia="zh-CN"/>
              </w:rPr>
              <w:t>成套工作证，卡套硅胶材质</w:t>
            </w:r>
            <w:r>
              <w:rPr>
                <w:rFonts w:hint="eastAsia"/>
                <w:b w:val="0"/>
                <w:bCs w:val="0"/>
                <w:color w:val="000000"/>
                <w:sz w:val="18"/>
                <w:szCs w:val="18"/>
                <w:lang w:eastAsia="zh-CN"/>
              </w:rPr>
              <w:t>，挂绳式，</w:t>
            </w:r>
            <w:r>
              <w:rPr>
                <w:b w:val="0"/>
                <w:bCs w:val="0"/>
                <w:color w:val="000000"/>
                <w:sz w:val="18"/>
                <w:szCs w:val="18"/>
              </w:rPr>
              <w:t>规格：</w:t>
            </w:r>
            <w:r>
              <w:rPr>
                <w:rFonts w:hint="eastAsia"/>
                <w:b w:val="0"/>
                <w:bCs w:val="0"/>
                <w:color w:val="000000"/>
                <w:sz w:val="18"/>
                <w:szCs w:val="18"/>
                <w:lang w:val="en-US" w:eastAsia="zh-CN"/>
              </w:rPr>
              <w:t>8</w:t>
            </w:r>
            <w:r>
              <w:rPr>
                <w:b w:val="0"/>
                <w:bCs w:val="0"/>
                <w:color w:val="000000"/>
                <w:sz w:val="18"/>
                <w:szCs w:val="18"/>
              </w:rPr>
              <w:t>cm×</w:t>
            </w:r>
            <w:r>
              <w:rPr>
                <w:rFonts w:hint="eastAsia"/>
                <w:b w:val="0"/>
                <w:bCs w:val="0"/>
                <w:color w:val="000000"/>
                <w:sz w:val="18"/>
                <w:szCs w:val="18"/>
                <w:lang w:val="en-US" w:eastAsia="zh-CN"/>
              </w:rPr>
              <w:t>12</w:t>
            </w:r>
            <w:r>
              <w:rPr>
                <w:b w:val="0"/>
                <w:bCs w:val="0"/>
                <w:color w:val="000000"/>
                <w:sz w:val="18"/>
                <w:szCs w:val="18"/>
              </w:rPr>
              <w:t>cm（含照相、排版）</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8</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20</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透明贴</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UV透明贴（高白）</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70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21</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超透贴</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UV白彩超透贴</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70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22</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磨砂贴</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UV白彩磨砂贴</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75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23</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条幅</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普通红底横幅（丝印）50cm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m</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24</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条幅</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普通红底横幅（丝印）70cm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m</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彩色条幅</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（丝绢布、无纺布）100cm 以内</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m</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26</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丽屏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铝合金展架</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 xml:space="preserve">铁板底座、加厚加重、氧化铝材，双面覆板户外写真画面，尺寸:1000mm*2000mm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cs="宋体"/>
                <w:b w:val="0"/>
                <w:bCs w:val="0"/>
                <w:color w:val="000000"/>
                <w:kern w:val="0"/>
                <w:sz w:val="18"/>
                <w:szCs w:val="18"/>
                <w:lang w:val="en-US" w:eastAsia="zh-CN" w:bidi="ar-SA"/>
              </w:rPr>
              <w:t>20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320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27</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易拉宝展架</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铝合金框架聚丙烯塑胶合成纸写真画面，尺寸：800mm*2000mm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28</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门型展架</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铝合金框架聚丙烯塑胶合成纸写真画面，尺寸：800mm*1800mm</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29</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X型展架</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 塑钢框架聚丙烯塑胶合成纸写真画面，尺寸：800mm*1800mm</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60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海报夹</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 铝合金立体框架，覆板户外写真画面，尺寸：800mm*1200mm</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31</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PVC UV打印</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1.2cm PVC UV打印，表面光油</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32</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亚克力UV打印</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8mm亚克力 UV打印，底板铺白，表面光油</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400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33</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UV 软膜</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UV 软膜含边条，软膜材质：聚氯乙烯，厚度不小于 0.18mm，透光率不小于 75%，适用温度：-30-65℃。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80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34</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制度牌、宣传栏</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40mm 铝合金框， 户外写真覆 5 毫米PVC 板画面，3mm 透明亚克力面板；</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190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即时贴</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即时贴</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36</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双层刻字</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双层刻字（底色白色、面为蓝色）</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160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37</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交通指示牌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2.mm 铝板折边，表面贴反光膜（反光膜等级不得低于新国标一类级别）贴墙安装。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2300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38</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交通指示牌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2.mm 铝板折边，表面贴反光膜（反光膜等级不得低于新国标一类级别） 立杆预埋安装。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1450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39</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立面导视牌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2mm 不锈钢板、热镀锌型材金属骨架，外表面打磨平整汽车烤漆、丝印图文（尺寸：宽 2.5~3.5m 常规计入），按实际高度计费。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m</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2300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40</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吊牌灯箱指示牌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1.5mm 不锈钢双面镂空烤漆丝印内打光，光通量不小于 200LM（尺寸：宽 2~2.5m 常规计入）。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m</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1450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41</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LED 软膜灯箱</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软膜材质：聚氯乙烯，厚度不小于 0.18mm，透光率不小于 75%，适用温度：-30-65℃；边框材质：铝合金框。</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670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42</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不锈钢简易三</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角支架 </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支架牌面高度小于 1.5m，35mm*35mm*2mm 不锈钢方管，含运输吊装焊接安装及辅材，不锈钢支架强度应满足实际需求。</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150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43</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LED 开关电源</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发光字配套品牌防雨电源，要求质</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保三年，三年内换新，单个功率为</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400W。 </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个</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110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44</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台卡</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亚克力透明强磁台卡，双面彩色打印内容，A4尺寸</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套</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30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名片</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300g铜板纸双面印刷、覆膜</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10000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张</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0.15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46</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公示栏照片</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300g铜版纸彩色打印、塑封，规格：15×20cm</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300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张</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4</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47</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宣传三折页（A4）</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300克铜版纸、双面印刷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（含排版设计、模切、压痕）</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20000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份</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0.4</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48</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宣传三折页（A3）</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300克铜版纸、双面印刷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（含排版设计、模切、压痕）</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5000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8"/>
                <w:szCs w:val="18"/>
                <w:lang w:val="en-US" w:eastAsia="zh-CN" w:bidi="ar-SA"/>
              </w:rPr>
            </w:pPr>
            <w:r>
              <w:rPr>
                <w:rFonts w:hint="eastAsia"/>
                <w:b w:val="0"/>
                <w:bCs w:val="0"/>
                <w:color w:val="000000"/>
                <w:sz w:val="18"/>
                <w:szCs w:val="18"/>
                <w:lang w:val="en-US" w:eastAsia="zh-CN"/>
              </w:rPr>
              <w:t>份</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0.6</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喷绘站牌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 双面高精画面+40mm镀锌管钢架+40mm镀锌角铁立杆；立杆预埋安装。</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40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51</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喷绘广告牌</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钢架：30mm×5cm镀锌方管、4cm、5cm镀锌角铁焊接；底板：镀锌铁皮；画面：高精度喷绘布；贴墙安装</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65</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52</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钛金字</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1.0mm厚度钛金面板+切割成型、焊接打磨；规格：120cm×120cm</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楼顶安装）</w:t>
            </w: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220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53</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b w:val="0"/>
                <w:bCs w:val="0"/>
                <w:color w:val="000000"/>
                <w:kern w:val="0"/>
                <w:sz w:val="21"/>
                <w:szCs w:val="21"/>
                <w:lang w:val="en-US" w:eastAsia="zh-CN" w:bidi="ar-SA"/>
              </w:rPr>
            </w:pPr>
            <w:r>
              <w:rPr>
                <w:rFonts w:hint="eastAsia"/>
                <w:b w:val="0"/>
                <w:bCs w:val="0"/>
                <w:color w:val="000000"/>
                <w:sz w:val="21"/>
                <w:szCs w:val="21"/>
                <w:lang w:val="en-US" w:eastAsia="zh-CN"/>
              </w:rPr>
              <w:t>荣誉证书</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得力：平绒面料、封面烫金印字、内页彩色打印；规格：A3</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b w:val="0"/>
                <w:bCs w:val="0"/>
                <w:color w:val="000000"/>
                <w:kern w:val="0"/>
                <w:sz w:val="15"/>
                <w:szCs w:val="15"/>
                <w:lang w:val="en-US" w:eastAsia="zh-CN" w:bidi="ar-SA"/>
              </w:rPr>
            </w:pP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300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个</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10</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54</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b w:val="0"/>
                <w:bCs w:val="0"/>
                <w:color w:val="000000"/>
                <w:kern w:val="0"/>
                <w:sz w:val="21"/>
                <w:szCs w:val="21"/>
                <w:lang w:val="en-US" w:eastAsia="zh-CN" w:bidi="ar-SA"/>
              </w:rPr>
            </w:pPr>
            <w:r>
              <w:rPr>
                <w:rFonts w:hint="eastAsia"/>
                <w:b w:val="0"/>
                <w:bCs w:val="0"/>
                <w:color w:val="000000"/>
                <w:sz w:val="21"/>
                <w:szCs w:val="21"/>
                <w:lang w:val="en-US" w:eastAsia="zh-CN"/>
              </w:rPr>
              <w:t>荣誉证书</w:t>
            </w:r>
          </w:p>
        </w:tc>
        <w:tc>
          <w:tcPr>
            <w:tcW w:w="3880"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得力：平绒面料、封面烫金印字、内页彩色打印；规格：A4</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eastAsia="宋体" w:cs="宋体"/>
                <w:b w:val="0"/>
                <w:bCs w:val="0"/>
                <w:color w:val="000000"/>
                <w:kern w:val="0"/>
                <w:sz w:val="15"/>
                <w:szCs w:val="15"/>
                <w:lang w:val="en-US" w:eastAsia="zh-CN" w:bidi="ar-SA"/>
              </w:rPr>
            </w:pPr>
          </w:p>
        </w:tc>
        <w:tc>
          <w:tcPr>
            <w:tcW w:w="79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1000</w:t>
            </w:r>
          </w:p>
        </w:tc>
        <w:tc>
          <w:tcPr>
            <w:tcW w:w="787"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个</w:t>
            </w:r>
          </w:p>
        </w:tc>
        <w:tc>
          <w:tcPr>
            <w:tcW w:w="1188"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7</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443"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55</w:t>
            </w:r>
          </w:p>
        </w:tc>
        <w:tc>
          <w:tcPr>
            <w:tcW w:w="165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r>
              <w:rPr>
                <w:rFonts w:hint="eastAsia"/>
                <w:b w:val="0"/>
                <w:bCs w:val="0"/>
                <w:color w:val="000000"/>
                <w:sz w:val="18"/>
                <w:szCs w:val="18"/>
                <w:lang w:val="en-US" w:eastAsia="zh-CN"/>
              </w:rPr>
              <w:t>合计</w:t>
            </w:r>
          </w:p>
        </w:tc>
        <w:tc>
          <w:tcPr>
            <w:tcW w:w="6650" w:type="dxa"/>
            <w:gridSpan w:val="4"/>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val="0"/>
                <w:bCs w:val="0"/>
                <w:color w:val="000000"/>
                <w:sz w:val="18"/>
                <w:szCs w:val="18"/>
                <w:lang w:val="en-US" w:eastAsia="zh-CN"/>
              </w:rPr>
            </w:pPr>
            <w:r>
              <w:rPr>
                <w:rFonts w:hint="eastAsia"/>
                <w:b w:val="0"/>
                <w:bCs w:val="0"/>
                <w:color w:val="000000"/>
                <w:sz w:val="18"/>
                <w:szCs w:val="18"/>
                <w:lang w:val="en-US" w:eastAsia="zh-CN"/>
              </w:rPr>
              <w:t xml:space="preserve">上表中所列价格，均包含现场测量、设计、制作、安装、运输、辅料、税费、质保期正常维修等各项费用。 </w:t>
            </w:r>
          </w:p>
        </w:tc>
        <w:tc>
          <w:tcPr>
            <w:tcW w:w="1025" w:type="dxa"/>
            <w:noWrap w:val="0"/>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val="0"/>
                <w:bCs w:val="0"/>
                <w:color w:val="000000"/>
                <w:sz w:val="18"/>
                <w:szCs w:val="18"/>
                <w:lang w:val="en-US" w:eastAsia="zh-CN"/>
              </w:rPr>
            </w:pPr>
          </w:p>
        </w:tc>
      </w:tr>
    </w:tbl>
    <w:p>
      <w:pPr>
        <w:pStyle w:val="40"/>
        <w:rPr>
          <w:rFonts w:hint="default"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bookmarkEnd w:id="27"/>
    <w:p>
      <w:pPr>
        <w:pStyle w:val="40"/>
        <w:rPr>
          <w:rFonts w:hint="eastAsia" w:ascii="宋体" w:hAnsi="宋体" w:eastAsia="宋体" w:cs="宋体"/>
          <w:sz w:val="28"/>
          <w:szCs w:val="28"/>
        </w:rPr>
      </w:pPr>
      <w:bookmarkStart w:id="28" w:name="_Toc1857"/>
    </w:p>
    <w:p>
      <w:pPr>
        <w:pStyle w:val="40"/>
        <w:rPr>
          <w:rFonts w:hint="eastAsia" w:ascii="宋体" w:hAnsi="宋体" w:eastAsia="宋体" w:cs="宋体"/>
          <w:sz w:val="28"/>
          <w:szCs w:val="28"/>
        </w:rPr>
      </w:pP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8"/>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8"/>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pStyle w:val="5"/>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5"/>
        <w:spacing w:before="0" w:after="0" w:line="560" w:lineRule="exact"/>
        <w:jc w:val="center"/>
        <w:rPr>
          <w:rFonts w:ascii="宋体" w:hAnsi="宋体" w:eastAsia="宋体" w:cs="宋体"/>
          <w:sz w:val="24"/>
          <w:szCs w:val="24"/>
        </w:rPr>
      </w:pPr>
      <w:bookmarkStart w:id="31" w:name="_Toc5601"/>
      <w:r>
        <w:rPr>
          <w:rFonts w:hint="eastAsia" w:ascii="宋体" w:hAnsi="宋体" w:eastAsia="宋体" w:cs="宋体"/>
          <w:sz w:val="24"/>
          <w:szCs w:val="24"/>
        </w:rPr>
        <w:t>报价单</w:t>
      </w:r>
      <w:bookmarkEnd w:id="31"/>
    </w:p>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5"/>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327" w:type="dxa"/>
            <w:vAlign w:val="center"/>
          </w:tcPr>
          <w:p>
            <w:pPr>
              <w:jc w:val="center"/>
              <w:rPr>
                <w:rFonts w:ascii="宋体" w:hAnsi="宋体" w:cs="宋体"/>
                <w:b/>
                <w:sz w:val="24"/>
                <w:szCs w:val="24"/>
              </w:rPr>
            </w:pPr>
            <w:r>
              <w:rPr>
                <w:rFonts w:hint="eastAsia" w:ascii="宋体" w:hAnsi="宋体" w:cs="宋体"/>
                <w:b/>
                <w:sz w:val="24"/>
                <w:szCs w:val="24"/>
              </w:rPr>
              <w:t>货物名称</w:t>
            </w:r>
          </w:p>
        </w:tc>
        <w:tc>
          <w:tcPr>
            <w:tcW w:w="1529"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529"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786"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786"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51"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1051"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784"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bookmarkStart w:id="49" w:name="_GoBack"/>
            <w:bookmarkEnd w:id="49"/>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9</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10</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pStyle w:val="58"/>
              <w:rPr>
                <w:rFonts w:ascii="宋体" w:hAnsi="宋体" w:cs="宋体"/>
                <w:szCs w:val="24"/>
              </w:rPr>
            </w:pPr>
            <w:r>
              <w:rPr>
                <w:rFonts w:hint="eastAsia" w:ascii="宋体" w:hAnsi="宋体" w:cs="宋体"/>
                <w:szCs w:val="24"/>
              </w:rPr>
              <w:t>其他费用</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rPr>
                <w:rFonts w:ascii="宋体" w:hAnsi="宋体" w:cs="宋体"/>
                <w:sz w:val="24"/>
                <w:szCs w:val="24"/>
              </w:rPr>
            </w:pPr>
            <w:r>
              <w:rPr>
                <w:rFonts w:hint="eastAsia" w:ascii="宋体" w:hAnsi="宋体" w:cs="宋体"/>
                <w:sz w:val="24"/>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pStyle w:val="58"/>
              <w:rPr>
                <w:rFonts w:ascii="宋体" w:hAnsi="宋体" w:cs="宋体"/>
                <w:szCs w:val="24"/>
              </w:rPr>
            </w:pPr>
            <w:r>
              <w:rPr>
                <w:rFonts w:hint="eastAsia" w:ascii="宋体" w:hAnsi="宋体" w:cs="宋体"/>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rPr>
                <w:rFonts w:ascii="宋体" w:hAnsi="宋体" w:cs="宋体"/>
                <w:sz w:val="24"/>
                <w:szCs w:val="24"/>
              </w:rPr>
            </w:pPr>
            <w:r>
              <w:rPr>
                <w:rFonts w:hint="eastAsia" w:ascii="宋体" w:hAnsi="宋体" w:cs="宋体"/>
                <w:sz w:val="24"/>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113"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732" w:type="dxa"/>
            <w:gridSpan w:val="6"/>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bl>
    <w:p>
      <w:pPr>
        <w:pStyle w:val="17"/>
        <w:spacing w:line="360" w:lineRule="auto"/>
        <w:rPr>
          <w:rFonts w:ascii="宋体" w:hAnsi="宋体" w:eastAsia="宋体" w:cs="宋体"/>
          <w:b/>
          <w:bCs/>
          <w:sz w:val="24"/>
        </w:rPr>
      </w:pPr>
    </w:p>
    <w:p>
      <w:pPr>
        <w:pStyle w:val="17"/>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bookmarkEnd w:id="32"/>
    </w:p>
    <w:p>
      <w:pPr>
        <w:pStyle w:val="5"/>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2"/>
      </w:pPr>
    </w:p>
    <w:p>
      <w:pPr>
        <w:pStyle w:val="5"/>
        <w:wordWrap w:val="0"/>
        <w:spacing w:before="0" w:after="0" w:line="560" w:lineRule="exact"/>
        <w:rPr>
          <w:rFonts w:ascii="宋体" w:hAnsi="宋体" w:eastAsia="宋体" w:cs="宋体"/>
          <w:sz w:val="24"/>
          <w:szCs w:val="24"/>
        </w:rPr>
      </w:pPr>
      <w:bookmarkStart w:id="34" w:name="_Toc13504"/>
      <w:r>
        <w:rPr>
          <w:rFonts w:hint="eastAsia" w:ascii="宋体" w:hAnsi="宋体" w:eastAsia="宋体" w:cs="宋体"/>
          <w:sz w:val="24"/>
          <w:szCs w:val="24"/>
        </w:rPr>
        <w:t>附件三</w:t>
      </w:r>
      <w:bookmarkEnd w:id="34"/>
    </w:p>
    <w:p>
      <w:pPr>
        <w:pStyle w:val="5"/>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spacing w:before="0" w:after="0" w:line="560" w:lineRule="exact"/>
        <w:rPr>
          <w:rFonts w:hint="eastAsia" w:ascii="宋体" w:hAnsi="宋体" w:eastAsia="宋体" w:cs="宋体"/>
          <w:sz w:val="24"/>
          <w:szCs w:val="24"/>
        </w:rPr>
      </w:pPr>
      <w:bookmarkStart w:id="36" w:name="_Toc16258"/>
    </w:p>
    <w:p>
      <w:pPr>
        <w:rPr>
          <w:rFonts w:hint="eastAsia"/>
        </w:rPr>
      </w:pPr>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5"/>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6"/>
        <w:rPr>
          <w:sz w:val="24"/>
          <w:szCs w:val="24"/>
          <w:lang w:val="en-US"/>
        </w:rPr>
      </w:pPr>
    </w:p>
    <w:p/>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5"/>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5"/>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2"/>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供货及安装期限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6"/>
        <w:spacing w:before="0" w:after="0"/>
        <w:rPr>
          <w:sz w:val="24"/>
          <w:szCs w:val="24"/>
        </w:rPr>
      </w:pPr>
      <w:r>
        <w:rPr>
          <w:rFonts w:hint="eastAsia"/>
          <w:sz w:val="24"/>
          <w:szCs w:val="24"/>
        </w:rPr>
        <w:br w:type="page"/>
      </w:r>
    </w:p>
    <w:p>
      <w:pPr>
        <w:pStyle w:val="5"/>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5"/>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5"/>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5"/>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。如果我单位有幸成为成交人，我单位将以二轮报价完成本次采购的全部工作，施工期间不再调整。</w:t>
      </w:r>
    </w:p>
    <w:p>
      <w:pPr>
        <w:pStyle w:val="2"/>
        <w:ind w:firstLine="120" w:firstLineChars="50"/>
        <w:rPr>
          <w:rFonts w:ascii="宋体" w:hAnsi="宋体" w:eastAsia="宋体"/>
        </w:rPr>
      </w:pPr>
      <w:r>
        <w:rPr>
          <w:rFonts w:hint="eastAsia" w:ascii="宋体" w:hAnsi="宋体" w:eastAsia="宋体"/>
        </w:rPr>
        <w:t>2、其他部分与响应性文件内容一致。</w:t>
      </w:r>
    </w:p>
    <w:p>
      <w:pPr>
        <w:pStyle w:val="2"/>
        <w:ind w:firstLine="120" w:firstLineChars="50"/>
        <w:rPr>
          <w:rFonts w:hint="eastAsia" w:ascii="宋体" w:hAnsi="宋体" w:eastAsia="宋体"/>
        </w:rPr>
      </w:pPr>
      <w:r>
        <w:rPr>
          <w:rFonts w:hint="eastAsia" w:ascii="宋体" w:hAnsi="宋体" w:eastAsia="宋体"/>
        </w:rPr>
        <w:t>3、其他说明：</w:t>
      </w:r>
    </w:p>
    <w:p>
      <w:pPr>
        <w:pStyle w:val="2"/>
        <w:ind w:firstLine="120" w:firstLineChars="50"/>
        <w:rPr>
          <w:rFonts w:hint="eastAsia" w:ascii="宋体" w:hAnsi="宋体" w:eastAsia="宋体"/>
        </w:rPr>
      </w:pPr>
    </w:p>
    <w:p>
      <w:pPr>
        <w:pStyle w:val="2"/>
        <w:ind w:firstLine="211"/>
        <w:rPr>
          <w:rFonts w:ascii="宋体" w:hAnsi="宋体" w:eastAsia="宋体"/>
        </w:rPr>
      </w:pPr>
      <w:r>
        <w:rPr>
          <w:rFonts w:hint="eastAsia" w:ascii="宋体" w:hAnsi="宋体" w:eastAsia="宋体"/>
        </w:rPr>
        <w:t>相对于第一轮报价同比例下浮</w:t>
      </w:r>
      <w:r>
        <w:rPr>
          <w:rFonts w:hint="eastAsia" w:ascii="宋体" w:hAnsi="宋体" w:eastAsia="宋体"/>
          <w:u w:val="single"/>
        </w:rPr>
        <w:t xml:space="preserve">     </w:t>
      </w:r>
      <w:r>
        <w:rPr>
          <w:rFonts w:hint="eastAsia" w:ascii="宋体" w:hAnsi="宋体" w:eastAsia="宋体"/>
        </w:rPr>
        <w:t>%</w:t>
      </w:r>
    </w:p>
    <w:p>
      <w:pPr>
        <w:pStyle w:val="2"/>
        <w:ind w:firstLine="211"/>
        <w:rPr>
          <w:rFonts w:ascii="宋体" w:hAnsi="宋体" w:eastAsia="宋体"/>
        </w:rPr>
      </w:pPr>
      <w:r>
        <w:rPr>
          <w:rFonts w:hint="eastAsia" w:ascii="宋体" w:hAnsi="宋体" w:eastAsia="宋体"/>
        </w:rPr>
        <w:t>成交供应商后期结算的所有分部分项工程量报价，为第一轮报价同比例下浮。</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法定代表人或委托代理人：（签字或盖章）</w:t>
      </w:r>
    </w:p>
    <w:p>
      <w:pPr>
        <w:pStyle w:val="2"/>
        <w:ind w:firstLine="210"/>
        <w:jc w:val="right"/>
        <w:rPr>
          <w:rFonts w:ascii="宋体" w:hAnsi="宋体" w:eastAsia="宋体"/>
        </w:rPr>
      </w:pPr>
    </w:p>
    <w:p>
      <w:pPr>
        <w:pStyle w:val="2"/>
        <w:ind w:firstLine="210"/>
        <w:jc w:val="right"/>
        <w:rPr>
          <w:rFonts w:ascii="宋体" w:hAnsi="宋体" w:eastAsia="宋体"/>
        </w:rPr>
      </w:pPr>
      <w:r>
        <w:rPr>
          <w:rFonts w:hint="eastAsia" w:ascii="宋体" w:hAnsi="宋体" w:eastAsia="宋体"/>
        </w:rPr>
        <w:t>日期：年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15</w:t>
    </w:r>
    <w:r>
      <w:rPr>
        <w:rStyle w:val="36"/>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r>
      <w:rPr>
        <w:rStyle w:val="36"/>
      </w:rPr>
      <w:fldChar w:fldCharType="begin"/>
    </w:r>
    <w:r>
      <w:rPr>
        <w:rStyle w:val="36"/>
      </w:rPr>
      <w:instrText xml:space="preserve">PAGE  </w:instrText>
    </w:r>
    <w:r>
      <w:rPr>
        <w:rStyle w:val="36"/>
      </w:rPr>
      <w:fldChar w:fldCharType="end"/>
    </w:r>
  </w:p>
  <w:p>
    <w:pPr>
      <w:pStyle w:val="2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EE41D08A"/>
    <w:multiLevelType w:val="singleLevel"/>
    <w:tmpl w:val="EE41D08A"/>
    <w:lvl w:ilvl="0" w:tentative="0">
      <w:start w:val="2"/>
      <w:numFmt w:val="chineseCounting"/>
      <w:suff w:val="nothing"/>
      <w:lvlText w:val="%1、"/>
      <w:lvlJc w:val="left"/>
      <w:rPr>
        <w:rFonts w:hint="eastAsia"/>
      </w:rPr>
    </w:lvl>
  </w:abstractNum>
  <w:abstractNum w:abstractNumId="2">
    <w:nsid w:val="00000005"/>
    <w:multiLevelType w:val="multilevel"/>
    <w:tmpl w:val="00000005"/>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E56CC"/>
    <w:rsid w:val="005F7B2C"/>
    <w:rsid w:val="00654D2C"/>
    <w:rsid w:val="00661562"/>
    <w:rsid w:val="006B21E7"/>
    <w:rsid w:val="006D3DB9"/>
    <w:rsid w:val="006F01D1"/>
    <w:rsid w:val="006F3D3E"/>
    <w:rsid w:val="00703A7D"/>
    <w:rsid w:val="00767BB2"/>
    <w:rsid w:val="0079235B"/>
    <w:rsid w:val="007B00FB"/>
    <w:rsid w:val="007E5141"/>
    <w:rsid w:val="00810784"/>
    <w:rsid w:val="00821EE8"/>
    <w:rsid w:val="0086536B"/>
    <w:rsid w:val="008A6D3D"/>
    <w:rsid w:val="008B0E3B"/>
    <w:rsid w:val="008C0ED2"/>
    <w:rsid w:val="008D216E"/>
    <w:rsid w:val="00922A63"/>
    <w:rsid w:val="00925990"/>
    <w:rsid w:val="00940C0D"/>
    <w:rsid w:val="0094320A"/>
    <w:rsid w:val="0097577C"/>
    <w:rsid w:val="00980525"/>
    <w:rsid w:val="009B5EF1"/>
    <w:rsid w:val="00A16F24"/>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636738"/>
    <w:rsid w:val="01DC722C"/>
    <w:rsid w:val="029D3A7B"/>
    <w:rsid w:val="03340CE1"/>
    <w:rsid w:val="0396143C"/>
    <w:rsid w:val="03B22505"/>
    <w:rsid w:val="04C3357A"/>
    <w:rsid w:val="04EE7346"/>
    <w:rsid w:val="05045387"/>
    <w:rsid w:val="06DC7A1D"/>
    <w:rsid w:val="06DC7E7F"/>
    <w:rsid w:val="06E95B77"/>
    <w:rsid w:val="07267565"/>
    <w:rsid w:val="075D757C"/>
    <w:rsid w:val="086B1114"/>
    <w:rsid w:val="09571239"/>
    <w:rsid w:val="096C762D"/>
    <w:rsid w:val="09B95F2A"/>
    <w:rsid w:val="0A541EFC"/>
    <w:rsid w:val="0A92111C"/>
    <w:rsid w:val="0AF82AC1"/>
    <w:rsid w:val="0B595427"/>
    <w:rsid w:val="0B66533A"/>
    <w:rsid w:val="0B84414D"/>
    <w:rsid w:val="0BD46BAD"/>
    <w:rsid w:val="0CEC43CA"/>
    <w:rsid w:val="0D4958B8"/>
    <w:rsid w:val="0D8831B8"/>
    <w:rsid w:val="0DCB6C37"/>
    <w:rsid w:val="0DE34763"/>
    <w:rsid w:val="0DE60AB7"/>
    <w:rsid w:val="0E346850"/>
    <w:rsid w:val="0E404088"/>
    <w:rsid w:val="0EA113FA"/>
    <w:rsid w:val="0F127C25"/>
    <w:rsid w:val="0F324178"/>
    <w:rsid w:val="0F390E8E"/>
    <w:rsid w:val="0FE548BD"/>
    <w:rsid w:val="10025D9F"/>
    <w:rsid w:val="1018304A"/>
    <w:rsid w:val="102B7267"/>
    <w:rsid w:val="10B55D2F"/>
    <w:rsid w:val="10F57A76"/>
    <w:rsid w:val="116245DB"/>
    <w:rsid w:val="11806DE8"/>
    <w:rsid w:val="119066D9"/>
    <w:rsid w:val="11AA4D71"/>
    <w:rsid w:val="11E43C5A"/>
    <w:rsid w:val="135C3D02"/>
    <w:rsid w:val="14767152"/>
    <w:rsid w:val="148E6F23"/>
    <w:rsid w:val="14CC0084"/>
    <w:rsid w:val="151606CF"/>
    <w:rsid w:val="15614DA8"/>
    <w:rsid w:val="157C4FBE"/>
    <w:rsid w:val="15AD79BC"/>
    <w:rsid w:val="16066864"/>
    <w:rsid w:val="1668527D"/>
    <w:rsid w:val="18203D7A"/>
    <w:rsid w:val="18766644"/>
    <w:rsid w:val="192B2CC7"/>
    <w:rsid w:val="193B04A8"/>
    <w:rsid w:val="194F0026"/>
    <w:rsid w:val="1999451F"/>
    <w:rsid w:val="19BA6460"/>
    <w:rsid w:val="1A6C248D"/>
    <w:rsid w:val="1AB04CE2"/>
    <w:rsid w:val="1AF307AC"/>
    <w:rsid w:val="1B09389A"/>
    <w:rsid w:val="1BB038F0"/>
    <w:rsid w:val="1BF420BA"/>
    <w:rsid w:val="1C1A0C17"/>
    <w:rsid w:val="1C405AE5"/>
    <w:rsid w:val="1C4B1646"/>
    <w:rsid w:val="1C7F2626"/>
    <w:rsid w:val="1D445353"/>
    <w:rsid w:val="1DF072C6"/>
    <w:rsid w:val="1E191911"/>
    <w:rsid w:val="1E3619B5"/>
    <w:rsid w:val="1EA50C1A"/>
    <w:rsid w:val="1F2821D5"/>
    <w:rsid w:val="20460843"/>
    <w:rsid w:val="20AE7322"/>
    <w:rsid w:val="2139648A"/>
    <w:rsid w:val="217C7DC3"/>
    <w:rsid w:val="21993B18"/>
    <w:rsid w:val="21D504FE"/>
    <w:rsid w:val="21FB40B6"/>
    <w:rsid w:val="22464B8D"/>
    <w:rsid w:val="22554C75"/>
    <w:rsid w:val="22573A45"/>
    <w:rsid w:val="225D7B64"/>
    <w:rsid w:val="226E6714"/>
    <w:rsid w:val="229A201B"/>
    <w:rsid w:val="24917813"/>
    <w:rsid w:val="24A814C9"/>
    <w:rsid w:val="254D6D60"/>
    <w:rsid w:val="25602B83"/>
    <w:rsid w:val="25606289"/>
    <w:rsid w:val="26377C1B"/>
    <w:rsid w:val="269C26E3"/>
    <w:rsid w:val="26B42AF5"/>
    <w:rsid w:val="26C32FC1"/>
    <w:rsid w:val="27186E89"/>
    <w:rsid w:val="27410CB9"/>
    <w:rsid w:val="274B2E46"/>
    <w:rsid w:val="274C48F7"/>
    <w:rsid w:val="276D441A"/>
    <w:rsid w:val="279E0481"/>
    <w:rsid w:val="27C877CE"/>
    <w:rsid w:val="280A19AF"/>
    <w:rsid w:val="28186BBF"/>
    <w:rsid w:val="2861396F"/>
    <w:rsid w:val="28994104"/>
    <w:rsid w:val="28B44010"/>
    <w:rsid w:val="29D711E5"/>
    <w:rsid w:val="2A0A08C3"/>
    <w:rsid w:val="2A534564"/>
    <w:rsid w:val="2A574DA8"/>
    <w:rsid w:val="2A882197"/>
    <w:rsid w:val="2A8F7FA3"/>
    <w:rsid w:val="2B0D7B51"/>
    <w:rsid w:val="2B447167"/>
    <w:rsid w:val="2B511300"/>
    <w:rsid w:val="2B9D7B7A"/>
    <w:rsid w:val="2BDF140E"/>
    <w:rsid w:val="2C2243F9"/>
    <w:rsid w:val="2C852C81"/>
    <w:rsid w:val="2CCD3F7D"/>
    <w:rsid w:val="2D1049D7"/>
    <w:rsid w:val="2D206557"/>
    <w:rsid w:val="2D326D9A"/>
    <w:rsid w:val="2D3630A0"/>
    <w:rsid w:val="2D4B76FA"/>
    <w:rsid w:val="2E6C6E5C"/>
    <w:rsid w:val="2E8648A5"/>
    <w:rsid w:val="2ED87B2D"/>
    <w:rsid w:val="2F6246CC"/>
    <w:rsid w:val="2F697AF7"/>
    <w:rsid w:val="2FC73904"/>
    <w:rsid w:val="30A455D3"/>
    <w:rsid w:val="30C36306"/>
    <w:rsid w:val="31394322"/>
    <w:rsid w:val="3184480F"/>
    <w:rsid w:val="31CA6A4E"/>
    <w:rsid w:val="31E36095"/>
    <w:rsid w:val="32066CD4"/>
    <w:rsid w:val="323A4EE4"/>
    <w:rsid w:val="32BC5F4D"/>
    <w:rsid w:val="32E863B4"/>
    <w:rsid w:val="33302C20"/>
    <w:rsid w:val="33AD45B4"/>
    <w:rsid w:val="342F55F5"/>
    <w:rsid w:val="34532BA4"/>
    <w:rsid w:val="34850517"/>
    <w:rsid w:val="35D66685"/>
    <w:rsid w:val="36024564"/>
    <w:rsid w:val="36480BE4"/>
    <w:rsid w:val="369E0A63"/>
    <w:rsid w:val="36A9634B"/>
    <w:rsid w:val="36F7425C"/>
    <w:rsid w:val="37172A0D"/>
    <w:rsid w:val="375A4B09"/>
    <w:rsid w:val="38014B60"/>
    <w:rsid w:val="38206B1C"/>
    <w:rsid w:val="383B5A8E"/>
    <w:rsid w:val="38827D67"/>
    <w:rsid w:val="38EF1B2A"/>
    <w:rsid w:val="38F52AFD"/>
    <w:rsid w:val="397E2198"/>
    <w:rsid w:val="39C06D74"/>
    <w:rsid w:val="3A8F3EBA"/>
    <w:rsid w:val="3AB10259"/>
    <w:rsid w:val="3ABA6222"/>
    <w:rsid w:val="3AC34E33"/>
    <w:rsid w:val="3B301F44"/>
    <w:rsid w:val="3BDF73C5"/>
    <w:rsid w:val="3C456383"/>
    <w:rsid w:val="3C5F5464"/>
    <w:rsid w:val="3D03222A"/>
    <w:rsid w:val="3D094687"/>
    <w:rsid w:val="3D4A4128"/>
    <w:rsid w:val="3D8D793F"/>
    <w:rsid w:val="3E047963"/>
    <w:rsid w:val="3E295254"/>
    <w:rsid w:val="3E342FB5"/>
    <w:rsid w:val="3E8E5BBA"/>
    <w:rsid w:val="3EB6663D"/>
    <w:rsid w:val="3ED76DD8"/>
    <w:rsid w:val="3F23757D"/>
    <w:rsid w:val="3F8E73B1"/>
    <w:rsid w:val="3FDB6B88"/>
    <w:rsid w:val="403943FC"/>
    <w:rsid w:val="407B3EBF"/>
    <w:rsid w:val="409264B2"/>
    <w:rsid w:val="409511B9"/>
    <w:rsid w:val="40AE0778"/>
    <w:rsid w:val="40B161CC"/>
    <w:rsid w:val="416B5A1E"/>
    <w:rsid w:val="416F38C3"/>
    <w:rsid w:val="41E47295"/>
    <w:rsid w:val="41F926C8"/>
    <w:rsid w:val="423A54AE"/>
    <w:rsid w:val="42901376"/>
    <w:rsid w:val="42DA1D70"/>
    <w:rsid w:val="42FF6CFF"/>
    <w:rsid w:val="438C4E1A"/>
    <w:rsid w:val="438D6040"/>
    <w:rsid w:val="43A11A0D"/>
    <w:rsid w:val="43DC2322"/>
    <w:rsid w:val="441B13DA"/>
    <w:rsid w:val="451B4EA1"/>
    <w:rsid w:val="45AE57CA"/>
    <w:rsid w:val="462633F2"/>
    <w:rsid w:val="46440499"/>
    <w:rsid w:val="46771AC0"/>
    <w:rsid w:val="46984E13"/>
    <w:rsid w:val="46EB39AE"/>
    <w:rsid w:val="479B001B"/>
    <w:rsid w:val="47AF5F3E"/>
    <w:rsid w:val="47D24C0C"/>
    <w:rsid w:val="48A14890"/>
    <w:rsid w:val="48B66660"/>
    <w:rsid w:val="490D4E34"/>
    <w:rsid w:val="49500279"/>
    <w:rsid w:val="4990220A"/>
    <w:rsid w:val="49E87B64"/>
    <w:rsid w:val="4A0D0E50"/>
    <w:rsid w:val="4A2D5CB1"/>
    <w:rsid w:val="4A7A7C93"/>
    <w:rsid w:val="4B8A4ACB"/>
    <w:rsid w:val="4BA51BE0"/>
    <w:rsid w:val="4BB01238"/>
    <w:rsid w:val="4BC35AC6"/>
    <w:rsid w:val="4C3F1A69"/>
    <w:rsid w:val="4C4C7D4D"/>
    <w:rsid w:val="4CB32AB9"/>
    <w:rsid w:val="4CE02DC4"/>
    <w:rsid w:val="4D470184"/>
    <w:rsid w:val="4D714797"/>
    <w:rsid w:val="4D9F0EEA"/>
    <w:rsid w:val="4F095D32"/>
    <w:rsid w:val="4FF13CC7"/>
    <w:rsid w:val="50384719"/>
    <w:rsid w:val="517F3453"/>
    <w:rsid w:val="5196724D"/>
    <w:rsid w:val="51CC3CE8"/>
    <w:rsid w:val="527F6E1F"/>
    <w:rsid w:val="52B27E17"/>
    <w:rsid w:val="52F61709"/>
    <w:rsid w:val="532D452E"/>
    <w:rsid w:val="53E325C7"/>
    <w:rsid w:val="53E40A13"/>
    <w:rsid w:val="54073585"/>
    <w:rsid w:val="547403F3"/>
    <w:rsid w:val="54C87254"/>
    <w:rsid w:val="54D878C8"/>
    <w:rsid w:val="54E63888"/>
    <w:rsid w:val="55580A4D"/>
    <w:rsid w:val="55707C13"/>
    <w:rsid w:val="55DC1770"/>
    <w:rsid w:val="55FA54EC"/>
    <w:rsid w:val="561133F2"/>
    <w:rsid w:val="583F02CE"/>
    <w:rsid w:val="58BD10F2"/>
    <w:rsid w:val="58CD33C2"/>
    <w:rsid w:val="58F27C75"/>
    <w:rsid w:val="59413F5D"/>
    <w:rsid w:val="594B1F0A"/>
    <w:rsid w:val="59564999"/>
    <w:rsid w:val="596D17C6"/>
    <w:rsid w:val="59AC6E3B"/>
    <w:rsid w:val="5A435D8A"/>
    <w:rsid w:val="5A5E2E41"/>
    <w:rsid w:val="5A6C07A5"/>
    <w:rsid w:val="5A82051B"/>
    <w:rsid w:val="5A9504D4"/>
    <w:rsid w:val="5ACE6B2E"/>
    <w:rsid w:val="5AF5280F"/>
    <w:rsid w:val="5B9E7479"/>
    <w:rsid w:val="5C167580"/>
    <w:rsid w:val="5D091F60"/>
    <w:rsid w:val="5D5774F5"/>
    <w:rsid w:val="5D8409B6"/>
    <w:rsid w:val="5E4B7619"/>
    <w:rsid w:val="5E6D591C"/>
    <w:rsid w:val="5E70036E"/>
    <w:rsid w:val="5ED04CAC"/>
    <w:rsid w:val="5F341800"/>
    <w:rsid w:val="5F912AC4"/>
    <w:rsid w:val="5FD14724"/>
    <w:rsid w:val="5FDF344A"/>
    <w:rsid w:val="60762EC9"/>
    <w:rsid w:val="609C58EC"/>
    <w:rsid w:val="610F743B"/>
    <w:rsid w:val="61A76748"/>
    <w:rsid w:val="61FA17AC"/>
    <w:rsid w:val="621C7591"/>
    <w:rsid w:val="62B731FE"/>
    <w:rsid w:val="62B81732"/>
    <w:rsid w:val="63423331"/>
    <w:rsid w:val="63680D1F"/>
    <w:rsid w:val="638E4B10"/>
    <w:rsid w:val="63E85DC1"/>
    <w:rsid w:val="64BA21CD"/>
    <w:rsid w:val="65B8080F"/>
    <w:rsid w:val="661D0174"/>
    <w:rsid w:val="662E05FC"/>
    <w:rsid w:val="66704DB4"/>
    <w:rsid w:val="66F345AB"/>
    <w:rsid w:val="66FB1475"/>
    <w:rsid w:val="67580AB8"/>
    <w:rsid w:val="67B00B51"/>
    <w:rsid w:val="67B0291B"/>
    <w:rsid w:val="67CB77A8"/>
    <w:rsid w:val="67CC7DB4"/>
    <w:rsid w:val="67DE34A8"/>
    <w:rsid w:val="68144590"/>
    <w:rsid w:val="68A5298E"/>
    <w:rsid w:val="68A67F29"/>
    <w:rsid w:val="68E45114"/>
    <w:rsid w:val="695B7C58"/>
    <w:rsid w:val="695C1217"/>
    <w:rsid w:val="697D619C"/>
    <w:rsid w:val="69EE3D79"/>
    <w:rsid w:val="6ABA50AD"/>
    <w:rsid w:val="6ACD0440"/>
    <w:rsid w:val="6BFE46EA"/>
    <w:rsid w:val="6C027CA3"/>
    <w:rsid w:val="6CB41773"/>
    <w:rsid w:val="6D004975"/>
    <w:rsid w:val="6DEA0B0C"/>
    <w:rsid w:val="6E561B2F"/>
    <w:rsid w:val="6E5E398B"/>
    <w:rsid w:val="6E966F04"/>
    <w:rsid w:val="714D4C96"/>
    <w:rsid w:val="71C73000"/>
    <w:rsid w:val="721756F7"/>
    <w:rsid w:val="724F268A"/>
    <w:rsid w:val="72AB1343"/>
    <w:rsid w:val="72AC65C5"/>
    <w:rsid w:val="7394079F"/>
    <w:rsid w:val="74BB1228"/>
    <w:rsid w:val="764322DF"/>
    <w:rsid w:val="76A9358B"/>
    <w:rsid w:val="76CF5E8C"/>
    <w:rsid w:val="76F405A9"/>
    <w:rsid w:val="770F21D1"/>
    <w:rsid w:val="777F2E28"/>
    <w:rsid w:val="781D3E98"/>
    <w:rsid w:val="78560209"/>
    <w:rsid w:val="785B197F"/>
    <w:rsid w:val="787A2EA0"/>
    <w:rsid w:val="788E4E2A"/>
    <w:rsid w:val="78973401"/>
    <w:rsid w:val="78E73F50"/>
    <w:rsid w:val="79431364"/>
    <w:rsid w:val="7947643F"/>
    <w:rsid w:val="79F77289"/>
    <w:rsid w:val="7A376F79"/>
    <w:rsid w:val="7A6774C5"/>
    <w:rsid w:val="7AF4539C"/>
    <w:rsid w:val="7B007DF7"/>
    <w:rsid w:val="7BFC04DF"/>
    <w:rsid w:val="7C651DBC"/>
    <w:rsid w:val="7C662C4B"/>
    <w:rsid w:val="7C777465"/>
    <w:rsid w:val="7C94407B"/>
    <w:rsid w:val="7D17272E"/>
    <w:rsid w:val="7DB40A20"/>
    <w:rsid w:val="7DCE0F85"/>
    <w:rsid w:val="7DF41D30"/>
    <w:rsid w:val="7E107C4A"/>
    <w:rsid w:val="7E136A50"/>
    <w:rsid w:val="7E31623F"/>
    <w:rsid w:val="7E542244"/>
    <w:rsid w:val="7E5740CF"/>
    <w:rsid w:val="7F0A608F"/>
    <w:rsid w:val="7F5611EF"/>
    <w:rsid w:val="7F652CC7"/>
    <w:rsid w:val="7F850ECB"/>
    <w:rsid w:val="7FB958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3"/>
    <w:qFormat/>
    <w:uiPriority w:val="0"/>
    <w:pPr>
      <w:keepNext/>
      <w:outlineLvl w:val="0"/>
    </w:pPr>
    <w:rPr>
      <w:sz w:val="28"/>
      <w:szCs w:val="24"/>
    </w:rPr>
  </w:style>
  <w:style w:type="paragraph" w:styleId="5">
    <w:name w:val="heading 2"/>
    <w:basedOn w:val="1"/>
    <w:next w:val="1"/>
    <w:link w:val="44"/>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5"/>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6"/>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59"/>
    <w:qFormat/>
    <w:uiPriority w:val="0"/>
    <w:pPr>
      <w:spacing w:after="120"/>
    </w:pPr>
    <w:rPr>
      <w:szCs w:val="24"/>
    </w:rPr>
  </w:style>
  <w:style w:type="paragraph" w:styleId="8">
    <w:name w:val="toc 7"/>
    <w:basedOn w:val="1"/>
    <w:next w:val="1"/>
    <w:qFormat/>
    <w:uiPriority w:val="0"/>
    <w:pPr>
      <w:ind w:left="2520" w:leftChars="1200"/>
    </w:pPr>
  </w:style>
  <w:style w:type="paragraph" w:styleId="9">
    <w:name w:val="Document Map"/>
    <w:basedOn w:val="1"/>
    <w:link w:val="70"/>
    <w:qFormat/>
    <w:uiPriority w:val="0"/>
    <w:pPr>
      <w:shd w:val="clear" w:color="auto" w:fill="000080"/>
    </w:pPr>
  </w:style>
  <w:style w:type="paragraph" w:styleId="10">
    <w:name w:val="annotation text"/>
    <w:basedOn w:val="1"/>
    <w:link w:val="64"/>
    <w:semiHidden/>
    <w:qFormat/>
    <w:uiPriority w:val="99"/>
    <w:pPr>
      <w:jc w:val="left"/>
    </w:pPr>
  </w:style>
  <w:style w:type="paragraph" w:styleId="11">
    <w:name w:val="Body Text 3"/>
    <w:basedOn w:val="1"/>
    <w:link w:val="84"/>
    <w:unhideWhenUsed/>
    <w:qFormat/>
    <w:uiPriority w:val="99"/>
    <w:pPr>
      <w:spacing w:after="120"/>
    </w:pPr>
    <w:rPr>
      <w:rFonts w:ascii="Calibri" w:hAnsi="Calibri"/>
      <w:sz w:val="16"/>
      <w:szCs w:val="16"/>
      <w:lang w:val="zh-CN"/>
    </w:rPr>
  </w:style>
  <w:style w:type="paragraph" w:styleId="12">
    <w:name w:val="Body Text Indent"/>
    <w:basedOn w:val="1"/>
    <w:link w:val="48"/>
    <w:qFormat/>
    <w:uiPriority w:val="0"/>
    <w:pPr>
      <w:ind w:firstLine="540"/>
    </w:pPr>
    <w:rPr>
      <w:rFonts w:eastAsia="仿宋_GB2312"/>
      <w:sz w:val="28"/>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67"/>
    <w:qFormat/>
    <w:uiPriority w:val="0"/>
    <w:rPr>
      <w:rFonts w:ascii="宋体" w:hAnsi="Courier New" w:cstheme="minorBidi"/>
      <w:szCs w:val="22"/>
    </w:rPr>
  </w:style>
  <w:style w:type="paragraph" w:styleId="16">
    <w:name w:val="toc 8"/>
    <w:basedOn w:val="1"/>
    <w:next w:val="1"/>
    <w:qFormat/>
    <w:uiPriority w:val="0"/>
    <w:pPr>
      <w:ind w:left="2940" w:leftChars="1400"/>
    </w:pPr>
  </w:style>
  <w:style w:type="paragraph" w:styleId="17">
    <w:name w:val="Date"/>
    <w:basedOn w:val="1"/>
    <w:next w:val="1"/>
    <w:link w:val="47"/>
    <w:qFormat/>
    <w:uiPriority w:val="0"/>
    <w:rPr>
      <w:rFonts w:ascii="Arial" w:hAnsi="Arial" w:eastAsia="楷体_GB2312"/>
      <w:sz w:val="28"/>
    </w:rPr>
  </w:style>
  <w:style w:type="paragraph" w:styleId="18">
    <w:name w:val="Body Text Indent 2"/>
    <w:basedOn w:val="1"/>
    <w:link w:val="50"/>
    <w:qFormat/>
    <w:uiPriority w:val="0"/>
    <w:pPr>
      <w:tabs>
        <w:tab w:val="left" w:pos="720"/>
      </w:tabs>
      <w:ind w:right="-506" w:rightChars="-241" w:firstLine="538" w:firstLineChars="192"/>
    </w:pPr>
    <w:rPr>
      <w:rFonts w:eastAsia="仿宋_GB2312"/>
      <w:sz w:val="28"/>
    </w:rPr>
  </w:style>
  <w:style w:type="paragraph" w:styleId="19">
    <w:name w:val="Balloon Text"/>
    <w:basedOn w:val="1"/>
    <w:link w:val="61"/>
    <w:qFormat/>
    <w:uiPriority w:val="0"/>
    <w:rPr>
      <w:sz w:val="18"/>
      <w:szCs w:val="18"/>
    </w:rPr>
  </w:style>
  <w:style w:type="paragraph" w:styleId="20">
    <w:name w:val="footer"/>
    <w:basedOn w:val="1"/>
    <w:link w:val="42"/>
    <w:unhideWhenUsed/>
    <w:qFormat/>
    <w:uiPriority w:val="0"/>
    <w:pPr>
      <w:tabs>
        <w:tab w:val="center" w:pos="4153"/>
        <w:tab w:val="right" w:pos="8306"/>
      </w:tabs>
      <w:snapToGrid w:val="0"/>
      <w:jc w:val="left"/>
    </w:pPr>
    <w:rPr>
      <w:sz w:val="18"/>
      <w:szCs w:val="18"/>
    </w:rPr>
  </w:style>
  <w:style w:type="paragraph" w:styleId="21">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6"/>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5"/>
    <w:semiHidden/>
    <w:qFormat/>
    <w:uiPriority w:val="99"/>
    <w:rPr>
      <w:b/>
      <w:bCs/>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rPr>
  </w:style>
  <w:style w:type="character" w:styleId="36">
    <w:name w:val="page number"/>
    <w:basedOn w:val="34"/>
    <w:qFormat/>
    <w:uiPriority w:val="0"/>
  </w:style>
  <w:style w:type="character" w:styleId="37">
    <w:name w:val="FollowedHyperlink"/>
    <w:basedOn w:val="34"/>
    <w:unhideWhenUsed/>
    <w:qFormat/>
    <w:uiPriority w:val="99"/>
    <w:rPr>
      <w:color w:val="954F72" w:themeColor="followedHyperlink"/>
      <w:u w:val="single"/>
      <w14:textFill>
        <w14:solidFill>
          <w14:schemeClr w14:val="folHlink"/>
        </w14:solidFill>
      </w14:textFill>
    </w:rPr>
  </w:style>
  <w:style w:type="character" w:styleId="38">
    <w:name w:val="Hyperlink"/>
    <w:qFormat/>
    <w:uiPriority w:val="99"/>
    <w:rPr>
      <w:color w:val="0000FF"/>
      <w:u w:val="single"/>
    </w:rPr>
  </w:style>
  <w:style w:type="character" w:styleId="39">
    <w:name w:val="annotation reference"/>
    <w:semiHidden/>
    <w:qFormat/>
    <w:uiPriority w:val="99"/>
    <w:rPr>
      <w:sz w:val="21"/>
      <w:szCs w:val="21"/>
    </w:rPr>
  </w:style>
  <w:style w:type="paragraph" w:customStyle="1" w:styleId="40">
    <w:name w:val="列出段落1"/>
    <w:basedOn w:val="1"/>
    <w:qFormat/>
    <w:uiPriority w:val="0"/>
    <w:pPr>
      <w:ind w:firstLine="420" w:firstLineChars="200"/>
    </w:pPr>
    <w:rPr>
      <w:rFonts w:ascii="Calibri" w:hAnsi="Calibri"/>
      <w:szCs w:val="22"/>
    </w:rPr>
  </w:style>
  <w:style w:type="character" w:customStyle="1" w:styleId="41">
    <w:name w:val="页眉 Char"/>
    <w:basedOn w:val="34"/>
    <w:link w:val="21"/>
    <w:qFormat/>
    <w:uiPriority w:val="0"/>
    <w:rPr>
      <w:sz w:val="18"/>
      <w:szCs w:val="18"/>
    </w:rPr>
  </w:style>
  <w:style w:type="character" w:customStyle="1" w:styleId="42">
    <w:name w:val="页脚 Char"/>
    <w:basedOn w:val="34"/>
    <w:link w:val="20"/>
    <w:qFormat/>
    <w:uiPriority w:val="0"/>
    <w:rPr>
      <w:sz w:val="18"/>
      <w:szCs w:val="18"/>
    </w:rPr>
  </w:style>
  <w:style w:type="character" w:customStyle="1" w:styleId="43">
    <w:name w:val="标题 1 Char"/>
    <w:basedOn w:val="34"/>
    <w:link w:val="4"/>
    <w:qFormat/>
    <w:uiPriority w:val="0"/>
    <w:rPr>
      <w:rFonts w:ascii="Times New Roman" w:hAnsi="Times New Roman" w:eastAsia="宋体" w:cs="Times New Roman"/>
      <w:sz w:val="28"/>
      <w:szCs w:val="24"/>
    </w:rPr>
  </w:style>
  <w:style w:type="character" w:customStyle="1" w:styleId="44">
    <w:name w:val="标题 2 Char"/>
    <w:basedOn w:val="34"/>
    <w:link w:val="5"/>
    <w:qFormat/>
    <w:uiPriority w:val="0"/>
    <w:rPr>
      <w:rFonts w:ascii="Arial" w:hAnsi="Arial" w:eastAsia="黑体" w:cs="Times New Roman"/>
      <w:b/>
      <w:kern w:val="0"/>
      <w:sz w:val="32"/>
      <w:szCs w:val="20"/>
    </w:rPr>
  </w:style>
  <w:style w:type="character" w:customStyle="1" w:styleId="45">
    <w:name w:val="标题 3 Char"/>
    <w:basedOn w:val="34"/>
    <w:link w:val="6"/>
    <w:qFormat/>
    <w:uiPriority w:val="0"/>
    <w:rPr>
      <w:rFonts w:ascii="Times New Roman" w:hAnsi="Times New Roman" w:eastAsia="宋体" w:cs="Times New Roman"/>
      <w:b/>
      <w:bCs/>
      <w:sz w:val="32"/>
      <w:szCs w:val="32"/>
      <w:lang w:val="zh-CN" w:eastAsia="zh-CN"/>
    </w:rPr>
  </w:style>
  <w:style w:type="character" w:customStyle="1" w:styleId="46">
    <w:name w:val="标题 4 Char"/>
    <w:basedOn w:val="34"/>
    <w:link w:val="7"/>
    <w:qFormat/>
    <w:uiPriority w:val="0"/>
    <w:rPr>
      <w:rFonts w:ascii="Arial" w:hAnsi="Arial" w:eastAsia="黑体" w:cs="Times New Roman"/>
      <w:b/>
      <w:kern w:val="0"/>
      <w:sz w:val="28"/>
      <w:szCs w:val="20"/>
    </w:rPr>
  </w:style>
  <w:style w:type="character" w:customStyle="1" w:styleId="47">
    <w:name w:val="日期 Char"/>
    <w:basedOn w:val="34"/>
    <w:link w:val="17"/>
    <w:qFormat/>
    <w:uiPriority w:val="0"/>
    <w:rPr>
      <w:rFonts w:ascii="Arial" w:hAnsi="Arial" w:eastAsia="楷体_GB2312" w:cs="Times New Roman"/>
      <w:sz w:val="28"/>
      <w:szCs w:val="20"/>
    </w:rPr>
  </w:style>
  <w:style w:type="character" w:customStyle="1" w:styleId="48">
    <w:name w:val="正文文本缩进 Char"/>
    <w:basedOn w:val="34"/>
    <w:link w:val="12"/>
    <w:qFormat/>
    <w:uiPriority w:val="0"/>
    <w:rPr>
      <w:rFonts w:ascii="Times New Roman" w:hAnsi="Times New Roman" w:eastAsia="仿宋_GB2312" w:cs="Times New Roman"/>
      <w:sz w:val="28"/>
      <w:szCs w:val="20"/>
    </w:rPr>
  </w:style>
  <w:style w:type="paragraph" w:customStyle="1" w:styleId="49">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0">
    <w:name w:val="正文文本缩进 2 Char"/>
    <w:basedOn w:val="34"/>
    <w:link w:val="18"/>
    <w:qFormat/>
    <w:uiPriority w:val="0"/>
    <w:rPr>
      <w:rFonts w:ascii="Times New Roman" w:hAnsi="Times New Roman" w:eastAsia="仿宋_GB2312" w:cs="Times New Roman"/>
      <w:sz w:val="28"/>
      <w:szCs w:val="20"/>
    </w:rPr>
  </w:style>
  <w:style w:type="paragraph" w:customStyle="1" w:styleId="51">
    <w:name w:val="样式1"/>
    <w:basedOn w:val="1"/>
    <w:qFormat/>
    <w:uiPriority w:val="0"/>
    <w:pPr>
      <w:numPr>
        <w:ilvl w:val="0"/>
        <w:numId w:val="1"/>
      </w:numPr>
      <w:adjustRightInd w:val="0"/>
      <w:textAlignment w:val="baseline"/>
    </w:pPr>
    <w:rPr>
      <w:rFonts w:ascii="宋体" w:hAnsi="宋体"/>
      <w:kern w:val="0"/>
    </w:rPr>
  </w:style>
  <w:style w:type="paragraph" w:customStyle="1" w:styleId="52">
    <w:name w:val="样式 宋体 五号 行距: 单倍行距"/>
    <w:basedOn w:val="1"/>
    <w:qFormat/>
    <w:uiPriority w:val="0"/>
    <w:pPr>
      <w:adjustRightInd w:val="0"/>
      <w:jc w:val="left"/>
      <w:textAlignment w:val="baseline"/>
    </w:pPr>
    <w:rPr>
      <w:rFonts w:ascii="宋体" w:hAnsi="宋体"/>
      <w:kern w:val="0"/>
    </w:rPr>
  </w:style>
  <w:style w:type="paragraph" w:customStyle="1" w:styleId="53">
    <w:name w:val="样式 标题 2 + 宋体 五号 行距: 单倍行距"/>
    <w:basedOn w:val="5"/>
    <w:qFormat/>
    <w:uiPriority w:val="0"/>
    <w:pPr>
      <w:spacing w:line="240" w:lineRule="auto"/>
    </w:pPr>
    <w:rPr>
      <w:rFonts w:ascii="宋体" w:hAnsi="宋体" w:eastAsia="宋体"/>
      <w:sz w:val="21"/>
    </w:rPr>
  </w:style>
  <w:style w:type="paragraph" w:customStyle="1" w:styleId="54">
    <w:name w:val="Char Char Char Char Char"/>
    <w:basedOn w:val="1"/>
    <w:qFormat/>
    <w:uiPriority w:val="0"/>
    <w:rPr>
      <w:rFonts w:ascii="Tahoma" w:hAnsi="Tahoma"/>
      <w:sz w:val="24"/>
    </w:rPr>
  </w:style>
  <w:style w:type="paragraph" w:customStyle="1" w:styleId="55">
    <w:name w:val="Char"/>
    <w:basedOn w:val="1"/>
    <w:qFormat/>
    <w:uiPriority w:val="0"/>
    <w:rPr>
      <w:rFonts w:ascii="Tahoma" w:hAnsi="Tahoma"/>
      <w:sz w:val="24"/>
    </w:rPr>
  </w:style>
  <w:style w:type="character" w:customStyle="1" w:styleId="56">
    <w:name w:val="正文文本缩进 3 Char"/>
    <w:basedOn w:val="34"/>
    <w:link w:val="25"/>
    <w:qFormat/>
    <w:uiPriority w:val="0"/>
    <w:rPr>
      <w:rFonts w:ascii="仿宋_GB2312" w:hAnsi="Arial" w:eastAsia="仿宋_GB2312" w:cs="Times New Roman"/>
      <w:sz w:val="28"/>
      <w:szCs w:val="24"/>
    </w:rPr>
  </w:style>
  <w:style w:type="paragraph" w:customStyle="1" w:styleId="57">
    <w:name w:val="Char1"/>
    <w:basedOn w:val="1"/>
    <w:qFormat/>
    <w:uiPriority w:val="0"/>
    <w:rPr>
      <w:rFonts w:ascii="Tahoma" w:hAnsi="Tahoma" w:eastAsia="仿宋_GB2312"/>
      <w:sz w:val="24"/>
    </w:rPr>
  </w:style>
  <w:style w:type="paragraph" w:customStyle="1" w:styleId="58">
    <w:name w:val="Char Char Char Char Char Char Char1 Char"/>
    <w:basedOn w:val="1"/>
    <w:qFormat/>
    <w:uiPriority w:val="0"/>
    <w:rPr>
      <w:rFonts w:ascii="Tahoma" w:hAnsi="Tahoma"/>
      <w:sz w:val="24"/>
    </w:rPr>
  </w:style>
  <w:style w:type="character" w:customStyle="1" w:styleId="59">
    <w:name w:val="正文文本 Char"/>
    <w:basedOn w:val="34"/>
    <w:link w:val="3"/>
    <w:qFormat/>
    <w:uiPriority w:val="0"/>
    <w:rPr>
      <w:rFonts w:ascii="Times New Roman" w:hAnsi="Times New Roman" w:eastAsia="宋体" w:cs="Times New Roman"/>
      <w:szCs w:val="24"/>
    </w:rPr>
  </w:style>
  <w:style w:type="paragraph" w:customStyle="1" w:styleId="60">
    <w:name w:val="Char Char Char Char"/>
    <w:basedOn w:val="1"/>
    <w:next w:val="1"/>
    <w:qFormat/>
    <w:uiPriority w:val="0"/>
    <w:pPr>
      <w:widowControl/>
      <w:spacing w:line="360" w:lineRule="auto"/>
      <w:jc w:val="left"/>
    </w:pPr>
  </w:style>
  <w:style w:type="character" w:customStyle="1" w:styleId="61">
    <w:name w:val="批注框文本 Char"/>
    <w:basedOn w:val="34"/>
    <w:link w:val="19"/>
    <w:qFormat/>
    <w:uiPriority w:val="0"/>
    <w:rPr>
      <w:rFonts w:ascii="Times New Roman" w:hAnsi="Times New Roman" w:eastAsia="宋体" w:cs="Times New Roman"/>
      <w:sz w:val="18"/>
      <w:szCs w:val="18"/>
    </w:rPr>
  </w:style>
  <w:style w:type="paragraph" w:customStyle="1" w:styleId="62">
    <w:name w:val="Char Char Char"/>
    <w:basedOn w:val="1"/>
    <w:qFormat/>
    <w:uiPriority w:val="0"/>
    <w:rPr>
      <w:rFonts w:ascii="Tahoma" w:hAnsi="Tahoma"/>
      <w:sz w:val="24"/>
    </w:rPr>
  </w:style>
  <w:style w:type="paragraph" w:customStyle="1" w:styleId="63">
    <w:name w:val="Char Char Char Char Char Char Char Char Char Char"/>
    <w:basedOn w:val="1"/>
    <w:qFormat/>
    <w:uiPriority w:val="0"/>
    <w:rPr>
      <w:rFonts w:ascii="Tahoma" w:hAnsi="Tahoma" w:cs="仿宋_GB2312"/>
      <w:sz w:val="24"/>
    </w:rPr>
  </w:style>
  <w:style w:type="character" w:customStyle="1" w:styleId="64">
    <w:name w:val="批注文字 Char"/>
    <w:basedOn w:val="34"/>
    <w:link w:val="10"/>
    <w:semiHidden/>
    <w:qFormat/>
    <w:uiPriority w:val="99"/>
    <w:rPr>
      <w:rFonts w:ascii="Times New Roman" w:hAnsi="Times New Roman" w:eastAsia="宋体" w:cs="Times New Roman"/>
      <w:szCs w:val="20"/>
    </w:rPr>
  </w:style>
  <w:style w:type="character" w:customStyle="1" w:styleId="65">
    <w:name w:val="批注主题 Char"/>
    <w:basedOn w:val="64"/>
    <w:link w:val="31"/>
    <w:semiHidden/>
    <w:qFormat/>
    <w:uiPriority w:val="99"/>
    <w:rPr>
      <w:rFonts w:ascii="Times New Roman" w:hAnsi="Times New Roman" w:eastAsia="宋体" w:cs="Times New Roman"/>
      <w:b/>
      <w:bCs/>
      <w:szCs w:val="20"/>
    </w:rPr>
  </w:style>
  <w:style w:type="paragraph" w:customStyle="1" w:styleId="66">
    <w:name w:val="Char Char Char Char Char Char"/>
    <w:basedOn w:val="1"/>
    <w:qFormat/>
    <w:uiPriority w:val="0"/>
  </w:style>
  <w:style w:type="character" w:customStyle="1" w:styleId="67">
    <w:name w:val="纯文本 Char"/>
    <w:link w:val="15"/>
    <w:qFormat/>
    <w:uiPriority w:val="0"/>
    <w:rPr>
      <w:rFonts w:ascii="宋体" w:hAnsi="Courier New" w:eastAsia="宋体"/>
    </w:rPr>
  </w:style>
  <w:style w:type="character" w:customStyle="1" w:styleId="68">
    <w:name w:val="纯文本 Char1"/>
    <w:basedOn w:val="34"/>
    <w:semiHidden/>
    <w:qFormat/>
    <w:uiPriority w:val="99"/>
    <w:rPr>
      <w:rFonts w:ascii="宋体" w:hAnsi="Courier New" w:eastAsia="宋体" w:cs="Courier New"/>
      <w:szCs w:val="21"/>
    </w:rPr>
  </w:style>
  <w:style w:type="paragraph" w:customStyle="1" w:styleId="69">
    <w:name w:val="Char12 Char Char Char"/>
    <w:basedOn w:val="1"/>
    <w:qFormat/>
    <w:uiPriority w:val="0"/>
  </w:style>
  <w:style w:type="character" w:customStyle="1" w:styleId="70">
    <w:name w:val="文档结构图 Char"/>
    <w:basedOn w:val="34"/>
    <w:link w:val="9"/>
    <w:qFormat/>
    <w:uiPriority w:val="0"/>
    <w:rPr>
      <w:rFonts w:ascii="Times New Roman" w:hAnsi="Times New Roman" w:eastAsia="宋体" w:cs="Times New Roman"/>
      <w:szCs w:val="20"/>
      <w:shd w:val="clear" w:color="auto" w:fill="000080"/>
    </w:rPr>
  </w:style>
  <w:style w:type="character" w:customStyle="1" w:styleId="71">
    <w:name w:val="style29"/>
    <w:qFormat/>
    <w:uiPriority w:val="0"/>
  </w:style>
  <w:style w:type="character" w:customStyle="1" w:styleId="72">
    <w:name w:val="正文1"/>
    <w:qFormat/>
    <w:uiPriority w:val="0"/>
  </w:style>
  <w:style w:type="character" w:customStyle="1" w:styleId="73">
    <w:name w:val="font11"/>
    <w:qFormat/>
    <w:uiPriority w:val="0"/>
    <w:rPr>
      <w:rFonts w:hint="default" w:ascii="Times New Roman" w:hAnsi="Times New Roman" w:cs="Times New Roman"/>
      <w:color w:val="3366FF"/>
      <w:sz w:val="24"/>
      <w:szCs w:val="24"/>
      <w:u w:val="none"/>
    </w:rPr>
  </w:style>
  <w:style w:type="character" w:customStyle="1" w:styleId="74">
    <w:name w:val="font21"/>
    <w:qFormat/>
    <w:uiPriority w:val="0"/>
    <w:rPr>
      <w:rFonts w:hint="eastAsia" w:ascii="宋体" w:hAnsi="宋体" w:eastAsia="宋体"/>
      <w:color w:val="3366FF"/>
      <w:sz w:val="24"/>
      <w:szCs w:val="24"/>
      <w:u w:val="none"/>
    </w:rPr>
  </w:style>
  <w:style w:type="paragraph" w:customStyle="1" w:styleId="75">
    <w:name w:val="Char Char15"/>
    <w:basedOn w:val="1"/>
    <w:qFormat/>
    <w:uiPriority w:val="0"/>
    <w:rPr>
      <w:rFonts w:ascii="Tahoma" w:hAnsi="Tahoma" w:eastAsia="仿宋_GB2312"/>
      <w:sz w:val="24"/>
    </w:rPr>
  </w:style>
  <w:style w:type="paragraph" w:customStyle="1" w:styleId="76">
    <w:name w:val="Char2"/>
    <w:basedOn w:val="1"/>
    <w:qFormat/>
    <w:uiPriority w:val="0"/>
    <w:pPr>
      <w:tabs>
        <w:tab w:val="left" w:pos="360"/>
      </w:tabs>
    </w:pPr>
    <w:rPr>
      <w:sz w:val="24"/>
      <w:szCs w:val="24"/>
    </w:rPr>
  </w:style>
  <w:style w:type="paragraph" w:customStyle="1" w:styleId="77">
    <w:name w:val="Char16"/>
    <w:basedOn w:val="1"/>
    <w:qFormat/>
    <w:uiPriority w:val="0"/>
    <w:rPr>
      <w:rFonts w:ascii="Tahoma" w:hAnsi="Tahoma" w:eastAsia="仿宋_GB2312"/>
      <w:sz w:val="24"/>
    </w:rPr>
  </w:style>
  <w:style w:type="paragraph" w:customStyle="1" w:styleId="78">
    <w:name w:val="Char Char1"/>
    <w:basedOn w:val="1"/>
    <w:qFormat/>
    <w:uiPriority w:val="0"/>
    <w:rPr>
      <w:rFonts w:ascii="Tahoma" w:hAnsi="Tahoma"/>
      <w:sz w:val="24"/>
    </w:rPr>
  </w:style>
  <w:style w:type="paragraph" w:customStyle="1" w:styleId="79">
    <w:name w:val="Char Char Char Char Char Char Char"/>
    <w:basedOn w:val="1"/>
    <w:qFormat/>
    <w:uiPriority w:val="0"/>
    <w:rPr>
      <w:szCs w:val="24"/>
    </w:rPr>
  </w:style>
  <w:style w:type="paragraph" w:customStyle="1" w:styleId="80">
    <w:name w:val="Char Char"/>
    <w:basedOn w:val="1"/>
    <w:qFormat/>
    <w:uiPriority w:val="0"/>
    <w:rPr>
      <w:rFonts w:ascii="Tahoma" w:hAnsi="Tahoma" w:cs="仿宋_GB2312"/>
      <w:sz w:val="24"/>
    </w:rPr>
  </w:style>
  <w:style w:type="paragraph" w:customStyle="1" w:styleId="81">
    <w:name w:val="Char Char2"/>
    <w:basedOn w:val="1"/>
    <w:qFormat/>
    <w:uiPriority w:val="0"/>
    <w:rPr>
      <w:rFonts w:ascii="Tahoma" w:hAnsi="Tahoma" w:cs="仿宋_GB2312"/>
      <w:sz w:val="24"/>
    </w:rPr>
  </w:style>
  <w:style w:type="paragraph" w:customStyle="1" w:styleId="82">
    <w:name w:val="Char Char Char1"/>
    <w:basedOn w:val="1"/>
    <w:qFormat/>
    <w:uiPriority w:val="0"/>
    <w:rPr>
      <w:rFonts w:ascii="Tahoma" w:hAnsi="Tahoma"/>
      <w:sz w:val="24"/>
    </w:rPr>
  </w:style>
  <w:style w:type="paragraph" w:customStyle="1" w:styleId="83">
    <w:name w:val="D&amp;L"/>
    <w:basedOn w:val="21"/>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4">
    <w:name w:val="正文文本 3 Char"/>
    <w:basedOn w:val="34"/>
    <w:link w:val="11"/>
    <w:qFormat/>
    <w:uiPriority w:val="99"/>
    <w:rPr>
      <w:rFonts w:ascii="Calibri" w:hAnsi="Calibri" w:eastAsia="宋体" w:cs="Times New Roman"/>
      <w:sz w:val="16"/>
      <w:szCs w:val="16"/>
      <w:lang w:val="zh-CN" w:eastAsia="zh-CN"/>
    </w:rPr>
  </w:style>
  <w:style w:type="paragraph" w:customStyle="1" w:styleId="8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6">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7">
    <w:name w:val="style23"/>
    <w:qFormat/>
    <w:uiPriority w:val="0"/>
    <w:rPr>
      <w:rFonts w:ascii="Times New Roman" w:hAnsi="Times New Roman" w:eastAsia="宋体"/>
    </w:rPr>
  </w:style>
  <w:style w:type="paragraph" w:customStyle="1" w:styleId="88">
    <w:name w:val="p0"/>
    <w:basedOn w:val="1"/>
    <w:qFormat/>
    <w:uiPriority w:val="0"/>
    <w:pPr>
      <w:widowControl/>
      <w:jc w:val="left"/>
    </w:pPr>
    <w:rPr>
      <w:rFonts w:ascii="等线" w:hAnsi="等线" w:eastAsia="等线" w:cs="等线"/>
      <w:kern w:val="0"/>
      <w:sz w:val="20"/>
      <w:szCs w:val="22"/>
    </w:rPr>
  </w:style>
  <w:style w:type="paragraph" w:customStyle="1" w:styleId="8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7</TotalTime>
  <ScaleCrop>false</ScaleCrop>
  <LinksUpToDate>false</LinksUpToDate>
  <CharactersWithSpaces>14575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00</cp:lastModifiedBy>
  <cp:lastPrinted>2021-01-12T09:35:00Z</cp:lastPrinted>
  <dcterms:modified xsi:type="dcterms:W3CDTF">2021-01-14T02:08:52Z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