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1700" w:lineRule="exact"/>
        <w:jc w:val="center"/>
        <w:rPr>
          <w:rFonts w:hint="eastAsia" w:ascii="宋体" w:hAnsi="宋体"/>
          <w:b/>
          <w:bCs/>
          <w:sz w:val="52"/>
          <w:szCs w:val="52"/>
        </w:rPr>
      </w:pP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2"/>
        <w:rPr>
          <w:rFonts w:ascii="宋体" w:hAnsi="DotumChe" w:cs="宋体"/>
          <w:b/>
          <w:spacing w:val="20"/>
          <w:kern w:val="0"/>
          <w:sz w:val="32"/>
          <w:szCs w:val="32"/>
        </w:rPr>
      </w:pPr>
    </w:p>
    <w:p>
      <w:pPr>
        <w:pStyle w:val="32"/>
        <w:rPr>
          <w:rFonts w:ascii="宋体" w:hAnsi="DotumChe" w:cs="宋体"/>
          <w:b/>
          <w:spacing w:val="20"/>
          <w:kern w:val="0"/>
          <w:sz w:val="32"/>
          <w:szCs w:val="32"/>
        </w:rPr>
      </w:pPr>
    </w:p>
    <w:p>
      <w:pPr>
        <w:pStyle w:val="32"/>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center"/>
        <w:rPr>
          <w:rFonts w:ascii="宋体" w:hAnsi="DotumChe" w:cs="宋体"/>
          <w:b/>
          <w:spacing w:val="20"/>
          <w:kern w:val="0"/>
          <w:sz w:val="28"/>
          <w:szCs w:val="28"/>
        </w:rPr>
      </w:pP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tabs>
          <w:tab w:val="left" w:pos="2410"/>
        </w:tabs>
        <w:autoSpaceDE w:val="0"/>
        <w:autoSpaceDN w:val="0"/>
        <w:adjustRightInd w:val="0"/>
        <w:snapToGrid w:val="0"/>
        <w:spacing w:line="360" w:lineRule="auto"/>
        <w:jc w:val="center"/>
        <w:rPr>
          <w:b/>
          <w:sz w:val="28"/>
          <w:szCs w:val="28"/>
        </w:rPr>
      </w:pPr>
      <w:r>
        <w:rPr>
          <w:rFonts w:hint="eastAsia" w:ascii="宋体" w:hAnsi="DotumChe" w:cs="宋体"/>
          <w:b/>
          <w:spacing w:val="20"/>
          <w:kern w:val="0"/>
          <w:sz w:val="28"/>
          <w:szCs w:val="28"/>
        </w:rPr>
        <w:t>采购时间：</w:t>
      </w:r>
      <w:r>
        <w:rPr>
          <w:rFonts w:hint="eastAsia" w:ascii="宋体" w:hAnsi="DotumChe" w:cs="宋体"/>
          <w:b/>
          <w:spacing w:val="20"/>
          <w:kern w:val="0"/>
          <w:sz w:val="28"/>
          <w:szCs w:val="28"/>
          <w:lang w:val="en-US" w:eastAsia="zh-CN"/>
        </w:rPr>
        <w:t>2021年9月</w:t>
      </w:r>
    </w:p>
    <w:p>
      <w:pPr>
        <w:jc w:val="center"/>
        <w:rPr>
          <w:rFonts w:ascii="宋体" w:hAnsi="宋体" w:cs="宋体"/>
          <w:sz w:val="36"/>
          <w:szCs w:val="36"/>
        </w:rPr>
      </w:pPr>
      <w:r>
        <w:rPr>
          <w:rFonts w:hint="eastAsia" w:ascii="宋体" w:hAnsi="宋体" w:cs="宋体"/>
          <w:b/>
          <w:sz w:val="36"/>
          <w:szCs w:val="36"/>
        </w:rPr>
        <w:t>目  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21</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22</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28"/>
          <w:szCs w:val="28"/>
          <w:lang w:eastAsia="zh-CN"/>
        </w:rPr>
      </w:pPr>
      <w:bookmarkStart w:id="2" w:name="_Toc35393797"/>
      <w:bookmarkStart w:id="3" w:name="_Toc28359011"/>
      <w:r>
        <w:rPr>
          <w:rFonts w:hint="eastAsia" w:ascii="宋体" w:hAnsi="DotumChe" w:cs="宋体"/>
          <w:b/>
          <w:spacing w:val="20"/>
          <w:kern w:val="0"/>
          <w:sz w:val="28"/>
          <w:szCs w:val="28"/>
          <w:lang w:eastAsia="zh-CN"/>
        </w:rPr>
        <w:t>皖西卫生职业学院附属医院发热门诊留观室建设项目</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28"/>
          <w:szCs w:val="28"/>
          <w:lang w:val="en-US" w:eastAsia="zh-CN" w:bidi="ar-SA"/>
        </w:rPr>
      </w:pPr>
      <w:r>
        <w:rPr>
          <w:rFonts w:hint="eastAsia" w:ascii="宋体" w:hAnsi="DotumChe" w:cs="宋体"/>
          <w:b/>
          <w:spacing w:val="20"/>
          <w:kern w:val="0"/>
          <w:sz w:val="28"/>
          <w:szCs w:val="28"/>
          <w:lang w:val="en-US" w:eastAsia="zh-CN"/>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Calibri" w:hAnsi="Calibri"/>
          <w:sz w:val="24"/>
          <w:szCs w:val="24"/>
        </w:rPr>
      </w:pPr>
      <w:r>
        <w:rPr>
          <w:rFonts w:hint="eastAsia" w:ascii="宋体" w:hAnsi="宋体" w:cs="宋体"/>
          <w:b/>
          <w:color w:val="333333"/>
          <w:sz w:val="24"/>
          <w:szCs w:val="24"/>
          <w:u w:val="single"/>
          <w:shd w:val="clear" w:color="auto" w:fill="FFFFFF"/>
          <w:lang w:bidi="ar"/>
        </w:rPr>
        <w:t>项目概况：</w:t>
      </w:r>
      <w:r>
        <w:rPr>
          <w:rFonts w:hint="eastAsia" w:ascii="宋体" w:hAnsi="宋体" w:cs="宋体"/>
          <w:b/>
          <w:color w:val="333333"/>
          <w:sz w:val="24"/>
          <w:szCs w:val="24"/>
          <w:u w:val="single"/>
          <w:shd w:val="clear" w:color="auto" w:fill="FFFFFF"/>
          <w:lang w:eastAsia="zh-CN" w:bidi="ar"/>
        </w:rPr>
        <w:t>皖西卫生职业学院附属医院发热门诊留观室建设项目</w:t>
      </w:r>
      <w:r>
        <w:rPr>
          <w:rFonts w:hint="eastAsia" w:ascii="宋体" w:hAnsi="宋体" w:cs="宋体"/>
          <w:color w:val="333333"/>
          <w:sz w:val="24"/>
          <w:szCs w:val="24"/>
          <w:shd w:val="clear" w:color="auto" w:fill="FFFFFF"/>
          <w:lang w:bidi="ar"/>
        </w:rPr>
        <w:t>招标项目的潜在供应商应在皖西卫生职业学院附属医院官网（http://www.laey.net/cn/list_2969.aspx）查看</w:t>
      </w:r>
      <w:r>
        <w:rPr>
          <w:rFonts w:hint="eastAsia" w:ascii="宋体" w:hAnsi="宋体" w:cs="宋体"/>
          <w:color w:val="333333"/>
          <w:sz w:val="24"/>
          <w:szCs w:val="24"/>
          <w:shd w:val="clear" w:color="auto" w:fill="FFFFFF"/>
          <w:lang w:val="en-US" w:eastAsia="zh-CN" w:bidi="ar"/>
        </w:rPr>
        <w:t>采购</w:t>
      </w:r>
      <w:r>
        <w:rPr>
          <w:rFonts w:hint="eastAsia" w:ascii="宋体" w:hAnsi="宋体" w:cs="宋体"/>
          <w:color w:val="333333"/>
          <w:sz w:val="24"/>
          <w:szCs w:val="24"/>
          <w:shd w:val="clear" w:color="auto" w:fill="FFFFFF"/>
          <w:lang w:bidi="ar"/>
        </w:rPr>
        <w:t>公告，并在</w:t>
      </w:r>
      <w:r>
        <w:rPr>
          <w:rFonts w:hint="eastAsia" w:ascii="宋体" w:hAnsi="宋体" w:cs="宋体"/>
          <w:color w:val="333333"/>
          <w:sz w:val="24"/>
          <w:szCs w:val="24"/>
          <w:u w:val="single"/>
          <w:shd w:val="clear" w:color="auto" w:fill="FFFFFF"/>
          <w:lang w:bidi="ar"/>
        </w:rPr>
        <w:t>皖西卫生职业学院附属医院</w:t>
      </w:r>
      <w:r>
        <w:rPr>
          <w:rFonts w:hint="eastAsia" w:ascii="宋体" w:hAnsi="宋体" w:cs="宋体"/>
          <w:color w:val="333333"/>
          <w:sz w:val="24"/>
          <w:szCs w:val="24"/>
          <w:u w:val="single"/>
          <w:shd w:val="clear" w:color="auto" w:fill="FFFFFF"/>
          <w:lang w:val="en-US" w:eastAsia="zh-CN" w:bidi="ar"/>
        </w:rPr>
        <w:t>官网下载竞争性谈判</w:t>
      </w:r>
      <w:r>
        <w:rPr>
          <w:rFonts w:hint="eastAsia" w:ascii="宋体" w:hAnsi="宋体" w:cs="宋体"/>
          <w:color w:val="333333"/>
          <w:sz w:val="24"/>
          <w:szCs w:val="24"/>
          <w:u w:val="single"/>
          <w:shd w:val="clear" w:color="auto" w:fill="FFFFFF"/>
          <w:lang w:bidi="ar"/>
        </w:rPr>
        <w:t>文件，于202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年</w:t>
      </w:r>
      <w:r>
        <w:rPr>
          <w:rFonts w:hint="eastAsia" w:ascii="宋体" w:hAnsi="宋体" w:cs="宋体"/>
          <w:color w:val="333333"/>
          <w:sz w:val="24"/>
          <w:szCs w:val="24"/>
          <w:u w:val="single"/>
          <w:shd w:val="clear" w:color="auto" w:fill="FFFFFF"/>
          <w:lang w:val="en-US" w:eastAsia="zh-CN" w:bidi="ar"/>
        </w:rPr>
        <w:t>09</w:t>
      </w:r>
      <w:r>
        <w:rPr>
          <w:rFonts w:hint="eastAsia" w:ascii="宋体" w:hAnsi="宋体" w:cs="宋体"/>
          <w:color w:val="333333"/>
          <w:sz w:val="24"/>
          <w:szCs w:val="24"/>
          <w:u w:val="single"/>
          <w:shd w:val="clear" w:color="auto" w:fill="FFFFFF"/>
          <w:lang w:bidi="ar"/>
        </w:rPr>
        <w:t>月</w:t>
      </w:r>
      <w:r>
        <w:rPr>
          <w:rFonts w:hint="eastAsia" w:ascii="宋体" w:hAnsi="宋体" w:cs="宋体"/>
          <w:color w:val="333333"/>
          <w:sz w:val="24"/>
          <w:szCs w:val="24"/>
          <w:u w:val="single"/>
          <w:shd w:val="clear" w:color="auto" w:fill="FFFFFF"/>
          <w:lang w:val="en-US" w:eastAsia="zh-CN" w:bidi="ar"/>
        </w:rPr>
        <w:t>14</w:t>
      </w:r>
      <w:r>
        <w:rPr>
          <w:rFonts w:hint="eastAsia" w:ascii="宋体" w:hAnsi="宋体" w:cs="宋体"/>
          <w:color w:val="333333"/>
          <w:sz w:val="24"/>
          <w:szCs w:val="24"/>
          <w:u w:val="single"/>
          <w:shd w:val="clear" w:color="auto" w:fill="FFFFFF"/>
          <w:lang w:bidi="ar"/>
        </w:rPr>
        <w:t>日</w:t>
      </w:r>
      <w:r>
        <w:rPr>
          <w:rFonts w:hint="eastAsia" w:ascii="宋体" w:hAnsi="宋体" w:cs="宋体"/>
          <w:color w:val="333333"/>
          <w:sz w:val="24"/>
          <w:szCs w:val="24"/>
          <w:u w:val="single"/>
          <w:shd w:val="clear" w:color="auto" w:fill="FFFFFF"/>
          <w:lang w:val="en-US" w:eastAsia="zh-CN" w:bidi="ar"/>
        </w:rPr>
        <w:t>09</w:t>
      </w:r>
      <w:r>
        <w:rPr>
          <w:rFonts w:hint="eastAsia" w:ascii="宋体" w:hAnsi="宋体" w:cs="宋体"/>
          <w:color w:val="333333"/>
          <w:sz w:val="24"/>
          <w:szCs w:val="24"/>
          <w:u w:val="single"/>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u w:val="single"/>
          <w:shd w:val="clear" w:color="auto" w:fill="FFFFFF"/>
          <w:lang w:bidi="ar"/>
        </w:rPr>
        <w:t>分（北京时间）前递交</w:t>
      </w:r>
      <w:r>
        <w:rPr>
          <w:rFonts w:hint="eastAsia" w:ascii="宋体" w:hAnsi="宋体" w:cs="宋体"/>
          <w:color w:val="333333"/>
          <w:sz w:val="24"/>
          <w:szCs w:val="24"/>
          <w:u w:val="single"/>
          <w:shd w:val="clear" w:color="auto" w:fill="FFFFFF"/>
          <w:lang w:eastAsia="zh-CN" w:bidi="ar"/>
        </w:rPr>
        <w:t>响应文件</w:t>
      </w:r>
      <w:r>
        <w:rPr>
          <w:rFonts w:hint="eastAsia" w:ascii="宋体" w:hAnsi="宋体" w:cs="宋体"/>
          <w:color w:val="333333"/>
          <w:sz w:val="24"/>
          <w:szCs w:val="24"/>
          <w:u w:val="single"/>
          <w:shd w:val="clear" w:color="auto" w:fill="FFFFFF"/>
          <w:lang w:bidi="ar"/>
        </w:rPr>
        <w:t>。</w:t>
      </w:r>
    </w:p>
    <w:p>
      <w:pPr>
        <w:pStyle w:val="41"/>
        <w:rPr>
          <w:rFonts w:hint="eastAsia"/>
          <w:lang w:val="en-US" w:eastAsia="zh-CN"/>
        </w:rPr>
      </w:pP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eastAsia="宋体" w:cs="宋体"/>
          <w:b/>
          <w:color w:val="333333"/>
          <w:kern w:val="0"/>
          <w:sz w:val="24"/>
          <w:szCs w:val="24"/>
          <w:shd w:val="clear" w:color="auto" w:fill="FFFFFF"/>
        </w:rPr>
        <w:t>一、项目基本情况</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bidi="ar"/>
        </w:rPr>
      </w:pPr>
      <w:r>
        <w:rPr>
          <w:rFonts w:hint="eastAsia" w:ascii="宋体" w:hAnsi="宋体" w:eastAsia="宋体" w:cs="宋体"/>
          <w:color w:val="333333"/>
          <w:sz w:val="24"/>
          <w:szCs w:val="24"/>
          <w:shd w:val="clear" w:color="auto" w:fill="FFFFFF"/>
          <w:lang w:bidi="ar"/>
        </w:rPr>
        <w:t>1、项目编号：</w:t>
      </w:r>
      <w:r>
        <w:rPr>
          <w:rFonts w:hint="eastAsia" w:ascii="宋体" w:hAnsi="宋体" w:eastAsia="宋体" w:cs="宋体"/>
          <w:color w:val="333333"/>
          <w:sz w:val="24"/>
          <w:szCs w:val="24"/>
          <w:shd w:val="clear" w:color="auto" w:fill="FFFFFF"/>
          <w:lang w:val="en-US" w:eastAsia="zh-CN" w:bidi="ar"/>
        </w:rPr>
        <w:t>AHTF-2021065N</w:t>
      </w:r>
      <w:r>
        <w:rPr>
          <w:rFonts w:hint="eastAsia" w:ascii="宋体" w:hAnsi="宋体" w:eastAsia="宋体" w:cs="宋体"/>
          <w:color w:val="333333"/>
          <w:sz w:val="24"/>
          <w:szCs w:val="24"/>
          <w:shd w:val="clear" w:color="auto" w:fill="FFFFFF"/>
          <w:lang w:bidi="ar"/>
        </w:rPr>
        <w:t>　</w:t>
      </w:r>
    </w:p>
    <w:p>
      <w:pPr>
        <w:widowControl/>
        <w:spacing w:line="56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color w:val="333333"/>
          <w:sz w:val="24"/>
          <w:szCs w:val="24"/>
          <w:shd w:val="clear" w:color="auto" w:fill="FFFFFF"/>
          <w:lang w:bidi="ar"/>
        </w:rPr>
        <w:t>2、项目名称：</w:t>
      </w:r>
      <w:r>
        <w:rPr>
          <w:rFonts w:hint="eastAsia" w:ascii="宋体" w:hAnsi="宋体" w:eastAsia="宋体" w:cs="宋体"/>
          <w:color w:val="333333"/>
          <w:sz w:val="24"/>
          <w:szCs w:val="24"/>
          <w:shd w:val="clear" w:color="auto" w:fill="FFFFFF"/>
          <w:lang w:eastAsia="zh-CN" w:bidi="ar"/>
        </w:rPr>
        <w:t>皖西卫生职业学院附属医院发热门诊留观室建设项目</w:t>
      </w:r>
    </w:p>
    <w:p>
      <w:pPr>
        <w:widowControl/>
        <w:spacing w:beforeAutospacing="0" w:afterAutospacing="0" w:line="560" w:lineRule="exact"/>
        <w:ind w:firstLine="480" w:firstLineChars="200"/>
        <w:jc w:val="both"/>
        <w:rPr>
          <w:rFonts w:hint="eastAsia" w:ascii="宋体" w:hAnsi="宋体" w:eastAsia="宋体" w:cs="宋体"/>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3、采购方式：竞争性谈判</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val="en-US" w:eastAsia="zh-CN" w:bidi="ar"/>
        </w:rPr>
      </w:pPr>
      <w:r>
        <w:rPr>
          <w:rFonts w:hint="eastAsia" w:ascii="宋体" w:hAnsi="宋体" w:eastAsia="宋体" w:cs="宋体"/>
          <w:color w:val="333333"/>
          <w:sz w:val="24"/>
          <w:szCs w:val="24"/>
          <w:shd w:val="clear" w:color="auto" w:fill="FFFFFF"/>
          <w:lang w:val="en-US" w:eastAsia="zh-CN" w:bidi="ar"/>
        </w:rPr>
        <w:t>4</w:t>
      </w:r>
      <w:r>
        <w:rPr>
          <w:rFonts w:hint="eastAsia" w:ascii="宋体" w:hAnsi="宋体" w:eastAsia="宋体" w:cs="宋体"/>
          <w:color w:val="333333"/>
          <w:sz w:val="24"/>
          <w:szCs w:val="24"/>
          <w:shd w:val="clear" w:color="auto" w:fill="FFFFFF"/>
          <w:lang w:bidi="ar"/>
        </w:rPr>
        <w:t>、资金来源：</w:t>
      </w:r>
      <w:r>
        <w:rPr>
          <w:rFonts w:hint="eastAsia" w:ascii="宋体" w:hAnsi="宋体" w:eastAsia="宋体" w:cs="宋体"/>
          <w:color w:val="333333"/>
          <w:sz w:val="24"/>
          <w:szCs w:val="24"/>
          <w:shd w:val="clear" w:color="auto" w:fill="FFFFFF"/>
          <w:lang w:val="en-US" w:eastAsia="zh-CN" w:bidi="ar"/>
        </w:rPr>
        <w:t>财政资金</w:t>
      </w:r>
    </w:p>
    <w:p>
      <w:pPr>
        <w:widowControl/>
        <w:spacing w:line="56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color w:val="333333"/>
          <w:sz w:val="24"/>
          <w:szCs w:val="24"/>
          <w:shd w:val="clear" w:color="auto" w:fill="FFFFFF"/>
          <w:lang w:val="en-US" w:eastAsia="zh-CN" w:bidi="ar"/>
        </w:rPr>
        <w:t>5</w:t>
      </w:r>
      <w:r>
        <w:rPr>
          <w:rFonts w:hint="eastAsia" w:ascii="宋体" w:hAnsi="宋体" w:eastAsia="宋体" w:cs="宋体"/>
          <w:color w:val="333333"/>
          <w:sz w:val="24"/>
          <w:szCs w:val="24"/>
          <w:shd w:val="clear" w:color="auto" w:fill="FFFFFF"/>
          <w:lang w:bidi="ar"/>
        </w:rPr>
        <w:t>、最高限价：</w:t>
      </w:r>
      <w:r>
        <w:rPr>
          <w:rFonts w:hint="eastAsia" w:ascii="宋体" w:hAnsi="宋体" w:eastAsia="宋体" w:cs="宋体"/>
          <w:color w:val="333333"/>
          <w:sz w:val="24"/>
          <w:szCs w:val="24"/>
          <w:shd w:val="clear" w:color="auto" w:fill="FFFFFF"/>
          <w:lang w:val="en-US" w:eastAsia="zh-CN" w:bidi="ar"/>
        </w:rPr>
        <w:t>590000.00元（含材料、安装、人工、运输、税费等所有与本项目相关的费用，后期不作调整）</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val="en-US" w:eastAsia="zh-CN" w:bidi="ar"/>
        </w:rPr>
        <w:t>6</w:t>
      </w:r>
      <w:r>
        <w:rPr>
          <w:rFonts w:hint="eastAsia" w:ascii="宋体" w:hAnsi="宋体" w:eastAsia="宋体" w:cs="宋体"/>
          <w:color w:val="333333"/>
          <w:sz w:val="24"/>
          <w:szCs w:val="24"/>
          <w:shd w:val="clear" w:color="auto" w:fill="FFFFFF"/>
          <w:lang w:bidi="ar"/>
        </w:rPr>
        <w:t>、采购需求：具体</w:t>
      </w:r>
      <w:r>
        <w:rPr>
          <w:rFonts w:hint="eastAsia" w:ascii="宋体" w:hAnsi="宋体" w:eastAsia="宋体" w:cs="宋体"/>
          <w:color w:val="333333"/>
          <w:sz w:val="24"/>
          <w:szCs w:val="24"/>
          <w:shd w:val="clear" w:color="auto" w:fill="FFFFFF"/>
          <w:lang w:val="en-US" w:eastAsia="zh-CN" w:bidi="ar"/>
        </w:rPr>
        <w:t>采购需求详见谈判文件。</w:t>
      </w:r>
    </w:p>
    <w:p>
      <w:pPr>
        <w:widowControl/>
        <w:spacing w:line="56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color w:val="333333"/>
          <w:sz w:val="24"/>
          <w:szCs w:val="24"/>
          <w:shd w:val="clear" w:color="auto" w:fill="FFFFFF"/>
          <w:lang w:val="en-US" w:eastAsia="zh-CN" w:bidi="ar"/>
        </w:rPr>
        <w:t>7</w:t>
      </w:r>
      <w:r>
        <w:rPr>
          <w:rFonts w:hint="eastAsia" w:ascii="宋体" w:hAnsi="宋体" w:eastAsia="宋体" w:cs="宋体"/>
          <w:color w:val="333333"/>
          <w:sz w:val="24"/>
          <w:szCs w:val="24"/>
          <w:shd w:val="clear" w:color="auto" w:fill="FFFFFF"/>
          <w:lang w:bidi="ar"/>
        </w:rPr>
        <w:t>、标段（包别）划分：</w:t>
      </w:r>
      <w:r>
        <w:rPr>
          <w:rFonts w:hint="eastAsia" w:ascii="宋体" w:hAnsi="宋体" w:eastAsia="宋体" w:cs="宋体"/>
          <w:color w:val="333333"/>
          <w:sz w:val="24"/>
          <w:szCs w:val="24"/>
          <w:shd w:val="clear" w:color="auto" w:fill="FFFFFF"/>
          <w:lang w:val="en-US" w:eastAsia="zh-CN" w:bidi="ar"/>
        </w:rPr>
        <w:t>不分包</w:t>
      </w:r>
    </w:p>
    <w:p>
      <w:pPr>
        <w:widowControl/>
        <w:spacing w:line="56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color w:val="333333"/>
          <w:sz w:val="24"/>
          <w:szCs w:val="24"/>
          <w:shd w:val="clear" w:color="auto" w:fill="FFFFFF"/>
          <w:lang w:val="en-US" w:eastAsia="zh-CN" w:bidi="ar"/>
        </w:rPr>
        <w:t>8</w:t>
      </w:r>
      <w:r>
        <w:rPr>
          <w:rFonts w:hint="eastAsia" w:ascii="宋体" w:hAnsi="宋体" w:eastAsia="宋体" w:cs="宋体"/>
          <w:color w:val="333333"/>
          <w:sz w:val="24"/>
          <w:szCs w:val="24"/>
          <w:shd w:val="clear" w:color="auto" w:fill="FFFFFF"/>
          <w:lang w:bidi="ar"/>
        </w:rPr>
        <w:t>、</w:t>
      </w:r>
      <w:r>
        <w:rPr>
          <w:rFonts w:hint="eastAsia" w:ascii="宋体" w:hAnsi="宋体" w:eastAsia="宋体" w:cs="宋体"/>
          <w:color w:val="333333"/>
          <w:sz w:val="24"/>
          <w:szCs w:val="24"/>
          <w:shd w:val="clear" w:color="auto" w:fill="FFFFFF"/>
          <w:lang w:val="en-US" w:eastAsia="zh-CN" w:bidi="ar"/>
        </w:rPr>
        <w:t>工期</w:t>
      </w:r>
      <w:r>
        <w:rPr>
          <w:rFonts w:hint="eastAsia" w:ascii="宋体" w:hAnsi="宋体" w:eastAsia="宋体" w:cs="宋体"/>
          <w:color w:val="333333"/>
          <w:sz w:val="24"/>
          <w:szCs w:val="24"/>
          <w:shd w:val="clear" w:color="auto" w:fill="FFFFFF"/>
          <w:lang w:bidi="ar"/>
        </w:rPr>
        <w:t>：</w:t>
      </w:r>
      <w:r>
        <w:rPr>
          <w:rFonts w:hint="eastAsia" w:ascii="宋体" w:hAnsi="宋体" w:eastAsia="宋体" w:cs="宋体"/>
          <w:color w:val="333333"/>
          <w:sz w:val="24"/>
          <w:szCs w:val="24"/>
          <w:shd w:val="clear" w:color="auto" w:fill="FFFFFF"/>
          <w:lang w:val="en-US" w:eastAsia="zh-CN" w:bidi="ar"/>
        </w:rPr>
        <w:t>15日历天</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val="en-US" w:eastAsia="zh-CN" w:bidi="ar"/>
        </w:rPr>
        <w:t>9</w:t>
      </w:r>
      <w:r>
        <w:rPr>
          <w:rFonts w:hint="eastAsia" w:ascii="宋体" w:hAnsi="宋体" w:eastAsia="宋体" w:cs="宋体"/>
          <w:color w:val="333333"/>
          <w:sz w:val="24"/>
          <w:szCs w:val="24"/>
          <w:shd w:val="clear" w:color="auto" w:fill="FFFFFF"/>
          <w:lang w:bidi="ar"/>
        </w:rPr>
        <w:t>、本项目</w:t>
      </w:r>
      <w:r>
        <w:rPr>
          <w:rFonts w:hint="eastAsia" w:ascii="宋体" w:hAnsi="宋体" w:eastAsia="宋体" w:cs="宋体"/>
          <w:color w:val="333333"/>
          <w:sz w:val="24"/>
          <w:szCs w:val="24"/>
          <w:shd w:val="clear" w:color="auto" w:fill="FFFFFF"/>
          <w:lang w:val="en-US" w:eastAsia="zh-CN" w:bidi="ar"/>
        </w:rPr>
        <w:t>不</w:t>
      </w:r>
      <w:r>
        <w:rPr>
          <w:rFonts w:hint="eastAsia" w:ascii="宋体" w:hAnsi="宋体" w:eastAsia="宋体" w:cs="宋体"/>
          <w:color w:val="333333"/>
          <w:sz w:val="24"/>
          <w:szCs w:val="24"/>
          <w:shd w:val="clear" w:color="auto" w:fill="FFFFFF"/>
          <w:lang w:bidi="ar"/>
        </w:rPr>
        <w:t>接受联合体</w:t>
      </w:r>
      <w:r>
        <w:rPr>
          <w:rFonts w:hint="eastAsia" w:ascii="宋体" w:hAnsi="宋体" w:eastAsia="宋体" w:cs="宋体"/>
          <w:color w:val="333333"/>
          <w:sz w:val="24"/>
          <w:szCs w:val="24"/>
          <w:shd w:val="clear" w:color="auto" w:fill="FFFFFF"/>
          <w:lang w:val="en-US" w:eastAsia="zh-CN" w:bidi="ar"/>
        </w:rPr>
        <w:t>谈判</w:t>
      </w:r>
      <w:r>
        <w:rPr>
          <w:rFonts w:hint="eastAsia" w:ascii="宋体" w:hAnsi="宋体" w:eastAsia="宋体" w:cs="宋体"/>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eastAsia" w:ascii="宋体" w:hAnsi="宋体" w:eastAsia="宋体" w:cs="宋体"/>
          <w:b/>
          <w:kern w:val="0"/>
          <w:sz w:val="24"/>
          <w:szCs w:val="24"/>
          <w:lang w:val="en-US" w:eastAsia="zh-CN" w:bidi="ar-SA"/>
        </w:rPr>
      </w:pPr>
      <w:r>
        <w:rPr>
          <w:rFonts w:hint="eastAsia" w:ascii="宋体" w:hAnsi="宋体" w:eastAsia="宋体" w:cs="宋体"/>
          <w:b/>
          <w:color w:val="333333"/>
          <w:kern w:val="0"/>
          <w:sz w:val="24"/>
          <w:szCs w:val="24"/>
          <w:shd w:val="clear" w:color="auto" w:fill="FFFFFF"/>
          <w:lang w:val="en-US" w:eastAsia="zh-CN" w:bidi="ar-SA"/>
        </w:rPr>
        <w:t>二、供应商的资格要求</w:t>
      </w:r>
    </w:p>
    <w:p>
      <w:pPr>
        <w:widowControl/>
        <w:spacing w:line="56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color w:val="333333"/>
          <w:sz w:val="24"/>
          <w:szCs w:val="24"/>
          <w:shd w:val="clear" w:color="auto" w:fill="FFFFFF"/>
          <w:lang w:bidi="ar"/>
        </w:rPr>
        <w:t>1.满足《中华人民共和国政府采购法》第二十二条规定</w:t>
      </w:r>
      <w:r>
        <w:rPr>
          <w:rFonts w:hint="eastAsia" w:ascii="宋体" w:hAnsi="宋体" w:eastAsia="宋体" w:cs="宋体"/>
          <w:color w:val="333333"/>
          <w:sz w:val="24"/>
          <w:szCs w:val="24"/>
          <w:shd w:val="clear" w:color="auto" w:fill="FFFFFF"/>
          <w:lang w:eastAsia="zh-CN" w:bidi="ar"/>
        </w:rPr>
        <w:t>；</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val="en-US" w:eastAsia="zh-CN" w:bidi="ar"/>
        </w:rPr>
      </w:pPr>
      <w:r>
        <w:rPr>
          <w:rFonts w:hint="eastAsia" w:ascii="宋体" w:hAnsi="宋体" w:eastAsia="宋体" w:cs="宋体"/>
          <w:color w:val="333333"/>
          <w:sz w:val="24"/>
          <w:szCs w:val="24"/>
          <w:shd w:val="clear" w:color="auto" w:fill="FFFFFF"/>
          <w:lang w:bidi="ar"/>
        </w:rPr>
        <w:t>2.落实政府采购政策需满足的资格要求</w:t>
      </w:r>
      <w:r>
        <w:rPr>
          <w:rFonts w:hint="eastAsia" w:ascii="宋体" w:hAnsi="宋体" w:eastAsia="宋体" w:cs="宋体"/>
          <w:color w:val="333333"/>
          <w:sz w:val="24"/>
          <w:szCs w:val="24"/>
          <w:shd w:val="clear" w:color="auto" w:fill="FFFFFF"/>
          <w:lang w:eastAsia="zh-CN" w:bidi="ar"/>
        </w:rPr>
        <w:t>：符合投标项目经营范围，具有独立法人资格的生产厂</w:t>
      </w:r>
      <w:r>
        <w:rPr>
          <w:rFonts w:hint="eastAsia" w:ascii="宋体" w:hAnsi="宋体" w:eastAsia="宋体" w:cs="宋体"/>
          <w:color w:val="333333"/>
          <w:sz w:val="24"/>
          <w:szCs w:val="24"/>
          <w:shd w:val="clear" w:color="auto" w:fill="FFFFFF"/>
          <w:lang w:val="en-US" w:eastAsia="zh-CN" w:bidi="ar"/>
        </w:rPr>
        <w:t>商</w:t>
      </w:r>
      <w:r>
        <w:rPr>
          <w:rFonts w:hint="eastAsia" w:ascii="宋体" w:hAnsi="宋体" w:eastAsia="宋体" w:cs="宋体"/>
          <w:color w:val="333333"/>
          <w:sz w:val="24"/>
          <w:szCs w:val="24"/>
          <w:shd w:val="clear" w:color="auto" w:fill="FFFFFF"/>
          <w:lang w:eastAsia="zh-CN" w:bidi="ar"/>
        </w:rPr>
        <w:t>或者代理商。</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eastAsia="zh-CN" w:bidi="ar"/>
        </w:rPr>
      </w:pPr>
      <w:r>
        <w:rPr>
          <w:rFonts w:hint="eastAsia" w:ascii="宋体" w:hAnsi="宋体" w:eastAsia="宋体" w:cs="宋体"/>
          <w:color w:val="333333"/>
          <w:sz w:val="24"/>
          <w:szCs w:val="24"/>
          <w:shd w:val="clear" w:color="auto" w:fill="FFFFFF"/>
          <w:lang w:eastAsia="zh-CN" w:bidi="ar"/>
        </w:rPr>
        <w:t>3.本项目的特定资格要求：</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eastAsia="zh-CN" w:bidi="ar"/>
        </w:rPr>
      </w:pPr>
      <w:r>
        <w:rPr>
          <w:rFonts w:hint="eastAsia" w:ascii="宋体" w:hAnsi="宋体" w:eastAsia="宋体" w:cs="宋体"/>
          <w:color w:val="333333"/>
          <w:sz w:val="24"/>
          <w:szCs w:val="24"/>
          <w:shd w:val="clear" w:color="auto" w:fill="FFFFFF"/>
          <w:lang w:val="en-US" w:eastAsia="zh-CN" w:bidi="ar"/>
        </w:rPr>
        <w:t>3.1、投标供应商应提供近3年内（2018年1月1日-谈判截止时间）合同金额不低于50万元的类似业绩2份，须提供合同等相关材料证明，时间、金额以合同内容为准</w:t>
      </w:r>
      <w:r>
        <w:rPr>
          <w:rFonts w:hint="eastAsia" w:ascii="宋体" w:hAnsi="宋体" w:eastAsia="宋体" w:cs="宋体"/>
          <w:color w:val="333333"/>
          <w:sz w:val="24"/>
          <w:szCs w:val="24"/>
          <w:shd w:val="clear" w:color="auto" w:fill="FFFFFF"/>
          <w:lang w:eastAsia="zh-CN" w:bidi="ar"/>
        </w:rPr>
        <w:t>；</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val="en-US" w:eastAsia="zh-CN" w:bidi="ar"/>
        </w:rPr>
      </w:pPr>
      <w:r>
        <w:rPr>
          <w:rFonts w:hint="eastAsia" w:ascii="宋体" w:hAnsi="宋体" w:eastAsia="宋体" w:cs="宋体"/>
          <w:color w:val="333333"/>
          <w:sz w:val="24"/>
          <w:szCs w:val="24"/>
          <w:shd w:val="clear" w:color="auto" w:fill="FFFFFF"/>
          <w:lang w:val="en-US" w:eastAsia="zh-CN" w:bidi="ar"/>
        </w:rPr>
        <w:t>3.2、质量保证能力及要求：产品质量符合国家现行标准，符合设计标准要求。具有合格的专业生产设备、所投标产品的生产能力和国家规定标准的检测能力、第三方检测报告及产品型式检验报告。</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val="en-US" w:eastAsia="zh-CN" w:bidi="ar"/>
        </w:rPr>
        <w:t>4</w:t>
      </w:r>
      <w:r>
        <w:rPr>
          <w:rFonts w:hint="eastAsia" w:ascii="宋体" w:hAnsi="宋体" w:eastAsia="宋体" w:cs="宋体"/>
          <w:color w:val="333333"/>
          <w:sz w:val="24"/>
          <w:szCs w:val="24"/>
          <w:shd w:val="clear" w:color="auto" w:fill="FFFFFF"/>
          <w:lang w:eastAsia="zh-CN" w:bidi="ar"/>
        </w:rPr>
        <w:t>.供应商存在以下不良信用记录情形之一的，不得推荐为中标候</w:t>
      </w:r>
      <w:r>
        <w:rPr>
          <w:rFonts w:hint="eastAsia" w:ascii="宋体" w:hAnsi="宋体" w:eastAsia="宋体" w:cs="宋体"/>
          <w:color w:val="333333"/>
          <w:sz w:val="24"/>
          <w:szCs w:val="24"/>
          <w:shd w:val="clear" w:color="auto" w:fill="FFFFFF"/>
          <w:lang w:bidi="ar"/>
        </w:rPr>
        <w:t>选供应商，不得确定为中标供应商：</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(1）供应商被人民法院列入失信被执行人的；</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(2）供应商被</w:t>
      </w:r>
      <w:r>
        <w:rPr>
          <w:rFonts w:hint="eastAsia" w:ascii="宋体" w:hAnsi="宋体" w:eastAsia="宋体" w:cs="宋体"/>
          <w:color w:val="333333"/>
          <w:sz w:val="24"/>
          <w:szCs w:val="24"/>
          <w:shd w:val="clear" w:color="auto" w:fill="FFFFFF"/>
          <w:lang w:val="en-US" w:eastAsia="zh-CN" w:bidi="ar"/>
        </w:rPr>
        <w:t>市场监督</w:t>
      </w:r>
      <w:r>
        <w:rPr>
          <w:rFonts w:hint="eastAsia" w:ascii="宋体" w:hAnsi="宋体" w:eastAsia="宋体" w:cs="宋体"/>
          <w:color w:val="333333"/>
          <w:sz w:val="24"/>
          <w:szCs w:val="24"/>
          <w:shd w:val="clear" w:color="auto" w:fill="FFFFFF"/>
          <w:lang w:bidi="ar"/>
        </w:rPr>
        <w:t>管理部门列入企业经营异常名录的；</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(3）供应商被税务部门列入重大税收违法案件当事人名单的；</w:t>
      </w:r>
    </w:p>
    <w:p>
      <w:pPr>
        <w:widowControl/>
        <w:spacing w:line="560" w:lineRule="exact"/>
        <w:ind w:firstLine="480" w:firstLineChars="200"/>
        <w:jc w:val="left"/>
        <w:rPr>
          <w:rFonts w:hint="eastAsia" w:ascii="宋体" w:hAnsi="宋体" w:eastAsia="宋体" w:cs="宋体"/>
          <w:color w:val="333333"/>
          <w:sz w:val="24"/>
          <w:szCs w:val="24"/>
          <w:shd w:val="clear" w:color="auto" w:fill="FFFFFF"/>
          <w:lang w:bidi="ar"/>
        </w:rPr>
      </w:pPr>
      <w:r>
        <w:rPr>
          <w:rFonts w:hint="eastAsia" w:ascii="宋体" w:hAnsi="宋体" w:eastAsia="宋体" w:cs="宋体"/>
          <w:color w:val="333333"/>
          <w:sz w:val="24"/>
          <w:szCs w:val="24"/>
          <w:shd w:val="clear" w:color="auto" w:fill="FFFFFF"/>
          <w:lang w:bidi="ar"/>
        </w:rPr>
        <w:t>(4）供应商被政府采购监管部门列入政府采购严重违法失信行为记录名单的。</w:t>
      </w:r>
    </w:p>
    <w:p>
      <w:pPr>
        <w:widowControl/>
        <w:spacing w:line="560" w:lineRule="exact"/>
        <w:jc w:val="left"/>
        <w:rPr>
          <w:rFonts w:hint="eastAsia" w:ascii="宋体" w:hAnsi="宋体" w:eastAsia="宋体" w:cs="宋体"/>
          <w:b/>
          <w:bCs/>
          <w:color w:val="333333"/>
          <w:kern w:val="0"/>
          <w:sz w:val="24"/>
          <w:szCs w:val="24"/>
          <w:shd w:val="clear" w:color="auto" w:fill="FFFFFF"/>
          <w:lang w:val="en-US" w:eastAsia="zh-CN" w:bidi="ar"/>
        </w:rPr>
      </w:pPr>
      <w:r>
        <w:rPr>
          <w:rFonts w:hint="eastAsia" w:ascii="宋体" w:hAnsi="宋体" w:eastAsia="宋体" w:cs="宋体"/>
          <w:b/>
          <w:bCs/>
          <w:color w:val="333333"/>
          <w:kern w:val="0"/>
          <w:sz w:val="24"/>
          <w:szCs w:val="24"/>
          <w:shd w:val="clear" w:color="auto" w:fill="FFFFFF"/>
          <w:lang w:val="en-US" w:eastAsia="zh-CN" w:bidi="ar"/>
        </w:rPr>
        <w:t>三、获取采购文件</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1、皖西卫生职业学院附属医院发热门诊留观室建设项目招标项目的潜在投标人应在皖西卫生职业学院附属医院官网（http://www.laey.net/cn/list_2969.aspx）查看谈判公告并获取谈判文件，于2021年</w:t>
      </w:r>
      <w:r>
        <w:rPr>
          <w:rFonts w:hint="eastAsia" w:ascii="宋体" w:hAnsi="宋体" w:cs="宋体"/>
          <w:color w:val="333333"/>
          <w:kern w:val="0"/>
          <w:sz w:val="24"/>
          <w:szCs w:val="24"/>
          <w:shd w:val="clear" w:color="auto" w:fill="FFFFFF"/>
          <w:lang w:val="en-US" w:eastAsia="zh-CN" w:bidi="ar"/>
        </w:rPr>
        <w:t>09</w:t>
      </w:r>
      <w:r>
        <w:rPr>
          <w:rFonts w:hint="eastAsia" w:ascii="宋体" w:hAnsi="宋体" w:eastAsia="宋体" w:cs="宋体"/>
          <w:color w:val="333333"/>
          <w:kern w:val="0"/>
          <w:sz w:val="24"/>
          <w:szCs w:val="24"/>
          <w:shd w:val="clear" w:color="auto" w:fill="FFFFFF"/>
          <w:lang w:val="en-US" w:eastAsia="zh-CN" w:bidi="ar"/>
        </w:rPr>
        <w:t>月</w:t>
      </w:r>
      <w:r>
        <w:rPr>
          <w:rFonts w:hint="eastAsia" w:ascii="宋体" w:hAnsi="宋体" w:cs="宋体"/>
          <w:color w:val="333333"/>
          <w:kern w:val="0"/>
          <w:sz w:val="24"/>
          <w:szCs w:val="24"/>
          <w:shd w:val="clear" w:color="auto" w:fill="FFFFFF"/>
          <w:lang w:val="en-US" w:eastAsia="zh-CN" w:bidi="ar"/>
        </w:rPr>
        <w:t>14</w:t>
      </w:r>
      <w:r>
        <w:rPr>
          <w:rFonts w:hint="eastAsia" w:ascii="宋体" w:hAnsi="宋体" w:eastAsia="宋体" w:cs="宋体"/>
          <w:color w:val="333333"/>
          <w:kern w:val="0"/>
          <w:sz w:val="24"/>
          <w:szCs w:val="24"/>
          <w:shd w:val="clear" w:color="auto" w:fill="FFFFFF"/>
          <w:lang w:val="en-US" w:eastAsia="zh-CN" w:bidi="ar"/>
        </w:rPr>
        <w:t>日</w:t>
      </w:r>
      <w:r>
        <w:rPr>
          <w:rFonts w:hint="eastAsia" w:ascii="宋体" w:hAnsi="宋体" w:cs="宋体"/>
          <w:color w:val="333333"/>
          <w:kern w:val="0"/>
          <w:sz w:val="24"/>
          <w:szCs w:val="24"/>
          <w:shd w:val="clear" w:color="auto" w:fill="FFFFFF"/>
          <w:lang w:val="en-US" w:eastAsia="zh-CN" w:bidi="ar"/>
        </w:rPr>
        <w:t>0</w:t>
      </w:r>
      <w:r>
        <w:rPr>
          <w:rFonts w:hint="eastAsia" w:ascii="宋体" w:hAnsi="宋体" w:eastAsia="宋体" w:cs="宋体"/>
          <w:color w:val="333333"/>
          <w:kern w:val="0"/>
          <w:sz w:val="24"/>
          <w:szCs w:val="24"/>
          <w:shd w:val="clear" w:color="auto" w:fill="FFFFFF"/>
          <w:lang w:val="en-US" w:eastAsia="zh-CN" w:bidi="ar"/>
        </w:rPr>
        <w:t>9点00分（北京时间）前递交响应文件。</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2、谈判文件每套售价：0元/份。</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3、有意向参与本项目的供应商，供应商应在皖西卫生职业学院附属医院官网（http://www.laey.net/cn/list_2969.aspx）获取补充公告和澄清文件等资料，否则，采购人不予接收供应商的响应文件。</w:t>
      </w:r>
    </w:p>
    <w:p>
      <w:pPr>
        <w:widowControl/>
        <w:spacing w:line="560" w:lineRule="exact"/>
        <w:jc w:val="left"/>
        <w:rPr>
          <w:rFonts w:hint="eastAsia" w:ascii="宋体" w:hAnsi="宋体" w:eastAsia="宋体" w:cs="宋体"/>
          <w:b/>
          <w:bCs/>
          <w:color w:val="333333"/>
          <w:kern w:val="0"/>
          <w:sz w:val="24"/>
          <w:szCs w:val="24"/>
          <w:shd w:val="clear" w:color="auto" w:fill="FFFFFF"/>
          <w:lang w:val="en-US" w:eastAsia="zh-CN" w:bidi="ar"/>
        </w:rPr>
      </w:pPr>
      <w:r>
        <w:rPr>
          <w:rFonts w:hint="eastAsia" w:ascii="宋体" w:hAnsi="宋体" w:eastAsia="宋体" w:cs="宋体"/>
          <w:b/>
          <w:bCs/>
          <w:color w:val="333333"/>
          <w:kern w:val="0"/>
          <w:sz w:val="24"/>
          <w:szCs w:val="24"/>
          <w:shd w:val="clear" w:color="auto" w:fill="FFFFFF"/>
          <w:lang w:val="en-US" w:eastAsia="zh-CN" w:bidi="ar"/>
        </w:rPr>
        <w:t>四、谈判开启及响应文件递交</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1、截止时间：2021年</w:t>
      </w:r>
      <w:r>
        <w:rPr>
          <w:rFonts w:hint="eastAsia" w:ascii="宋体" w:hAnsi="宋体" w:cs="宋体"/>
          <w:color w:val="333333"/>
          <w:kern w:val="0"/>
          <w:sz w:val="24"/>
          <w:szCs w:val="24"/>
          <w:shd w:val="clear" w:color="auto" w:fill="FFFFFF"/>
          <w:lang w:val="en-US" w:eastAsia="zh-CN" w:bidi="ar"/>
        </w:rPr>
        <w:t>09</w:t>
      </w:r>
      <w:r>
        <w:rPr>
          <w:rFonts w:hint="eastAsia" w:ascii="宋体" w:hAnsi="宋体" w:eastAsia="宋体" w:cs="宋体"/>
          <w:color w:val="333333"/>
          <w:kern w:val="0"/>
          <w:sz w:val="24"/>
          <w:szCs w:val="24"/>
          <w:shd w:val="clear" w:color="auto" w:fill="FFFFFF"/>
          <w:lang w:val="en-US" w:eastAsia="zh-CN" w:bidi="ar"/>
        </w:rPr>
        <w:t>月</w:t>
      </w:r>
      <w:r>
        <w:rPr>
          <w:rFonts w:hint="eastAsia" w:ascii="宋体" w:hAnsi="宋体" w:cs="宋体"/>
          <w:color w:val="333333"/>
          <w:kern w:val="0"/>
          <w:sz w:val="24"/>
          <w:szCs w:val="24"/>
          <w:shd w:val="clear" w:color="auto" w:fill="FFFFFF"/>
          <w:lang w:val="en-US" w:eastAsia="zh-CN" w:bidi="ar"/>
        </w:rPr>
        <w:t>14</w:t>
      </w:r>
      <w:r>
        <w:rPr>
          <w:rFonts w:hint="eastAsia" w:ascii="宋体" w:hAnsi="宋体" w:eastAsia="宋体" w:cs="宋体"/>
          <w:color w:val="333333"/>
          <w:kern w:val="0"/>
          <w:sz w:val="24"/>
          <w:szCs w:val="24"/>
          <w:shd w:val="clear" w:color="auto" w:fill="FFFFFF"/>
          <w:lang w:val="en-US" w:eastAsia="zh-CN" w:bidi="ar"/>
        </w:rPr>
        <w:t>日</w:t>
      </w:r>
      <w:r>
        <w:rPr>
          <w:rFonts w:hint="eastAsia" w:ascii="宋体" w:hAnsi="宋体" w:cs="宋体"/>
          <w:color w:val="333333"/>
          <w:kern w:val="0"/>
          <w:sz w:val="24"/>
          <w:szCs w:val="24"/>
          <w:shd w:val="clear" w:color="auto" w:fill="FFFFFF"/>
          <w:lang w:val="en-US" w:eastAsia="zh-CN" w:bidi="ar"/>
        </w:rPr>
        <w:t>09</w:t>
      </w:r>
      <w:r>
        <w:rPr>
          <w:rFonts w:hint="eastAsia" w:ascii="宋体" w:hAnsi="宋体" w:eastAsia="宋体" w:cs="宋体"/>
          <w:color w:val="333333"/>
          <w:kern w:val="0"/>
          <w:sz w:val="24"/>
          <w:szCs w:val="24"/>
          <w:shd w:val="clear" w:color="auto" w:fill="FFFFFF"/>
          <w:lang w:val="en-US" w:eastAsia="zh-CN" w:bidi="ar"/>
        </w:rPr>
        <w:t>点</w:t>
      </w:r>
      <w:r>
        <w:rPr>
          <w:rFonts w:hint="eastAsia" w:ascii="宋体" w:hAnsi="宋体" w:cs="宋体"/>
          <w:color w:val="333333"/>
          <w:kern w:val="0"/>
          <w:sz w:val="24"/>
          <w:szCs w:val="24"/>
          <w:shd w:val="clear" w:color="auto" w:fill="FFFFFF"/>
          <w:lang w:val="en-US" w:eastAsia="zh-CN" w:bidi="ar"/>
        </w:rPr>
        <w:t>00</w:t>
      </w:r>
      <w:r>
        <w:rPr>
          <w:rFonts w:hint="eastAsia" w:ascii="宋体" w:hAnsi="宋体" w:eastAsia="宋体" w:cs="宋体"/>
          <w:color w:val="333333"/>
          <w:kern w:val="0"/>
          <w:sz w:val="24"/>
          <w:szCs w:val="24"/>
          <w:shd w:val="clear" w:color="auto" w:fill="FFFFFF"/>
          <w:lang w:val="en-US" w:eastAsia="zh-CN" w:bidi="ar"/>
        </w:rPr>
        <w:t>分（北京时间）</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eastAsia" w:ascii="宋体" w:hAnsi="宋体" w:eastAsia="宋体" w:cs="宋体"/>
          <w:b/>
          <w:kern w:val="0"/>
          <w:sz w:val="24"/>
          <w:szCs w:val="24"/>
          <w:lang w:val="en-US" w:eastAsia="zh-CN" w:bidi="ar-SA"/>
        </w:rPr>
      </w:pPr>
      <w:r>
        <w:rPr>
          <w:rFonts w:hint="eastAsia" w:ascii="宋体" w:hAnsi="宋体" w:eastAsia="宋体" w:cs="宋体"/>
          <w:b/>
          <w:color w:val="333333"/>
          <w:kern w:val="0"/>
          <w:sz w:val="24"/>
          <w:szCs w:val="24"/>
          <w:shd w:val="clear" w:color="auto" w:fill="FFFFFF"/>
          <w:lang w:val="en-US" w:eastAsia="zh-CN" w:bidi="ar-SA"/>
        </w:rPr>
        <w:t>五、公告期限</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t>自本公告发布之日起3个工作日。</w:t>
      </w:r>
    </w:p>
    <w:p>
      <w:pPr>
        <w:widowControl/>
        <w:spacing w:line="560" w:lineRule="exact"/>
        <w:jc w:val="left"/>
        <w:rPr>
          <w:rFonts w:hint="eastAsia" w:ascii="宋体" w:hAnsi="宋体" w:eastAsia="宋体" w:cs="宋体"/>
          <w:b/>
          <w:kern w:val="0"/>
          <w:sz w:val="36"/>
          <w:szCs w:val="36"/>
          <w:lang w:val="en-US" w:eastAsia="zh-CN" w:bidi="ar-SA"/>
        </w:rPr>
      </w:pPr>
      <w:r>
        <w:rPr>
          <w:rFonts w:hint="eastAsia" w:ascii="宋体" w:hAnsi="宋体" w:eastAsia="宋体" w:cs="宋体"/>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eastAsia="宋体" w:cs="宋体"/>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eastAsia="宋体" w:cs="宋体"/>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numPr>
          <w:ilvl w:val="0"/>
          <w:numId w:val="0"/>
        </w:numPr>
        <w:spacing w:beforeAutospacing="0" w:afterAutospacing="0" w:line="560" w:lineRule="exact"/>
        <w:jc w:val="left"/>
        <w:outlineLvl w:val="1"/>
        <w:rPr>
          <w:rFonts w:hint="eastAsia" w:ascii="宋体" w:hAnsi="宋体" w:eastAsia="宋体" w:cs="宋体"/>
          <w:b/>
          <w:color w:val="333333"/>
          <w:kern w:val="0"/>
          <w:sz w:val="24"/>
          <w:szCs w:val="24"/>
          <w:shd w:val="clear" w:color="auto" w:fill="FFFFFF"/>
          <w:lang w:val="en-US" w:eastAsia="zh-CN" w:bidi="ar-SA"/>
        </w:rPr>
      </w:pPr>
      <w:r>
        <w:rPr>
          <w:rFonts w:hint="eastAsia" w:ascii="宋体" w:hAnsi="宋体" w:eastAsia="宋体" w:cs="宋体"/>
          <w:b/>
          <w:color w:val="333333"/>
          <w:kern w:val="0"/>
          <w:sz w:val="24"/>
          <w:szCs w:val="24"/>
          <w:shd w:val="clear" w:color="auto" w:fill="FFFFFF"/>
          <w:lang w:val="en-US" w:eastAsia="zh-CN" w:bidi="ar-SA"/>
        </w:rPr>
        <w:t>七、谈判保证金</w:t>
      </w:r>
    </w:p>
    <w:p>
      <w:pPr>
        <w:pStyle w:val="90"/>
        <w:spacing w:line="300" w:lineRule="exact"/>
        <w:ind w:left="2879" w:leftChars="228" w:hanging="2400" w:hangingChars="1000"/>
        <w:rPr>
          <w:rFonts w:hint="eastAsia" w:ascii="宋体" w:hAnsi="宋体" w:eastAsia="宋体" w:cs="宋体"/>
          <w:color w:val="333333"/>
          <w:kern w:val="0"/>
          <w:sz w:val="24"/>
          <w:szCs w:val="22"/>
          <w:lang w:val="en-US" w:eastAsia="zh-CN" w:bidi="ar-SA"/>
        </w:rPr>
      </w:pPr>
      <w:r>
        <w:rPr>
          <w:rFonts w:hint="eastAsia" w:ascii="宋体" w:hAnsi="宋体" w:eastAsia="宋体" w:cs="宋体"/>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eastAsia" w:ascii="宋体" w:hAnsi="宋体" w:eastAsia="宋体" w:cs="宋体"/>
          <w:b/>
          <w:kern w:val="0"/>
          <w:sz w:val="24"/>
          <w:szCs w:val="24"/>
          <w:lang w:val="en-US" w:eastAsia="zh-CN" w:bidi="ar-SA"/>
        </w:rPr>
      </w:pPr>
      <w:r>
        <w:rPr>
          <w:rFonts w:hint="eastAsia" w:ascii="宋体" w:hAnsi="宋体" w:eastAsia="宋体" w:cs="宋体"/>
          <w:b/>
          <w:color w:val="333333"/>
          <w:kern w:val="0"/>
          <w:sz w:val="24"/>
          <w:szCs w:val="24"/>
          <w:shd w:val="clear" w:color="auto" w:fill="FFFFFF"/>
          <w:lang w:val="en-US" w:eastAsia="zh-CN" w:bidi="ar-SA"/>
        </w:rPr>
        <w:t>八、对本次采购提出询问，请按以下方式联系。</w:t>
      </w:r>
    </w:p>
    <w:p>
      <w:pPr>
        <w:widowControl/>
        <w:spacing w:line="560" w:lineRule="exac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1、采购人信息</w:t>
      </w:r>
    </w:p>
    <w:p>
      <w:pPr>
        <w:widowControl/>
        <w:spacing w:line="560" w:lineRule="exact"/>
        <w:jc w:val="left"/>
        <w:rPr>
          <w:rFonts w:hint="eastAsia" w:ascii="宋体" w:hAnsi="宋体" w:eastAsia="宋体" w:cs="宋体"/>
          <w:color w:val="333333"/>
          <w:sz w:val="24"/>
          <w:szCs w:val="24"/>
          <w:shd w:val="clear" w:color="auto" w:fill="FFFFFF"/>
          <w:lang w:bidi="ar"/>
        </w:rPr>
      </w:pPr>
      <w:r>
        <w:rPr>
          <w:rFonts w:hint="eastAsia" w:ascii="宋体" w:hAnsi="宋体" w:eastAsia="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eastAsia="宋体" w:cs="宋体"/>
          <w:color w:val="333333"/>
          <w:sz w:val="24"/>
          <w:szCs w:val="24"/>
          <w:shd w:val="clear" w:color="auto" w:fill="FFFFFF"/>
          <w:lang w:bidi="ar"/>
        </w:rPr>
      </w:pPr>
      <w:r>
        <w:rPr>
          <w:rFonts w:hint="eastAsia" w:ascii="宋体" w:hAnsi="宋体" w:eastAsia="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eastAsia="宋体" w:cs="宋体"/>
          <w:color w:val="333333"/>
          <w:sz w:val="24"/>
          <w:szCs w:val="24"/>
          <w:shd w:val="clear" w:color="auto" w:fill="FFFFFF"/>
          <w:lang w:bidi="ar"/>
        </w:rPr>
      </w:pPr>
      <w:r>
        <w:rPr>
          <w:rFonts w:hint="eastAsia" w:ascii="宋体" w:hAnsi="宋体" w:eastAsia="宋体" w:cs="宋体"/>
          <w:color w:val="333333"/>
          <w:sz w:val="24"/>
          <w:szCs w:val="24"/>
          <w:shd w:val="clear" w:color="auto" w:fill="FFFFFF"/>
          <w:lang w:bidi="ar"/>
        </w:rPr>
        <w:t>联系方式：0564-3300160</w:t>
      </w:r>
    </w:p>
    <w:p>
      <w:pPr>
        <w:widowControl/>
        <w:spacing w:line="560" w:lineRule="exact"/>
        <w:jc w:val="left"/>
        <w:rPr>
          <w:rFonts w:hint="eastAsia" w:ascii="宋体" w:hAnsi="宋体" w:eastAsia="宋体" w:cs="宋体"/>
          <w:color w:val="333333"/>
          <w:sz w:val="24"/>
          <w:szCs w:val="24"/>
          <w:shd w:val="clear" w:color="auto" w:fill="FFFFFF"/>
          <w:lang w:bidi="ar"/>
        </w:rPr>
      </w:pPr>
      <w:r>
        <w:rPr>
          <w:rFonts w:hint="eastAsia" w:ascii="宋体" w:hAnsi="宋体" w:eastAsia="宋体" w:cs="宋体"/>
          <w:color w:val="333333"/>
          <w:sz w:val="24"/>
          <w:szCs w:val="24"/>
          <w:shd w:val="clear" w:color="auto" w:fill="FFFFFF"/>
          <w:lang w:bidi="ar"/>
        </w:rPr>
        <w:t>联系人：陈老师</w:t>
      </w:r>
    </w:p>
    <w:p>
      <w:pPr>
        <w:widowControl/>
        <w:spacing w:line="560" w:lineRule="exact"/>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2、采购代理机构信息</w:t>
      </w:r>
    </w:p>
    <w:p>
      <w:pPr>
        <w:widowControl/>
        <w:spacing w:line="560" w:lineRule="exact"/>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名 称：安徽同方工程咨询有限公司</w:t>
      </w:r>
    </w:p>
    <w:p>
      <w:pPr>
        <w:widowControl/>
        <w:spacing w:line="560" w:lineRule="exact"/>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地 址：六安市东城路上东阳光城6号楼5楼</w:t>
      </w:r>
    </w:p>
    <w:p>
      <w:pPr>
        <w:widowControl/>
        <w:spacing w:line="560" w:lineRule="exact"/>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联系方式：0564-3284233</w:t>
      </w:r>
    </w:p>
    <w:p>
      <w:pPr>
        <w:widowControl/>
        <w:spacing w:line="560" w:lineRule="exact"/>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3、项目联系方式</w:t>
      </w:r>
    </w:p>
    <w:p>
      <w:pPr>
        <w:widowControl/>
        <w:spacing w:line="560" w:lineRule="exact"/>
        <w:jc w:val="left"/>
        <w:rPr>
          <w:rFonts w:hint="eastAsia" w:ascii="宋体" w:hAnsi="宋体" w:eastAsia="宋体" w:cs="宋体"/>
          <w:kern w:val="0"/>
          <w:sz w:val="24"/>
          <w:szCs w:val="24"/>
        </w:rPr>
      </w:pPr>
      <w:r>
        <w:rPr>
          <w:rFonts w:hint="eastAsia" w:ascii="宋体" w:hAnsi="宋体" w:eastAsia="宋体" w:cs="宋体"/>
          <w:color w:val="333333"/>
          <w:sz w:val="24"/>
          <w:szCs w:val="24"/>
          <w:shd w:val="clear" w:color="auto" w:fill="FFFFFF"/>
        </w:rPr>
        <w:t>项目联系人：聂工</w:t>
      </w:r>
    </w:p>
    <w:p>
      <w:pPr>
        <w:widowControl/>
        <w:spacing w:line="560" w:lineRule="exact"/>
        <w:jc w:val="left"/>
        <w:rPr>
          <w:rFonts w:hint="eastAsia" w:ascii="宋体" w:hAnsi="宋体" w:eastAsia="宋体" w:cs="宋体"/>
          <w:sz w:val="24"/>
          <w:szCs w:val="24"/>
        </w:rPr>
      </w:pPr>
      <w:r>
        <w:rPr>
          <w:rFonts w:hint="eastAsia" w:ascii="宋体" w:hAnsi="宋体" w:eastAsia="宋体" w:cs="宋体"/>
          <w:color w:val="333333"/>
          <w:sz w:val="24"/>
          <w:szCs w:val="24"/>
          <w:shd w:val="clear" w:color="auto" w:fill="FFFFFF"/>
          <w:lang w:bidi="ar"/>
        </w:rPr>
        <w:t>电 话：18555440102</w:t>
      </w:r>
    </w:p>
    <w:p>
      <w:pPr>
        <w:spacing w:line="360" w:lineRule="auto"/>
        <w:rPr>
          <w:rFonts w:hint="eastAsia" w:ascii="宋体" w:hAnsi="宋体" w:eastAsia="宋体" w:cs="宋体"/>
          <w:sz w:val="24"/>
          <w:szCs w:val="24"/>
        </w:rPr>
      </w:pPr>
    </w:p>
    <w:p>
      <w:pPr>
        <w:spacing w:line="360" w:lineRule="auto"/>
        <w:ind w:firstLine="5760" w:firstLineChars="24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安徽同方工程咨询有限公司</w:t>
      </w:r>
    </w:p>
    <w:p>
      <w:pPr>
        <w:spacing w:line="360" w:lineRule="auto"/>
        <w:ind w:firstLine="5760" w:firstLineChars="24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皖西卫生职业学院附属医院</w:t>
      </w:r>
    </w:p>
    <w:p>
      <w:pPr>
        <w:spacing w:line="360" w:lineRule="auto"/>
        <w:ind w:firstLine="5760" w:firstLineChars="24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2021年9月</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日</w:t>
      </w:r>
    </w:p>
    <w:p>
      <w:pPr>
        <w:pStyle w:val="54"/>
        <w:ind w:firstLine="2923" w:firstLineChars="1040"/>
        <w:rPr>
          <w:sz w:val="28"/>
          <w:szCs w:val="28"/>
        </w:rPr>
      </w:pPr>
      <w:r>
        <w:rPr>
          <w:rFonts w:hint="eastAsia"/>
          <w:sz w:val="28"/>
          <w:szCs w:val="28"/>
        </w:rPr>
        <w:br w:type="page"/>
      </w:r>
    </w:p>
    <w:p>
      <w:pPr>
        <w:pStyle w:val="2"/>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2"/>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78"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rFonts w:hint="default"/>
                <w:bCs w:val="0"/>
                <w:sz w:val="24"/>
                <w:szCs w:val="24"/>
                <w:lang w:val="en-US"/>
              </w:rPr>
            </w:pPr>
            <w:r>
              <w:rPr>
                <w:rFonts w:hint="eastAsia"/>
                <w:b w:val="0"/>
                <w:bCs w:val="0"/>
                <w:sz w:val="24"/>
                <w:szCs w:val="24"/>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皖西卫生职业学院附属医院发热门诊留观室建设项目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AHTF-2021065N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：工程安装结束验收合格后，甲方收到乙方开具的正式发票后一月内，支付合同价款至97%，剩余3%为质保金（质保期满后一月内无息退回），但质量保证金的支付并不免除卖方对交付物资质量的保证责任。</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w:t>
            </w:r>
            <w:bookmarkStart w:id="49" w:name="_GoBack"/>
            <w:bookmarkEnd w:id="49"/>
            <w:r>
              <w:rPr>
                <w:rFonts w:hint="eastAsia" w:cs="宋体"/>
                <w:sz w:val="24"/>
                <w:szCs w:val="24"/>
              </w:rPr>
              <w:t>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工期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lang w:val="en-US" w:eastAsia="zh-CN"/>
              </w:rPr>
              <w:t>货物</w:t>
            </w:r>
            <w:r>
              <w:rPr>
                <w:rFonts w:hint="eastAsia" w:ascii="宋体" w:hAnsi="宋体"/>
                <w:sz w:val="24"/>
                <w:szCs w:val="24"/>
              </w:rPr>
              <w:t>免费质保期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default" w:eastAsia="宋体"/>
                <w:b w:val="0"/>
                <w:bCs w:val="0"/>
                <w:sz w:val="24"/>
                <w:szCs w:val="24"/>
                <w:lang w:val="en-US" w:eastAsia="zh-CN"/>
              </w:rPr>
              <w:t>（1）自交货验收合格之日起2年;</w:t>
            </w:r>
          </w:p>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default" w:eastAsia="宋体"/>
                <w:b w:val="0"/>
                <w:bCs w:val="0"/>
                <w:sz w:val="24"/>
                <w:szCs w:val="24"/>
                <w:lang w:val="en-US" w:eastAsia="zh-CN"/>
              </w:rPr>
              <w:t>（2）质保期到期不能免除报价人对所供应物资承担的质量责任。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2"/>
        <w:spacing w:line="360" w:lineRule="auto"/>
        <w:jc w:val="center"/>
        <w:rPr>
          <w:rFonts w:ascii="宋体" w:hAnsi="宋体" w:eastAsia="宋体"/>
          <w:bCs/>
          <w:sz w:val="24"/>
          <w:szCs w:val="24"/>
        </w:rPr>
      </w:pPr>
    </w:p>
    <w:p>
      <w:pPr>
        <w:pStyle w:val="2"/>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2"/>
        <w:numPr>
          <w:ilvl w:val="0"/>
          <w:numId w:val="3"/>
        </w:numPr>
        <w:spacing w:before="156" w:beforeLines="50" w:after="156" w:afterLines="50" w:line="560" w:lineRule="exact"/>
        <w:jc w:val="center"/>
        <w:rPr>
          <w:rFonts w:hint="eastAsia" w:ascii="宋体" w:hAnsi="宋体" w:eastAsia="宋体" w:cs="宋体"/>
          <w:sz w:val="24"/>
          <w:szCs w:val="24"/>
        </w:rPr>
      </w:pPr>
      <w:r>
        <w:rPr>
          <w:rFonts w:hint="eastAsia" w:ascii="宋体" w:hAnsi="宋体" w:eastAsia="宋体" w:cs="宋体"/>
          <w:sz w:val="24"/>
          <w:szCs w:val="24"/>
        </w:rPr>
        <w:t>供应商资格</w:t>
      </w:r>
      <w:bookmarkEnd w:id="9"/>
    </w:p>
    <w:p>
      <w:pPr>
        <w:rPr>
          <w:rFonts w:hint="eastAsia"/>
        </w:rPr>
      </w:pPr>
    </w:p>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详见谈判公告</w:t>
      </w:r>
    </w:p>
    <w:bookmarkEnd w:id="6"/>
    <w:p>
      <w:pPr>
        <w:pStyle w:val="2"/>
        <w:spacing w:before="156" w:beforeLines="50" w:after="156" w:afterLines="50" w:line="560" w:lineRule="exact"/>
        <w:jc w:val="center"/>
        <w:rPr>
          <w:rFonts w:ascii="宋体" w:hAnsi="宋体" w:eastAsia="宋体" w:cs="宋体"/>
          <w:sz w:val="24"/>
          <w:szCs w:val="24"/>
        </w:rPr>
      </w:pPr>
      <w:bookmarkStart w:id="10" w:name="_Toc363199266"/>
      <w:bookmarkStart w:id="11" w:name="_Toc20659"/>
      <w:bookmarkStart w:id="12" w:name="_Toc438648662"/>
      <w:bookmarkStart w:id="13" w:name="_Toc216158625"/>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2"/>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2"/>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5"/>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5"/>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5"/>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5"/>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5"/>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2"/>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2"/>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2"/>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2"/>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32"/>
        <w:ind w:firstLine="0"/>
        <w:rPr>
          <w:rFonts w:hint="eastAsia"/>
        </w:rPr>
      </w:pPr>
      <w:r>
        <w:rPr>
          <w:rFonts w:hint="eastAsia"/>
        </w:rPr>
        <w:t>5、中标人（成交供应商）无正当理由不与招标人订立合同的处罚依据：</w:t>
      </w:r>
    </w:p>
    <w:p>
      <w:pPr>
        <w:pStyle w:val="32"/>
        <w:ind w:firstLine="0"/>
        <w:rPr>
          <w:rFonts w:hint="eastAsia"/>
        </w:rPr>
      </w:pPr>
      <w:r>
        <w:rPr>
          <w:rFonts w:hint="eastAsia"/>
        </w:rPr>
        <w:t>（1）、《中华人民共和国政府采购法实施条例》</w:t>
      </w:r>
    </w:p>
    <w:p>
      <w:pPr>
        <w:pStyle w:val="32"/>
        <w:ind w:firstLine="0"/>
        <w:rPr>
          <w:rFonts w:hint="eastAsia"/>
        </w:rPr>
      </w:pPr>
      <w:r>
        <w:rPr>
          <w:rFonts w:hint="eastAsia"/>
        </w:rPr>
        <w:t>第七十二条 供应商有下列情形之一的，依照政府采购法第七十七条第一款的规定追究法律责任：……</w:t>
      </w:r>
    </w:p>
    <w:p>
      <w:pPr>
        <w:pStyle w:val="32"/>
        <w:ind w:firstLine="0"/>
        <w:rPr>
          <w:rFonts w:hint="eastAsia"/>
        </w:rPr>
      </w:pPr>
      <w:r>
        <w:rPr>
          <w:rFonts w:hint="eastAsia"/>
        </w:rPr>
        <w:t>（二）中标或者成交后无正当理由拒不与采购人签订政府采购合同；……</w:t>
      </w:r>
    </w:p>
    <w:p>
      <w:pPr>
        <w:pStyle w:val="32"/>
        <w:ind w:firstLine="0"/>
        <w:rPr>
          <w:rFonts w:hint="eastAsia"/>
        </w:rPr>
      </w:pPr>
      <w:r>
        <w:rPr>
          <w:rFonts w:hint="eastAsia"/>
        </w:rPr>
        <w:t>（2）、《中华人民共和国政府采购法》</w:t>
      </w:r>
    </w:p>
    <w:p>
      <w:pPr>
        <w:pStyle w:val="3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rFonts w:hint="eastAsia"/>
        </w:rPr>
      </w:pPr>
      <w:r>
        <w:rPr>
          <w:rFonts w:hint="eastAsia"/>
        </w:rPr>
        <w:t>（3）《政府采购非招标采购方式管理办法》（财政部令第74号）</w:t>
      </w:r>
    </w:p>
    <w:p>
      <w:pPr>
        <w:pStyle w:val="32"/>
        <w:ind w:firstLine="0"/>
        <w:rPr>
          <w:rFonts w:hint="eastAsia"/>
        </w:rPr>
      </w:pPr>
      <w:r>
        <w:rPr>
          <w:rFonts w:hint="eastAsia"/>
        </w:rPr>
        <w:t>第二十条   ……</w:t>
      </w:r>
      <w:bookmarkStart w:id="21" w:name="_Toc8827"/>
    </w:p>
    <w:p>
      <w:pPr>
        <w:pStyle w:val="32"/>
        <w:ind w:firstLine="0"/>
        <w:rPr>
          <w:rFonts w:hint="eastAsia"/>
        </w:rPr>
      </w:pPr>
      <w:r>
        <w:rPr>
          <w:rFonts w:hint="eastAsia"/>
        </w:rPr>
        <w:t>有下列情形之一的，保证金不予退还：……</w:t>
      </w:r>
    </w:p>
    <w:p>
      <w:pPr>
        <w:pStyle w:val="32"/>
        <w:ind w:firstLine="0"/>
        <w:rPr>
          <w:rFonts w:hint="eastAsia"/>
        </w:rPr>
      </w:pPr>
      <w:r>
        <w:rPr>
          <w:rFonts w:hint="eastAsia"/>
        </w:rPr>
        <w:t>（三）除因不可抗力或谈判文件、询价通知书认可的情形以外，成交供应商不与采购人签订合同的；……</w:t>
      </w:r>
    </w:p>
    <w:p>
      <w:pPr>
        <w:pStyle w:val="3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32"/>
        <w:ind w:firstLine="0"/>
        <w:rPr>
          <w:rFonts w:hint="eastAsia"/>
        </w:rPr>
      </w:pPr>
      <w:r>
        <w:rPr>
          <w:rFonts w:hint="eastAsia"/>
        </w:rPr>
        <w:t>（二）成交后无正当理由不与采购人签订合同的；……</w:t>
      </w:r>
    </w:p>
    <w:p>
      <w:pPr>
        <w:pStyle w:val="2"/>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2"/>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2"/>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2"/>
        <w:spacing w:before="0" w:after="0" w:line="560" w:lineRule="exact"/>
        <w:jc w:val="center"/>
        <w:rPr>
          <w:rFonts w:hint="eastAsia" w:ascii="宋体" w:hAnsi="宋体" w:eastAsia="宋体" w:cs="宋体"/>
          <w:sz w:val="28"/>
          <w:szCs w:val="28"/>
        </w:rPr>
      </w:pPr>
      <w:bookmarkStart w:id="25" w:name="_Toc21436"/>
    </w:p>
    <w:p>
      <w:pPr>
        <w:pStyle w:val="2"/>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2"/>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4"/>
        </w:numPr>
        <w:jc w:val="center"/>
        <w:rPr>
          <w:rFonts w:hint="eastAsia" w:ascii="宋体" w:hAnsi="宋体" w:eastAsia="宋体" w:cs="宋体"/>
          <w:sz w:val="22"/>
          <w:szCs w:val="22"/>
        </w:rPr>
      </w:pPr>
      <w:bookmarkStart w:id="27" w:name="_Toc9917"/>
      <w:r>
        <w:rPr>
          <w:rFonts w:hint="eastAsia" w:ascii="宋体" w:hAnsi="宋体" w:eastAsia="宋体" w:cs="宋体"/>
          <w:b/>
          <w:kern w:val="0"/>
          <w:sz w:val="36"/>
          <w:szCs w:val="36"/>
          <w:lang w:val="en-US" w:eastAsia="zh-CN" w:bidi="ar-SA"/>
        </w:rPr>
        <w:t>采购需求</w:t>
      </w:r>
      <w:bookmarkEnd w:id="27"/>
      <w:bookmarkStart w:id="28" w:name="_Toc1857"/>
    </w:p>
    <w:p>
      <w:pPr>
        <w:keepNext/>
        <w:keepLines/>
        <w:pageBreakBefore w:val="0"/>
        <w:widowControl w:val="0"/>
        <w:kinsoku/>
        <w:wordWrap/>
        <w:overflowPunct/>
        <w:topLinePunct w:val="0"/>
        <w:autoSpaceDE/>
        <w:autoSpaceDN/>
        <w:bidi w:val="0"/>
        <w:adjustRightInd/>
        <w:snapToGrid w:val="0"/>
        <w:spacing w:before="100" w:line="600" w:lineRule="exact"/>
        <w:ind w:firstLine="562" w:firstLineChars="200"/>
        <w:textAlignment w:val="auto"/>
        <w:outlineLvl w:val="0"/>
        <w:rPr>
          <w:rFonts w:hint="eastAsia" w:ascii="宋体" w:hAnsi="宋体" w:eastAsia="宋体" w:cs="宋体"/>
          <w:color w:val="000000"/>
          <w:sz w:val="28"/>
          <w:szCs w:val="28"/>
        </w:rPr>
      </w:pPr>
      <w:r>
        <w:rPr>
          <w:rFonts w:hint="eastAsia" w:ascii="宋体" w:hAnsi="宋体" w:eastAsia="宋体" w:cs="宋体"/>
          <w:b/>
          <w:color w:val="000000"/>
          <w:sz w:val="28"/>
          <w:szCs w:val="28"/>
        </w:rPr>
        <w:t>一、项目概况</w:t>
      </w:r>
    </w:p>
    <w:p>
      <w:pPr>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color w:val="2A2A2A"/>
          <w:sz w:val="28"/>
          <w:szCs w:val="28"/>
          <w:shd w:val="clear" w:color="auto" w:fill="FFFFFF"/>
          <w:lang w:eastAsia="zh-CN"/>
        </w:rPr>
        <w:t>皖西卫生职业学院附属医院（</w:t>
      </w:r>
      <w:r>
        <w:rPr>
          <w:rFonts w:hint="eastAsia" w:ascii="宋体" w:hAnsi="宋体" w:eastAsia="宋体" w:cs="宋体"/>
          <w:color w:val="2A2A2A"/>
          <w:sz w:val="28"/>
          <w:szCs w:val="28"/>
          <w:shd w:val="clear" w:color="auto" w:fill="FFFFFF"/>
        </w:rPr>
        <w:t>六安市第二人民医院</w:t>
      </w:r>
      <w:r>
        <w:rPr>
          <w:rFonts w:hint="eastAsia" w:ascii="宋体" w:hAnsi="宋体" w:eastAsia="宋体" w:cs="宋体"/>
          <w:color w:val="2A2A2A"/>
          <w:sz w:val="28"/>
          <w:szCs w:val="28"/>
          <w:shd w:val="clear" w:color="auto" w:fill="FFFFFF"/>
          <w:lang w:eastAsia="zh-CN"/>
        </w:rPr>
        <w:t>）</w:t>
      </w:r>
      <w:r>
        <w:rPr>
          <w:rFonts w:hint="eastAsia" w:ascii="宋体" w:hAnsi="宋体" w:eastAsia="宋体" w:cs="宋体"/>
          <w:color w:val="2A2A2A"/>
          <w:sz w:val="28"/>
          <w:szCs w:val="28"/>
          <w:shd w:val="clear" w:color="auto" w:fill="FFFFFF"/>
        </w:rPr>
        <w:t>位于安徽省六安市裕安区磨子潭路73号。为预防重特大卫生突发事件，现</w:t>
      </w:r>
      <w:r>
        <w:rPr>
          <w:rFonts w:hint="eastAsia" w:ascii="宋体" w:hAnsi="宋体" w:eastAsia="宋体" w:cs="宋体"/>
          <w:color w:val="2A2A2A"/>
          <w:sz w:val="28"/>
          <w:szCs w:val="28"/>
          <w:shd w:val="clear" w:color="auto" w:fill="FFFFFF"/>
          <w:lang w:eastAsia="zh-CN"/>
        </w:rPr>
        <w:t>招标采购</w:t>
      </w:r>
      <w:r>
        <w:rPr>
          <w:rFonts w:hint="eastAsia" w:ascii="宋体" w:hAnsi="宋体" w:eastAsia="宋体" w:cs="宋体"/>
          <w:color w:val="2A2A2A"/>
          <w:sz w:val="28"/>
          <w:szCs w:val="28"/>
          <w:shd w:val="clear" w:color="auto" w:fill="FFFFFF"/>
        </w:rPr>
        <w:t>模块化厢房在本院内建设留观</w:t>
      </w:r>
      <w:r>
        <w:rPr>
          <w:rFonts w:hint="eastAsia" w:ascii="宋体" w:hAnsi="宋体" w:eastAsia="宋体" w:cs="宋体"/>
          <w:color w:val="2A2A2A"/>
          <w:sz w:val="28"/>
          <w:szCs w:val="28"/>
          <w:shd w:val="clear" w:color="auto" w:fill="FFFFFF"/>
          <w:lang w:eastAsia="zh-CN"/>
        </w:rPr>
        <w:t>室</w:t>
      </w:r>
      <w:r>
        <w:rPr>
          <w:rFonts w:hint="eastAsia" w:ascii="宋体" w:hAnsi="宋体" w:eastAsia="宋体" w:cs="宋体"/>
          <w:color w:val="2A2A2A"/>
          <w:sz w:val="28"/>
          <w:szCs w:val="28"/>
          <w:shd w:val="clear" w:color="auto" w:fill="FFFFFF"/>
        </w:rPr>
        <w:t>。</w:t>
      </w:r>
    </w:p>
    <w:p>
      <w:pPr>
        <w:pageBreakBefore w:val="0"/>
        <w:widowControl w:val="0"/>
        <w:kinsoku/>
        <w:wordWrap/>
        <w:overflowPunct/>
        <w:topLinePunct w:val="0"/>
        <w:autoSpaceDE/>
        <w:autoSpaceDN/>
        <w:bidi w:val="0"/>
        <w:adjustRightInd/>
        <w:snapToGrid w:val="0"/>
        <w:spacing w:line="600" w:lineRule="exact"/>
        <w:ind w:firstLine="562"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sz w:val="28"/>
          <w:szCs w:val="28"/>
          <w:lang w:eastAsia="zh-CN"/>
        </w:rPr>
        <w:t>二、最高限价：</w:t>
      </w:r>
      <w:r>
        <w:rPr>
          <w:rFonts w:hint="eastAsia" w:ascii="宋体" w:hAnsi="宋体" w:eastAsia="宋体" w:cs="宋体"/>
          <w:b/>
          <w:sz w:val="28"/>
          <w:szCs w:val="28"/>
          <w:lang w:val="en-US" w:eastAsia="zh-CN"/>
        </w:rPr>
        <w:t>59万元</w:t>
      </w:r>
      <w:r>
        <w:rPr>
          <w:rFonts w:hint="eastAsia" w:ascii="宋体" w:hAnsi="宋体" w:eastAsia="宋体" w:cs="宋体"/>
          <w:b w:val="0"/>
          <w:bCs/>
          <w:sz w:val="28"/>
          <w:szCs w:val="28"/>
          <w:lang w:val="en-US" w:eastAsia="zh-CN"/>
        </w:rPr>
        <w:t>（含材料、安装、人工、运输、税费等所有与本项目相关的费用，后期不作调整）</w:t>
      </w:r>
    </w:p>
    <w:p>
      <w:pPr>
        <w:pageBreakBefore w:val="0"/>
        <w:widowControl w:val="0"/>
        <w:kinsoku/>
        <w:wordWrap/>
        <w:overflowPunct/>
        <w:topLinePunct w:val="0"/>
        <w:autoSpaceDE/>
        <w:autoSpaceDN/>
        <w:bidi w:val="0"/>
        <w:adjustRightInd/>
        <w:snapToGrid w:val="0"/>
        <w:spacing w:line="600" w:lineRule="exact"/>
        <w:ind w:firstLine="562" w:firstLineChars="200"/>
        <w:textAlignment w:val="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三</w:t>
      </w:r>
      <w:r>
        <w:rPr>
          <w:rFonts w:hint="eastAsia" w:ascii="宋体" w:hAnsi="宋体" w:eastAsia="宋体" w:cs="宋体"/>
          <w:b/>
          <w:sz w:val="28"/>
          <w:szCs w:val="28"/>
        </w:rPr>
        <w:t>、物资</w:t>
      </w:r>
      <w:r>
        <w:rPr>
          <w:rFonts w:hint="eastAsia" w:ascii="宋体" w:hAnsi="宋体" w:eastAsia="宋体" w:cs="宋体"/>
          <w:b/>
          <w:sz w:val="28"/>
          <w:szCs w:val="28"/>
          <w:lang w:eastAsia="zh-CN"/>
        </w:rPr>
        <w:t>采购</w:t>
      </w:r>
      <w:r>
        <w:rPr>
          <w:rFonts w:hint="eastAsia" w:ascii="宋体" w:hAnsi="宋体" w:eastAsia="宋体" w:cs="宋体"/>
          <w:b/>
          <w:sz w:val="28"/>
          <w:szCs w:val="28"/>
        </w:rPr>
        <w:t>需求</w:t>
      </w:r>
      <w:r>
        <w:rPr>
          <w:rFonts w:hint="eastAsia" w:ascii="宋体" w:hAnsi="宋体" w:eastAsia="宋体" w:cs="宋体"/>
          <w:b/>
          <w:sz w:val="28"/>
          <w:szCs w:val="28"/>
          <w:lang w:eastAsia="zh-CN"/>
        </w:rPr>
        <w:t>（投标文件需提供产品规格型号、品牌等信息）</w:t>
      </w:r>
    </w:p>
    <w:p>
      <w:pPr>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（一)</w:t>
      </w:r>
      <w:r>
        <w:rPr>
          <w:rFonts w:hint="eastAsia" w:ascii="宋体" w:hAnsi="宋体" w:eastAsia="宋体" w:cs="宋体"/>
          <w:bCs/>
          <w:color w:val="000000"/>
          <w:sz w:val="28"/>
          <w:szCs w:val="28"/>
        </w:rPr>
        <w:t>物资的运输，安装及质保</w:t>
      </w:r>
    </w:p>
    <w:p>
      <w:pPr>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bCs/>
          <w:color w:val="000000"/>
          <w:sz w:val="28"/>
          <w:szCs w:val="28"/>
        </w:rPr>
        <w:t>1.报价人交付的物资应按照合同要求交至指定的到货地点。</w:t>
      </w:r>
    </w:p>
    <w:p>
      <w:pPr>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报价人应采用合适有效的运输和货物交付方式，制定保证工程所需物资，按时、按量供应的具体措施。报价人需在产品到货后一周内完成产品的安装，调试及交付。安装所需配件及相关运输安装费用可在报价表中单独列支。</w:t>
      </w:r>
    </w:p>
    <w:p>
      <w:pPr>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3.质量保证期：</w:t>
      </w:r>
    </w:p>
    <w:p>
      <w:pPr>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（1）自交货验收合格之日起</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年；</w:t>
      </w:r>
    </w:p>
    <w:p>
      <w:pPr>
        <w:pageBreakBefore w:val="0"/>
        <w:widowControl w:val="0"/>
        <w:kinsoku/>
        <w:wordWrap/>
        <w:overflowPunct/>
        <w:topLinePunct w:val="0"/>
        <w:autoSpaceDE/>
        <w:autoSpaceDN/>
        <w:bidi w:val="0"/>
        <w:adjustRightInd/>
        <w:snapToGrid w:val="0"/>
        <w:spacing w:after="120" w:line="600" w:lineRule="exact"/>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（2）质保期到期不能免除报价人对所供应物资承担的质量责任。</w:t>
      </w:r>
    </w:p>
    <w:p>
      <w:pPr>
        <w:pageBreakBefore w:val="0"/>
        <w:widowControl w:val="0"/>
        <w:kinsoku/>
        <w:wordWrap/>
        <w:overflowPunct/>
        <w:topLinePunct w:val="0"/>
        <w:autoSpaceDE/>
        <w:autoSpaceDN/>
        <w:bidi w:val="0"/>
        <w:adjustRightInd/>
        <w:snapToGrid w:val="0"/>
        <w:spacing w:after="120" w:line="60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b w:val="0"/>
          <w:bCs w:val="0"/>
          <w:color w:val="000000"/>
          <w:sz w:val="28"/>
          <w:szCs w:val="28"/>
          <w:lang w:val="en-US" w:eastAsia="zh-CN"/>
        </w:rPr>
        <w:t>（二)项目布局图：见附件1</w:t>
      </w:r>
    </w:p>
    <w:p>
      <w:pPr>
        <w:keepNext w:val="0"/>
        <w:keepLines w:val="0"/>
        <w:pageBreakBefore w:val="0"/>
        <w:widowControl w:val="0"/>
        <w:kinsoku/>
        <w:wordWrap/>
        <w:overflowPunct/>
        <w:topLinePunct w:val="0"/>
        <w:autoSpaceDE/>
        <w:autoSpaceDN/>
        <w:bidi w:val="0"/>
        <w:adjustRightInd/>
        <w:snapToGrid w:val="0"/>
        <w:spacing w:after="240" w:line="600" w:lineRule="exact"/>
        <w:ind w:firstLine="280" w:firstLineChars="100"/>
        <w:textAlignment w:val="auto"/>
        <w:rPr>
          <w:rFonts w:hint="eastAsia" w:ascii="宋体" w:hAnsi="宋体" w:eastAsia="宋体" w:cs="宋体"/>
        </w:rPr>
      </w:pPr>
      <w:r>
        <w:rPr>
          <w:rFonts w:hint="eastAsia" w:ascii="宋体" w:hAnsi="宋体" w:eastAsia="宋体" w:cs="宋体"/>
          <w:sz w:val="28"/>
          <w:szCs w:val="28"/>
          <w:lang w:val="en-US" w:eastAsia="zh-CN"/>
        </w:rPr>
        <w:t>（三)</w:t>
      </w:r>
      <w:r>
        <w:rPr>
          <w:rFonts w:hint="eastAsia" w:ascii="宋体" w:hAnsi="宋体" w:eastAsia="宋体" w:cs="宋体"/>
          <w:sz w:val="28"/>
          <w:szCs w:val="28"/>
        </w:rPr>
        <w:t>采购物资名称、型号、数量：</w:t>
      </w:r>
    </w:p>
    <w:tbl>
      <w:tblPr>
        <w:tblStyle w:val="33"/>
        <w:tblW w:w="8473" w:type="dxa"/>
        <w:tblInd w:w="96" w:type="dxa"/>
        <w:tblLayout w:type="fixed"/>
        <w:tblCellMar>
          <w:top w:w="0" w:type="dxa"/>
          <w:left w:w="108" w:type="dxa"/>
          <w:bottom w:w="0" w:type="dxa"/>
          <w:right w:w="108" w:type="dxa"/>
        </w:tblCellMar>
      </w:tblPr>
      <w:tblGrid>
        <w:gridCol w:w="960"/>
        <w:gridCol w:w="1520"/>
        <w:gridCol w:w="1943"/>
        <w:gridCol w:w="937"/>
        <w:gridCol w:w="3113"/>
      </w:tblGrid>
      <w:tr>
        <w:tblPrEx>
          <w:tblCellMar>
            <w:top w:w="0" w:type="dxa"/>
            <w:left w:w="108" w:type="dxa"/>
            <w:bottom w:w="0" w:type="dxa"/>
            <w:right w:w="108" w:type="dxa"/>
          </w:tblCellMar>
        </w:tblPrEx>
        <w:trPr>
          <w:trHeight w:val="408"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1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类型</w:t>
            </w:r>
          </w:p>
        </w:tc>
        <w:tc>
          <w:tcPr>
            <w:tcW w:w="1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尺寸</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数量</w:t>
            </w:r>
          </w:p>
        </w:tc>
        <w:tc>
          <w:tcPr>
            <w:tcW w:w="31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备注</w:t>
            </w:r>
          </w:p>
        </w:tc>
      </w:tr>
      <w:tr>
        <w:tblPrEx>
          <w:tblCellMar>
            <w:top w:w="0" w:type="dxa"/>
            <w:left w:w="108" w:type="dxa"/>
            <w:bottom w:w="0" w:type="dxa"/>
            <w:right w:w="108" w:type="dxa"/>
          </w:tblCellMar>
        </w:tblPrEx>
        <w:trPr>
          <w:trHeight w:val="87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标准病房（含走廊）</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2600*6200*2896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11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隔间一个马桶，一个洗手盆加感应水龙头,马桶、洗手池，感应水龙头</w:t>
            </w:r>
          </w:p>
        </w:tc>
      </w:tr>
      <w:tr>
        <w:tblPrEx>
          <w:tblCellMar>
            <w:top w:w="0" w:type="dxa"/>
            <w:left w:w="108" w:type="dxa"/>
            <w:bottom w:w="0" w:type="dxa"/>
            <w:right w:w="108" w:type="dxa"/>
          </w:tblCellMar>
        </w:tblPrEx>
        <w:trPr>
          <w:trHeight w:val="87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卫生间（含走廊）</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2600*6200*2896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11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5个蹲位，2个洗手盆感应水龙头2个，拖把池，洗手池，感应水龙头</w:t>
            </w:r>
          </w:p>
        </w:tc>
      </w:tr>
      <w:tr>
        <w:tblPrEx>
          <w:tblCellMar>
            <w:top w:w="0" w:type="dxa"/>
            <w:left w:w="108" w:type="dxa"/>
            <w:bottom w:w="0" w:type="dxa"/>
            <w:right w:w="108" w:type="dxa"/>
          </w:tblCellMar>
        </w:tblPrEx>
        <w:trPr>
          <w:trHeight w:val="87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护士站（含走廊）</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2600*6200*2896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11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洗手池，感应水龙头</w:t>
            </w:r>
          </w:p>
        </w:tc>
      </w:tr>
      <w:tr>
        <w:tblPrEx>
          <w:tblCellMar>
            <w:top w:w="0" w:type="dxa"/>
            <w:left w:w="108" w:type="dxa"/>
            <w:bottom w:w="0" w:type="dxa"/>
            <w:right w:w="108" w:type="dxa"/>
          </w:tblCellMar>
        </w:tblPrEx>
        <w:trPr>
          <w:trHeight w:val="87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诊室（含走廊）</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2600*6200*2896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11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洗手池，感应水龙头</w:t>
            </w:r>
          </w:p>
        </w:tc>
      </w:tr>
      <w:tr>
        <w:tblPrEx>
          <w:tblCellMar>
            <w:top w:w="0" w:type="dxa"/>
            <w:left w:w="108" w:type="dxa"/>
            <w:bottom w:w="0" w:type="dxa"/>
            <w:right w:w="108" w:type="dxa"/>
          </w:tblCellMar>
        </w:tblPrEx>
        <w:trPr>
          <w:trHeight w:val="87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缓冲室（含走廊）</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2600*6200*2896</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11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隔间一个马桶，一个洗手盆加感应水龙头,马桶、洗手池，感应水龙头</w:t>
            </w:r>
          </w:p>
        </w:tc>
      </w:tr>
      <w:tr>
        <w:tblPrEx>
          <w:tblCellMar>
            <w:top w:w="0" w:type="dxa"/>
            <w:left w:w="108" w:type="dxa"/>
            <w:bottom w:w="0" w:type="dxa"/>
            <w:right w:w="108" w:type="dxa"/>
          </w:tblCellMar>
        </w:tblPrEx>
        <w:trPr>
          <w:trHeight w:val="39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外置转角楼梯</w:t>
            </w:r>
          </w:p>
        </w:tc>
        <w:tc>
          <w:tcPr>
            <w:tcW w:w="19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11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彩钢雨棚</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6200*1200*50</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11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彩钢雨棚</w:t>
            </w:r>
          </w:p>
        </w:tc>
        <w:tc>
          <w:tcPr>
            <w:tcW w:w="19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2600*1200*50</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11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after="313" w:afterLines="100" w:line="56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采购物资材质及其他参数要求：</w:t>
      </w:r>
    </w:p>
    <w:tbl>
      <w:tblPr>
        <w:tblStyle w:val="33"/>
        <w:tblW w:w="8460" w:type="dxa"/>
        <w:tblInd w:w="96" w:type="dxa"/>
        <w:tblLayout w:type="autofit"/>
        <w:tblCellMar>
          <w:top w:w="0" w:type="dxa"/>
          <w:left w:w="108" w:type="dxa"/>
          <w:bottom w:w="0" w:type="dxa"/>
          <w:right w:w="108" w:type="dxa"/>
        </w:tblCellMar>
      </w:tblPr>
      <w:tblGrid>
        <w:gridCol w:w="960"/>
        <w:gridCol w:w="2140"/>
        <w:gridCol w:w="5360"/>
      </w:tblGrid>
      <w:tr>
        <w:tblPrEx>
          <w:tblCellMar>
            <w:top w:w="0" w:type="dxa"/>
            <w:left w:w="108" w:type="dxa"/>
            <w:bottom w:w="0" w:type="dxa"/>
            <w:right w:w="108" w:type="dxa"/>
          </w:tblCellMar>
        </w:tblPrEx>
        <w:trPr>
          <w:trHeight w:val="495"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类型</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5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（定置箱）参数</w:t>
            </w:r>
          </w:p>
        </w:tc>
      </w:tr>
      <w:tr>
        <w:tblPrEx>
          <w:tblCellMar>
            <w:top w:w="0" w:type="dxa"/>
            <w:left w:w="108" w:type="dxa"/>
            <w:bottom w:w="0" w:type="dxa"/>
            <w:right w:w="108" w:type="dxa"/>
          </w:tblCellMar>
        </w:tblPrEx>
        <w:trPr>
          <w:trHeight w:val="360" w:hRule="atLeast"/>
        </w:trPr>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标准箱规格</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外尺寸（L*2*Hmm）</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6200（L）*2600(W)*2896(H)</w:t>
            </w:r>
          </w:p>
        </w:tc>
      </w:tr>
      <w:tr>
        <w:tblPrEx>
          <w:tblCellMar>
            <w:top w:w="0" w:type="dxa"/>
            <w:left w:w="108" w:type="dxa"/>
            <w:bottom w:w="0" w:type="dxa"/>
            <w:right w:w="108" w:type="dxa"/>
          </w:tblCellMar>
        </w:tblPrEx>
        <w:trPr>
          <w:trHeight w:val="360"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内尺寸（L*2*Hmm）</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5990（L）*2390(W)*2540(H)</w:t>
            </w:r>
          </w:p>
        </w:tc>
      </w:tr>
      <w:tr>
        <w:tblPrEx>
          <w:tblCellMar>
            <w:top w:w="0" w:type="dxa"/>
            <w:left w:w="108" w:type="dxa"/>
            <w:bottom w:w="0" w:type="dxa"/>
            <w:right w:w="108" w:type="dxa"/>
          </w:tblCellMar>
        </w:tblPrEx>
        <w:trPr>
          <w:trHeight w:val="33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结构</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角柱柱体</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2556*210*150*3；SGH340(镀锌)</w:t>
            </w:r>
          </w:p>
        </w:tc>
      </w:tr>
      <w:tr>
        <w:tblPrEx>
          <w:tblCellMar>
            <w:top w:w="0" w:type="dxa"/>
            <w:left w:w="108" w:type="dxa"/>
            <w:bottom w:w="0" w:type="dxa"/>
            <w:right w:w="108" w:type="dxa"/>
          </w:tblCellMar>
        </w:tblPrEx>
        <w:trPr>
          <w:trHeight w:val="33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顶框主梁</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5833*185*105*3；SGH340(镀锌)</w:t>
            </w:r>
          </w:p>
        </w:tc>
      </w:tr>
      <w:tr>
        <w:tblPrEx>
          <w:tblCellMar>
            <w:top w:w="0" w:type="dxa"/>
            <w:left w:w="108" w:type="dxa"/>
            <w:bottom w:w="0" w:type="dxa"/>
            <w:right w:w="108" w:type="dxa"/>
          </w:tblCellMar>
        </w:tblPrEx>
        <w:trPr>
          <w:trHeight w:val="33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顶框次梁</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2380*40*20*2矩形管Q235B(镀锌)</w:t>
            </w:r>
          </w:p>
        </w:tc>
      </w:tr>
      <w:tr>
        <w:tblPrEx>
          <w:tblCellMar>
            <w:top w:w="0" w:type="dxa"/>
            <w:left w:w="108" w:type="dxa"/>
            <w:bottom w:w="0" w:type="dxa"/>
            <w:right w:w="108" w:type="dxa"/>
          </w:tblCellMar>
        </w:tblPrEx>
        <w:trPr>
          <w:trHeight w:val="33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底框主梁</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5833*140*110*4；SGH340(镀锌)</w:t>
            </w:r>
          </w:p>
        </w:tc>
      </w:tr>
      <w:tr>
        <w:tblPrEx>
          <w:tblCellMar>
            <w:top w:w="0" w:type="dxa"/>
            <w:left w:w="108" w:type="dxa"/>
            <w:bottom w:w="0" w:type="dxa"/>
            <w:right w:w="108" w:type="dxa"/>
          </w:tblCellMar>
        </w:tblPrEx>
        <w:trPr>
          <w:trHeight w:val="33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底框次梁</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2490*98*50*2;Q235B（镀锌）</w:t>
            </w:r>
          </w:p>
        </w:tc>
      </w:tr>
      <w:tr>
        <w:tblPrEx>
          <w:tblCellMar>
            <w:top w:w="0" w:type="dxa"/>
            <w:left w:w="108" w:type="dxa"/>
            <w:bottom w:w="0" w:type="dxa"/>
            <w:right w:w="108" w:type="dxa"/>
          </w:tblCellMar>
        </w:tblPrEx>
        <w:trPr>
          <w:trHeight w:val="33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油漆</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颜色：RAL9018</w:t>
            </w:r>
          </w:p>
        </w:tc>
      </w:tr>
      <w:tr>
        <w:tblPrEx>
          <w:tblCellMar>
            <w:top w:w="0" w:type="dxa"/>
            <w:left w:w="108" w:type="dxa"/>
            <w:bottom w:w="0" w:type="dxa"/>
            <w:right w:w="108" w:type="dxa"/>
          </w:tblCellMar>
        </w:tblPrEx>
        <w:trPr>
          <w:trHeight w:val="36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屋面</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顶瓦</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6200*1200*0.5；彩色涂层钢板（TDC51D）</w:t>
            </w:r>
          </w:p>
        </w:tc>
      </w:tr>
      <w:tr>
        <w:tblPrEx>
          <w:tblCellMar>
            <w:top w:w="0" w:type="dxa"/>
            <w:left w:w="108" w:type="dxa"/>
            <w:bottom w:w="0" w:type="dxa"/>
            <w:right w:w="108" w:type="dxa"/>
          </w:tblCellMar>
        </w:tblPrEx>
        <w:trPr>
          <w:trHeight w:val="36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保温棉</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100mm厚玻璃丝棉毡，单面带铝箔，容重≥14kg/m³</w:t>
            </w:r>
          </w:p>
        </w:tc>
      </w:tr>
      <w:tr>
        <w:tblPrEx>
          <w:tblCellMar>
            <w:top w:w="0" w:type="dxa"/>
            <w:left w:w="108" w:type="dxa"/>
            <w:bottom w:w="0" w:type="dxa"/>
            <w:right w:w="108" w:type="dxa"/>
          </w:tblCellMar>
        </w:tblPrEx>
        <w:trPr>
          <w:trHeight w:val="36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吊顶板</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2440*290*30*0.5；彩色涂层钢板（TDC51D）</w:t>
            </w:r>
          </w:p>
        </w:tc>
      </w:tr>
      <w:tr>
        <w:tblPrEx>
          <w:tblCellMar>
            <w:top w:w="0" w:type="dxa"/>
            <w:left w:w="108" w:type="dxa"/>
            <w:bottom w:w="0" w:type="dxa"/>
            <w:right w:w="108" w:type="dxa"/>
          </w:tblCellMar>
        </w:tblPrEx>
        <w:trPr>
          <w:trHeight w:val="39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底面</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装饰面层</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PVC卷材地板</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mm，耐磨层厚度 0.2mm，密实底。热熔连接。</w:t>
            </w:r>
          </w:p>
        </w:tc>
      </w:tr>
      <w:tr>
        <w:tblPrEx>
          <w:tblCellMar>
            <w:top w:w="0" w:type="dxa"/>
            <w:left w:w="108" w:type="dxa"/>
            <w:bottom w:w="0" w:type="dxa"/>
            <w:right w:w="108" w:type="dxa"/>
          </w:tblCellMar>
        </w:tblPrEx>
        <w:trPr>
          <w:trHeight w:val="39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水泥纤维板</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18mm厚水泥纤维板</w:t>
            </w:r>
          </w:p>
        </w:tc>
      </w:tr>
      <w:tr>
        <w:tblPrEx>
          <w:tblCellMar>
            <w:top w:w="0" w:type="dxa"/>
            <w:left w:w="108" w:type="dxa"/>
            <w:bottom w:w="0" w:type="dxa"/>
            <w:right w:w="108" w:type="dxa"/>
          </w:tblCellMar>
        </w:tblPrEx>
        <w:trPr>
          <w:trHeight w:val="1248" w:hRule="atLeast"/>
        </w:trPr>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墙面</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墙板</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1.金属面</w:t>
            </w:r>
            <w:r>
              <w:rPr>
                <w:rFonts w:hint="eastAsia" w:ascii="宋体" w:hAnsi="宋体" w:eastAsia="宋体" w:cs="宋体"/>
                <w:color w:val="000000"/>
                <w:kern w:val="0"/>
                <w:sz w:val="24"/>
                <w:szCs w:val="24"/>
                <w:lang w:val="en-US" w:eastAsia="zh-CN"/>
              </w:rPr>
              <w:t>A级防火</w:t>
            </w:r>
            <w:r>
              <w:rPr>
                <w:rFonts w:hint="eastAsia" w:ascii="宋体" w:hAnsi="宋体" w:eastAsia="宋体" w:cs="宋体"/>
                <w:color w:val="000000"/>
                <w:kern w:val="0"/>
                <w:sz w:val="24"/>
                <w:szCs w:val="24"/>
              </w:rPr>
              <w:t>玻璃棉夹芯板：一面橘皮纹彩涂基板，一面平面彩涂基板，厚度75mm；2.彩涂基板厚度：0.5mm，涂层厚度：正面28μm/反面8μm，镀锌量：40g/㎡双面）；3.玻璃绵容重：60kg/m³；</w:t>
            </w:r>
          </w:p>
        </w:tc>
      </w:tr>
      <w:tr>
        <w:tblPrEx>
          <w:tblCellMar>
            <w:top w:w="0" w:type="dxa"/>
            <w:left w:w="108" w:type="dxa"/>
            <w:bottom w:w="0" w:type="dxa"/>
            <w:right w:w="108" w:type="dxa"/>
          </w:tblCellMar>
        </w:tblPrEx>
        <w:trPr>
          <w:trHeight w:val="375"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角柱包件</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2530*186*132*0.5;彩色涂层钢板。</w:t>
            </w:r>
          </w:p>
        </w:tc>
      </w:tr>
      <w:tr>
        <w:tblPrEx>
          <w:tblCellMar>
            <w:top w:w="0" w:type="dxa"/>
            <w:left w:w="108" w:type="dxa"/>
            <w:bottom w:w="0" w:type="dxa"/>
            <w:right w:w="108" w:type="dxa"/>
          </w:tblCellMar>
        </w:tblPrEx>
        <w:trPr>
          <w:trHeight w:val="375"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角柱保温</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10*350*2516橡塑保温棉</w:t>
            </w:r>
          </w:p>
        </w:tc>
      </w:tr>
      <w:tr>
        <w:tblPrEx>
          <w:tblCellMar>
            <w:top w:w="0" w:type="dxa"/>
            <w:left w:w="108" w:type="dxa"/>
            <w:bottom w:w="0" w:type="dxa"/>
            <w:right w:w="108" w:type="dxa"/>
          </w:tblCellMar>
        </w:tblPrEx>
        <w:trPr>
          <w:trHeight w:val="39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门</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840*2035，钢制门，门板厚度0.35. 颜色RAL9016.</w:t>
            </w:r>
          </w:p>
        </w:tc>
      </w:tr>
      <w:tr>
        <w:tblPrEx>
          <w:tblCellMar>
            <w:top w:w="0" w:type="dxa"/>
            <w:left w:w="108" w:type="dxa"/>
            <w:bottom w:w="0" w:type="dxa"/>
            <w:right w:w="108" w:type="dxa"/>
          </w:tblCellMar>
        </w:tblPrEx>
        <w:trPr>
          <w:trHeight w:val="4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材质</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钢质门W840*H2035，门锁不锈钢</w:t>
            </w:r>
            <w:r>
              <w:rPr>
                <w:rFonts w:hint="eastAsia" w:ascii="宋体" w:hAnsi="宋体" w:eastAsia="宋体" w:cs="宋体"/>
                <w:color w:val="000000"/>
                <w:kern w:val="0"/>
                <w:sz w:val="24"/>
                <w:szCs w:val="24"/>
                <w:lang w:eastAsia="zh-CN"/>
              </w:rPr>
              <w:t>（自行勘察）</w:t>
            </w:r>
          </w:p>
        </w:tc>
      </w:tr>
      <w:tr>
        <w:tblPrEx>
          <w:tblCellMar>
            <w:top w:w="0" w:type="dxa"/>
            <w:left w:w="108" w:type="dxa"/>
            <w:bottom w:w="0" w:type="dxa"/>
            <w:right w:w="108" w:type="dxa"/>
          </w:tblCellMar>
        </w:tblPrEx>
        <w:trPr>
          <w:trHeight w:val="42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窗</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前后窗：W1500*1100/W800*H1100；颜色RAL9016。</w:t>
            </w:r>
          </w:p>
        </w:tc>
      </w:tr>
      <w:tr>
        <w:tblPrEx>
          <w:tblCellMar>
            <w:top w:w="0" w:type="dxa"/>
            <w:left w:w="108" w:type="dxa"/>
            <w:bottom w:w="0" w:type="dxa"/>
            <w:right w:w="108" w:type="dxa"/>
          </w:tblCellMar>
        </w:tblPrEx>
        <w:trPr>
          <w:trHeight w:val="8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材质</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PVC窗框，主型材可视面厚度不低于2.2mm，玻璃为中空玻璃（4+6a+4），含纱窗，20mm白色铝制方管护栏。</w:t>
            </w:r>
          </w:p>
        </w:tc>
      </w:tr>
      <w:tr>
        <w:tblPrEx>
          <w:tblCellMar>
            <w:top w:w="0" w:type="dxa"/>
            <w:left w:w="108" w:type="dxa"/>
            <w:bottom w:w="0" w:type="dxa"/>
            <w:right w:w="108" w:type="dxa"/>
          </w:tblCellMar>
        </w:tblPrEx>
        <w:trPr>
          <w:trHeight w:val="465"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排雨水</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雨水管</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￠55*￠50*2685，有组织排水</w:t>
            </w:r>
            <w:r>
              <w:rPr>
                <w:rFonts w:hint="eastAsia" w:ascii="宋体" w:hAnsi="宋体" w:eastAsia="宋体" w:cs="宋体"/>
                <w:color w:val="000000"/>
                <w:kern w:val="0"/>
                <w:sz w:val="24"/>
                <w:szCs w:val="24"/>
                <w:lang w:val="en-US" w:eastAsia="zh-CN"/>
              </w:rPr>
              <w:t>(自行勘察)</w:t>
            </w:r>
          </w:p>
        </w:tc>
      </w:tr>
      <w:tr>
        <w:tblPrEx>
          <w:tblCellMar>
            <w:top w:w="0" w:type="dxa"/>
            <w:left w:w="108" w:type="dxa"/>
            <w:bottom w:w="0" w:type="dxa"/>
            <w:right w:w="108" w:type="dxa"/>
          </w:tblCellMar>
        </w:tblPrEx>
        <w:trPr>
          <w:trHeight w:val="39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电压</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220V~250V 进线工业插座/插头</w:t>
            </w:r>
          </w:p>
        </w:tc>
      </w:tr>
      <w:tr>
        <w:tblPrEx>
          <w:tblCellMar>
            <w:top w:w="0" w:type="dxa"/>
            <w:left w:w="108" w:type="dxa"/>
            <w:bottom w:w="0" w:type="dxa"/>
            <w:right w:w="108" w:type="dxa"/>
          </w:tblCellMar>
        </w:tblPrEx>
        <w:trPr>
          <w:trHeight w:val="69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电线</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入户总电源线6.0平方，空调线4.0平方，插座线2.5平方，照明开关线1.5平方。（铜芯线）</w:t>
            </w:r>
          </w:p>
        </w:tc>
      </w:tr>
      <w:tr>
        <w:tblPrEx>
          <w:tblCellMar>
            <w:top w:w="0" w:type="dxa"/>
            <w:left w:w="108" w:type="dxa"/>
            <w:bottom w:w="0" w:type="dxa"/>
            <w:right w:w="108" w:type="dxa"/>
          </w:tblCellMar>
        </w:tblPrEx>
        <w:trPr>
          <w:trHeight w:val="156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断路器</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配电箱 12回路</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断路器 DZ47-60C32;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漏电断路器 DZ47LE-60C20/2P;</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漏电断路器 DZ47LE-60C16/2P;</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断路器 DZ47-60C10/2P;</w:t>
            </w:r>
          </w:p>
        </w:tc>
      </w:tr>
      <w:tr>
        <w:tblPrEx>
          <w:tblCellMar>
            <w:top w:w="0" w:type="dxa"/>
            <w:left w:w="108" w:type="dxa"/>
            <w:bottom w:w="0" w:type="dxa"/>
            <w:right w:w="108" w:type="dxa"/>
          </w:tblCellMar>
        </w:tblPrEx>
        <w:trPr>
          <w:trHeight w:val="57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照明</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 LED长条灯个1;24W LED方形吸顶灯2个。</w:t>
            </w:r>
          </w:p>
        </w:tc>
      </w:tr>
      <w:tr>
        <w:tblPrEx>
          <w:tblCellMar>
            <w:top w:w="0" w:type="dxa"/>
            <w:left w:w="108" w:type="dxa"/>
            <w:bottom w:w="0" w:type="dxa"/>
            <w:right w:w="108" w:type="dxa"/>
          </w:tblCellMar>
        </w:tblPrEx>
        <w:trPr>
          <w:trHeight w:val="1248"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插座</w:t>
            </w:r>
          </w:p>
        </w:tc>
        <w:tc>
          <w:tcPr>
            <w:tcW w:w="53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单开关 10A 250V*3;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单相五孔插座 10A 250V*1;单相五孔插座带USB1-2 10A 250V*2;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单相三孔插座 16A 250V*1;</w:t>
            </w:r>
          </w:p>
        </w:tc>
      </w:tr>
    </w:tbl>
    <w:p>
      <w:pPr>
        <w:shd w:val="clear" w:color="auto" w:fill="FFFFFF"/>
        <w:snapToGrid w:val="0"/>
        <w:spacing w:line="560" w:lineRule="exact"/>
        <w:rPr>
          <w:rFonts w:hint="eastAsia" w:ascii="宋体" w:hAnsi="宋体" w:eastAsia="宋体" w:cs="宋体"/>
          <w:b/>
          <w:color w:val="000000"/>
          <w:sz w:val="28"/>
          <w:szCs w:val="28"/>
        </w:rPr>
      </w:pPr>
    </w:p>
    <w:p>
      <w:pPr>
        <w:shd w:val="clear" w:color="auto" w:fill="FFFFFF"/>
        <w:snapToGrid w:val="0"/>
        <w:spacing w:line="560" w:lineRule="exact"/>
        <w:rPr>
          <w:rFonts w:hint="eastAsia" w:ascii="宋体" w:hAnsi="宋体" w:eastAsia="宋体" w:cs="宋体"/>
          <w:b/>
          <w:color w:val="000000"/>
          <w:sz w:val="28"/>
          <w:szCs w:val="28"/>
        </w:rPr>
      </w:pPr>
    </w:p>
    <w:p>
      <w:pPr>
        <w:pStyle w:val="10"/>
        <w:adjustRightInd w:val="0"/>
        <w:snapToGrid w:val="0"/>
        <w:spacing w:line="360" w:lineRule="auto"/>
        <w:rPr>
          <w:rFonts w:hint="eastAsia" w:ascii="宋体" w:hAnsi="宋体" w:eastAsia="宋体" w:cs="宋体"/>
          <w:bCs/>
          <w:sz w:val="21"/>
          <w:szCs w:val="21"/>
        </w:rPr>
      </w:pPr>
    </w:p>
    <w:p>
      <w:pPr>
        <w:pStyle w:val="10"/>
        <w:adjustRightInd w:val="0"/>
        <w:snapToGrid w:val="0"/>
        <w:spacing w:line="360" w:lineRule="auto"/>
        <w:rPr>
          <w:rFonts w:hint="eastAsia" w:ascii="宋体" w:hAnsi="宋体" w:eastAsia="宋体" w:cs="宋体"/>
          <w:bCs/>
          <w:sz w:val="21"/>
          <w:szCs w:val="21"/>
        </w:rPr>
      </w:pPr>
    </w:p>
    <w:p>
      <w:pPr>
        <w:pStyle w:val="10"/>
        <w:adjustRightInd w:val="0"/>
        <w:snapToGrid w:val="0"/>
        <w:spacing w:line="360" w:lineRule="auto"/>
        <w:rPr>
          <w:rFonts w:hint="eastAsia" w:ascii="宋体" w:hAnsi="宋体" w:eastAsia="宋体" w:cs="宋体"/>
          <w:bCs/>
          <w:sz w:val="21"/>
          <w:szCs w:val="21"/>
        </w:rPr>
      </w:pPr>
    </w:p>
    <w:p>
      <w:pPr>
        <w:pStyle w:val="10"/>
        <w:adjustRightInd w:val="0"/>
        <w:snapToGrid w:val="0"/>
        <w:spacing w:line="360" w:lineRule="auto"/>
        <w:rPr>
          <w:rFonts w:hint="eastAsia" w:ascii="宋体" w:hAnsi="宋体" w:eastAsia="宋体" w:cs="宋体"/>
          <w:color w:val="2A2A2A"/>
          <w:sz w:val="28"/>
          <w:szCs w:val="28"/>
          <w:shd w:val="clear" w:color="auto" w:fill="FFFFFF"/>
        </w:rPr>
      </w:pPr>
      <w:r>
        <w:rPr>
          <w:rFonts w:hint="eastAsia" w:ascii="宋体" w:hAnsi="宋体" w:eastAsia="宋体" w:cs="宋体"/>
          <w:color w:val="2A2A2A"/>
          <w:sz w:val="28"/>
          <w:szCs w:val="28"/>
          <w:shd w:val="clear" w:color="auto" w:fill="FFFFFF"/>
        </w:rPr>
        <w:t>件 1：项目布局图</w:t>
      </w:r>
    </w:p>
    <w:p>
      <w:pPr>
        <w:pStyle w:val="10"/>
        <w:adjustRightInd w:val="0"/>
        <w:snapToGrid w:val="0"/>
        <w:spacing w:line="360" w:lineRule="auto"/>
        <w:rPr>
          <w:rFonts w:hAnsi="宋体"/>
          <w:bCs/>
          <w:sz w:val="21"/>
          <w:szCs w:val="21"/>
        </w:rPr>
      </w:pPr>
      <w:r>
        <w:rPr>
          <w:rFonts w:hAnsi="宋体"/>
          <w:bCs/>
          <w:szCs w:val="21"/>
        </w:rPr>
        <w:drawing>
          <wp:inline distT="0" distB="0" distL="0" distR="0">
            <wp:extent cx="5472430" cy="6065520"/>
            <wp:effectExtent l="0" t="0" r="1397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srcRect/>
                    <a:stretch>
                      <a:fillRect/>
                    </a:stretch>
                  </pic:blipFill>
                  <pic:spPr>
                    <a:xfrm>
                      <a:off x="0" y="0"/>
                      <a:ext cx="5472430" cy="6065556"/>
                    </a:xfrm>
                    <a:prstGeom prst="rect">
                      <a:avLst/>
                    </a:prstGeom>
                    <a:noFill/>
                    <a:ln w="9525">
                      <a:noFill/>
                      <a:miter lim="800000"/>
                      <a:headEnd/>
                      <a:tailEnd/>
                    </a:ln>
                  </pic:spPr>
                </pic:pic>
              </a:graphicData>
            </a:graphic>
          </wp:inline>
        </w:drawing>
      </w:r>
    </w:p>
    <w:p>
      <w:pPr>
        <w:spacing w:line="400" w:lineRule="exact"/>
        <w:rPr>
          <w:rFonts w:ascii="宋体" w:hAnsi="宋体"/>
          <w:b/>
          <w:sz w:val="32"/>
          <w:szCs w:val="32"/>
          <w:u w:val="single"/>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2"/>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2"/>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2"/>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2"/>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7"/>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bookmarkEnd w:id="32"/>
    <w:p>
      <w:pPr>
        <w:pStyle w:val="32"/>
        <w:sectPr>
          <w:pgSz w:w="11906" w:h="16838"/>
          <w:pgMar w:top="1383" w:right="1361" w:bottom="1440" w:left="1361" w:header="851" w:footer="992" w:gutter="0"/>
          <w:cols w:space="0" w:num="1"/>
          <w:rtlGutter w:val="0"/>
          <w:docGrid w:type="lines" w:linePitch="312" w:charSpace="0"/>
        </w:sectPr>
      </w:pPr>
    </w:p>
    <w:p>
      <w:pPr>
        <w:pStyle w:val="2"/>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2"/>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32"/>
        <w:ind w:left="0" w:leftChars="0" w:firstLine="0" w:firstLineChars="0"/>
      </w:pPr>
    </w:p>
    <w:p>
      <w:pPr>
        <w:pStyle w:val="2"/>
        <w:wordWrap w:val="0"/>
        <w:spacing w:before="0" w:after="0" w:line="560" w:lineRule="exact"/>
        <w:rPr>
          <w:rFonts w:hint="eastAsia" w:ascii="宋体" w:hAnsi="宋体" w:eastAsia="宋体" w:cs="宋体"/>
          <w:sz w:val="24"/>
          <w:szCs w:val="24"/>
        </w:rPr>
      </w:pPr>
      <w:bookmarkStart w:id="34" w:name="_Toc13504"/>
    </w:p>
    <w:p>
      <w:pPr>
        <w:pStyle w:val="2"/>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2"/>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2"/>
        <w:spacing w:before="0" w:after="0" w:line="560" w:lineRule="exact"/>
        <w:rPr>
          <w:rFonts w:hint="eastAsia" w:ascii="宋体" w:hAnsi="宋体" w:eastAsia="宋体" w:cs="宋体"/>
          <w:sz w:val="24"/>
          <w:szCs w:val="24"/>
        </w:rPr>
      </w:pPr>
      <w:bookmarkStart w:id="36" w:name="_Toc16258"/>
    </w:p>
    <w:p>
      <w:pPr>
        <w:pStyle w:val="2"/>
        <w:spacing w:before="0" w:after="0" w:line="560" w:lineRule="exact"/>
        <w:rPr>
          <w:rFonts w:hint="eastAsia" w:ascii="宋体" w:hAnsi="宋体" w:eastAsia="宋体" w:cs="宋体"/>
          <w:sz w:val="24"/>
          <w:szCs w:val="24"/>
        </w:rPr>
      </w:pPr>
    </w:p>
    <w:p>
      <w:pPr>
        <w:rPr>
          <w:rFonts w:hint="eastAsia"/>
        </w:rPr>
      </w:pPr>
    </w:p>
    <w:p>
      <w:pPr>
        <w:pStyle w:val="2"/>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2"/>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4"/>
        <w:rPr>
          <w:sz w:val="24"/>
          <w:szCs w:val="24"/>
          <w:lang w:val="en-US"/>
        </w:rPr>
      </w:pPr>
    </w:p>
    <w:p/>
    <w:p/>
    <w:p>
      <w:pPr>
        <w:pStyle w:val="2"/>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2"/>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2"/>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2"/>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2"/>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2"/>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供货及安装期限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4"/>
        <w:spacing w:before="0" w:after="0"/>
        <w:rPr>
          <w:sz w:val="24"/>
          <w:szCs w:val="24"/>
        </w:rPr>
      </w:pPr>
      <w:r>
        <w:rPr>
          <w:rFonts w:hint="eastAsia"/>
          <w:sz w:val="24"/>
          <w:szCs w:val="24"/>
        </w:rPr>
        <w:br w:type="page"/>
      </w:r>
    </w:p>
    <w:p>
      <w:pPr>
        <w:pStyle w:val="2"/>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2"/>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2"/>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2"/>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3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3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3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32"/>
        <w:ind w:firstLine="120" w:firstLineChars="50"/>
        <w:rPr>
          <w:rFonts w:ascii="宋体" w:hAnsi="宋体" w:eastAsia="宋体"/>
        </w:rPr>
      </w:pPr>
      <w:r>
        <w:rPr>
          <w:rFonts w:hint="eastAsia" w:ascii="宋体" w:hAnsi="宋体" w:eastAsia="宋体"/>
        </w:rPr>
        <w:t>2、其他部分与响应性文件内容一致。</w:t>
      </w:r>
    </w:p>
    <w:p>
      <w:pPr>
        <w:pStyle w:val="32"/>
        <w:ind w:firstLine="120" w:firstLineChars="50"/>
        <w:rPr>
          <w:rFonts w:hint="eastAsia" w:ascii="宋体" w:hAnsi="宋体" w:eastAsia="宋体"/>
        </w:rPr>
      </w:pPr>
      <w:r>
        <w:rPr>
          <w:rFonts w:hint="eastAsia" w:ascii="宋体" w:hAnsi="宋体" w:eastAsia="宋体"/>
        </w:rPr>
        <w:t>3、其他说明：</w:t>
      </w:r>
    </w:p>
    <w:p>
      <w:pPr>
        <w:pStyle w:val="32"/>
        <w:ind w:firstLine="211"/>
        <w:rPr>
          <w:rFonts w:ascii="宋体" w:hAnsi="宋体" w:eastAsia="宋体"/>
        </w:rPr>
      </w:pPr>
      <w:r>
        <w:rPr>
          <w:rFonts w:hint="eastAsia" w:ascii="宋体" w:hAnsi="宋体" w:eastAsia="宋体"/>
        </w:rPr>
        <w:t>成交供应商后期结算的所有分项报价，为第一轮报价同比例下浮。</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法定代表人或委托代理人：（签字或盖章）</w:t>
      </w:r>
    </w:p>
    <w:p>
      <w:pPr>
        <w:pStyle w:val="32"/>
        <w:ind w:firstLine="210"/>
        <w:jc w:val="right"/>
        <w:rPr>
          <w:rFonts w:ascii="宋体" w:hAnsi="宋体" w:eastAsia="宋体"/>
        </w:rPr>
      </w:pPr>
    </w:p>
    <w:p>
      <w:pPr>
        <w:pStyle w:val="3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EB176"/>
    <w:multiLevelType w:val="singleLevel"/>
    <w:tmpl w:val="B34EB176"/>
    <w:lvl w:ilvl="0" w:tentative="0">
      <w:start w:val="2"/>
      <w:numFmt w:val="chineseCounting"/>
      <w:suff w:val="nothing"/>
      <w:lvlText w:val="（%1）"/>
      <w:lvlJc w:val="left"/>
      <w:rPr>
        <w:rFonts w:hint="eastAsia"/>
      </w:rPr>
    </w:lvl>
  </w:abstractNum>
  <w:abstractNum w:abstractNumId="1">
    <w:nsid w:val="B984B513"/>
    <w:multiLevelType w:val="singleLevel"/>
    <w:tmpl w:val="B984B513"/>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7436E"/>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905B48"/>
    <w:rsid w:val="01D92556"/>
    <w:rsid w:val="01DC722C"/>
    <w:rsid w:val="01FA4F6E"/>
    <w:rsid w:val="02766BFE"/>
    <w:rsid w:val="029D3A7B"/>
    <w:rsid w:val="02B23CF4"/>
    <w:rsid w:val="02C10194"/>
    <w:rsid w:val="032D34C4"/>
    <w:rsid w:val="03340CE1"/>
    <w:rsid w:val="0396143C"/>
    <w:rsid w:val="03B22505"/>
    <w:rsid w:val="03CF1296"/>
    <w:rsid w:val="0417296C"/>
    <w:rsid w:val="042411E9"/>
    <w:rsid w:val="048532AD"/>
    <w:rsid w:val="04C3357A"/>
    <w:rsid w:val="04C64AA4"/>
    <w:rsid w:val="04DE0BE0"/>
    <w:rsid w:val="04EE7346"/>
    <w:rsid w:val="05045387"/>
    <w:rsid w:val="05264B27"/>
    <w:rsid w:val="063D531B"/>
    <w:rsid w:val="06696EC8"/>
    <w:rsid w:val="06DC7A1D"/>
    <w:rsid w:val="06DC7E7F"/>
    <w:rsid w:val="06E43161"/>
    <w:rsid w:val="06E95B77"/>
    <w:rsid w:val="06F66EEB"/>
    <w:rsid w:val="070676E7"/>
    <w:rsid w:val="07267565"/>
    <w:rsid w:val="075D757C"/>
    <w:rsid w:val="076A3C4B"/>
    <w:rsid w:val="07915A34"/>
    <w:rsid w:val="082F3ED4"/>
    <w:rsid w:val="08456833"/>
    <w:rsid w:val="085754AF"/>
    <w:rsid w:val="086B1114"/>
    <w:rsid w:val="08F11B83"/>
    <w:rsid w:val="092551E6"/>
    <w:rsid w:val="092D63AC"/>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D46BAD"/>
    <w:rsid w:val="0BD66EB4"/>
    <w:rsid w:val="0BDF4971"/>
    <w:rsid w:val="0CEC43CA"/>
    <w:rsid w:val="0CEE1115"/>
    <w:rsid w:val="0D4958B8"/>
    <w:rsid w:val="0D8831B8"/>
    <w:rsid w:val="0D9A1FAA"/>
    <w:rsid w:val="0D9D6EC0"/>
    <w:rsid w:val="0DA4563A"/>
    <w:rsid w:val="0DCB6C37"/>
    <w:rsid w:val="0DD475AC"/>
    <w:rsid w:val="0DE34763"/>
    <w:rsid w:val="0DE60AB7"/>
    <w:rsid w:val="0DE7780E"/>
    <w:rsid w:val="0E346850"/>
    <w:rsid w:val="0E404088"/>
    <w:rsid w:val="0EA113FA"/>
    <w:rsid w:val="0F127C25"/>
    <w:rsid w:val="0F251097"/>
    <w:rsid w:val="0F324178"/>
    <w:rsid w:val="0F390E8E"/>
    <w:rsid w:val="0F510776"/>
    <w:rsid w:val="0F545003"/>
    <w:rsid w:val="0F5725C3"/>
    <w:rsid w:val="0F6B69CF"/>
    <w:rsid w:val="0FC468F9"/>
    <w:rsid w:val="0FCB6794"/>
    <w:rsid w:val="0FE26902"/>
    <w:rsid w:val="0FE548BD"/>
    <w:rsid w:val="0FFF6A27"/>
    <w:rsid w:val="10025D9F"/>
    <w:rsid w:val="1018304A"/>
    <w:rsid w:val="102B7267"/>
    <w:rsid w:val="10981172"/>
    <w:rsid w:val="109957FF"/>
    <w:rsid w:val="10B55D2F"/>
    <w:rsid w:val="10BA77FE"/>
    <w:rsid w:val="10D154F4"/>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24C3FF1"/>
    <w:rsid w:val="13532422"/>
    <w:rsid w:val="135C3D02"/>
    <w:rsid w:val="14701082"/>
    <w:rsid w:val="14767152"/>
    <w:rsid w:val="148E6F23"/>
    <w:rsid w:val="14AC4189"/>
    <w:rsid w:val="14CC0084"/>
    <w:rsid w:val="151606CF"/>
    <w:rsid w:val="15614DA8"/>
    <w:rsid w:val="157C4FBE"/>
    <w:rsid w:val="158E230B"/>
    <w:rsid w:val="15AD79BC"/>
    <w:rsid w:val="16066864"/>
    <w:rsid w:val="16106FD6"/>
    <w:rsid w:val="163D4E32"/>
    <w:rsid w:val="16677F19"/>
    <w:rsid w:val="1668527D"/>
    <w:rsid w:val="16A00C7F"/>
    <w:rsid w:val="17310A92"/>
    <w:rsid w:val="175873A9"/>
    <w:rsid w:val="178D3F45"/>
    <w:rsid w:val="17D517F0"/>
    <w:rsid w:val="17F66880"/>
    <w:rsid w:val="18203D7A"/>
    <w:rsid w:val="1866471F"/>
    <w:rsid w:val="186C5069"/>
    <w:rsid w:val="18766644"/>
    <w:rsid w:val="18E55C5A"/>
    <w:rsid w:val="19001ADA"/>
    <w:rsid w:val="192B2CC7"/>
    <w:rsid w:val="193B04A8"/>
    <w:rsid w:val="19434D7D"/>
    <w:rsid w:val="194F0026"/>
    <w:rsid w:val="196B4EF6"/>
    <w:rsid w:val="19943106"/>
    <w:rsid w:val="1999451F"/>
    <w:rsid w:val="19BA6460"/>
    <w:rsid w:val="19CD6A66"/>
    <w:rsid w:val="19D113BC"/>
    <w:rsid w:val="19DC4EDE"/>
    <w:rsid w:val="19E257EE"/>
    <w:rsid w:val="1A164BE3"/>
    <w:rsid w:val="1A250013"/>
    <w:rsid w:val="1A6C248D"/>
    <w:rsid w:val="1A880A5A"/>
    <w:rsid w:val="1A971875"/>
    <w:rsid w:val="1AB04CE2"/>
    <w:rsid w:val="1AD95190"/>
    <w:rsid w:val="1AF307AC"/>
    <w:rsid w:val="1AF6744A"/>
    <w:rsid w:val="1B021128"/>
    <w:rsid w:val="1B09389A"/>
    <w:rsid w:val="1B1602CD"/>
    <w:rsid w:val="1B613E88"/>
    <w:rsid w:val="1B696001"/>
    <w:rsid w:val="1BB038F0"/>
    <w:rsid w:val="1BF420BA"/>
    <w:rsid w:val="1C1A0C17"/>
    <w:rsid w:val="1C394E64"/>
    <w:rsid w:val="1C405AE5"/>
    <w:rsid w:val="1C471D22"/>
    <w:rsid w:val="1C4B1646"/>
    <w:rsid w:val="1C7F2626"/>
    <w:rsid w:val="1C902760"/>
    <w:rsid w:val="1CE11CA9"/>
    <w:rsid w:val="1D12232F"/>
    <w:rsid w:val="1D2A54DB"/>
    <w:rsid w:val="1D445353"/>
    <w:rsid w:val="1D65489D"/>
    <w:rsid w:val="1D7B6CB5"/>
    <w:rsid w:val="1DB02F57"/>
    <w:rsid w:val="1DF072C6"/>
    <w:rsid w:val="1E191911"/>
    <w:rsid w:val="1E1E473B"/>
    <w:rsid w:val="1E3619B5"/>
    <w:rsid w:val="1E9D49AA"/>
    <w:rsid w:val="1EA50C1A"/>
    <w:rsid w:val="1ECC15BF"/>
    <w:rsid w:val="1F2821D5"/>
    <w:rsid w:val="1F522FB6"/>
    <w:rsid w:val="1F88684C"/>
    <w:rsid w:val="1FAA0009"/>
    <w:rsid w:val="1FB614C4"/>
    <w:rsid w:val="1FF06800"/>
    <w:rsid w:val="2004126B"/>
    <w:rsid w:val="2018097D"/>
    <w:rsid w:val="20334472"/>
    <w:rsid w:val="20460843"/>
    <w:rsid w:val="20725D46"/>
    <w:rsid w:val="207F7120"/>
    <w:rsid w:val="2081018C"/>
    <w:rsid w:val="2097012A"/>
    <w:rsid w:val="20AE7322"/>
    <w:rsid w:val="20AE7CC0"/>
    <w:rsid w:val="21014B3F"/>
    <w:rsid w:val="2139648A"/>
    <w:rsid w:val="217C7DC3"/>
    <w:rsid w:val="21993B18"/>
    <w:rsid w:val="21A46F7C"/>
    <w:rsid w:val="21A66103"/>
    <w:rsid w:val="21D504FE"/>
    <w:rsid w:val="21FB40B6"/>
    <w:rsid w:val="22102EAF"/>
    <w:rsid w:val="22464B8D"/>
    <w:rsid w:val="22554C75"/>
    <w:rsid w:val="22573A45"/>
    <w:rsid w:val="225D7B64"/>
    <w:rsid w:val="225E065E"/>
    <w:rsid w:val="226E6714"/>
    <w:rsid w:val="229A201B"/>
    <w:rsid w:val="229A6E30"/>
    <w:rsid w:val="22A8333B"/>
    <w:rsid w:val="22BE5B5B"/>
    <w:rsid w:val="22D33127"/>
    <w:rsid w:val="22E118DF"/>
    <w:rsid w:val="234D1E9D"/>
    <w:rsid w:val="23E85157"/>
    <w:rsid w:val="24102600"/>
    <w:rsid w:val="24777B4C"/>
    <w:rsid w:val="247A6567"/>
    <w:rsid w:val="24917813"/>
    <w:rsid w:val="24954369"/>
    <w:rsid w:val="249A63AF"/>
    <w:rsid w:val="249D0561"/>
    <w:rsid w:val="24A814C9"/>
    <w:rsid w:val="2516647D"/>
    <w:rsid w:val="254D6D60"/>
    <w:rsid w:val="25602B83"/>
    <w:rsid w:val="25606289"/>
    <w:rsid w:val="25A90B48"/>
    <w:rsid w:val="261A290A"/>
    <w:rsid w:val="26377C1B"/>
    <w:rsid w:val="264151A8"/>
    <w:rsid w:val="2666300E"/>
    <w:rsid w:val="26777BE7"/>
    <w:rsid w:val="269140BA"/>
    <w:rsid w:val="269C26E3"/>
    <w:rsid w:val="269D4C8D"/>
    <w:rsid w:val="26B42AF5"/>
    <w:rsid w:val="26C32FC1"/>
    <w:rsid w:val="27186E89"/>
    <w:rsid w:val="27410CB9"/>
    <w:rsid w:val="274B2E46"/>
    <w:rsid w:val="274C48F7"/>
    <w:rsid w:val="276D441A"/>
    <w:rsid w:val="279E0481"/>
    <w:rsid w:val="27A42394"/>
    <w:rsid w:val="27B527FC"/>
    <w:rsid w:val="27C877CE"/>
    <w:rsid w:val="280A19AF"/>
    <w:rsid w:val="28186BBF"/>
    <w:rsid w:val="282C5D2C"/>
    <w:rsid w:val="2861396F"/>
    <w:rsid w:val="28994104"/>
    <w:rsid w:val="289E328E"/>
    <w:rsid w:val="28B44010"/>
    <w:rsid w:val="28D9115B"/>
    <w:rsid w:val="28F941F6"/>
    <w:rsid w:val="293368D3"/>
    <w:rsid w:val="293B7B3B"/>
    <w:rsid w:val="29724DF1"/>
    <w:rsid w:val="29994B02"/>
    <w:rsid w:val="29D711E5"/>
    <w:rsid w:val="29E77029"/>
    <w:rsid w:val="2A0A08C3"/>
    <w:rsid w:val="2A3067DB"/>
    <w:rsid w:val="2A385F08"/>
    <w:rsid w:val="2A452718"/>
    <w:rsid w:val="2A534564"/>
    <w:rsid w:val="2A564D35"/>
    <w:rsid w:val="2A574DA8"/>
    <w:rsid w:val="2A794DE9"/>
    <w:rsid w:val="2A80090B"/>
    <w:rsid w:val="2A803F2A"/>
    <w:rsid w:val="2A882197"/>
    <w:rsid w:val="2A8F7FA3"/>
    <w:rsid w:val="2AA27DD9"/>
    <w:rsid w:val="2B0D7B51"/>
    <w:rsid w:val="2B134A9E"/>
    <w:rsid w:val="2B447167"/>
    <w:rsid w:val="2B511300"/>
    <w:rsid w:val="2B97147C"/>
    <w:rsid w:val="2B9D7B7A"/>
    <w:rsid w:val="2BDF140E"/>
    <w:rsid w:val="2BF241B8"/>
    <w:rsid w:val="2BF868C1"/>
    <w:rsid w:val="2BFA4CB6"/>
    <w:rsid w:val="2C095433"/>
    <w:rsid w:val="2C852C81"/>
    <w:rsid w:val="2C9F177D"/>
    <w:rsid w:val="2CB01C7B"/>
    <w:rsid w:val="2CCD3F7D"/>
    <w:rsid w:val="2D1049D7"/>
    <w:rsid w:val="2D1250D2"/>
    <w:rsid w:val="2D206557"/>
    <w:rsid w:val="2D326D9A"/>
    <w:rsid w:val="2D3630A0"/>
    <w:rsid w:val="2D4B76FA"/>
    <w:rsid w:val="2D927076"/>
    <w:rsid w:val="2E423250"/>
    <w:rsid w:val="2E424C9B"/>
    <w:rsid w:val="2E6C6E5C"/>
    <w:rsid w:val="2E73152A"/>
    <w:rsid w:val="2E8648A5"/>
    <w:rsid w:val="2EC309C6"/>
    <w:rsid w:val="2EC71511"/>
    <w:rsid w:val="2ED87B2D"/>
    <w:rsid w:val="2EE07185"/>
    <w:rsid w:val="2F134902"/>
    <w:rsid w:val="2F18775E"/>
    <w:rsid w:val="2F6246CC"/>
    <w:rsid w:val="2F697AF7"/>
    <w:rsid w:val="2FC73904"/>
    <w:rsid w:val="2FFA2540"/>
    <w:rsid w:val="30081057"/>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66CD4"/>
    <w:rsid w:val="32364E8F"/>
    <w:rsid w:val="323A4EE4"/>
    <w:rsid w:val="32416504"/>
    <w:rsid w:val="32441F27"/>
    <w:rsid w:val="324674CB"/>
    <w:rsid w:val="32825524"/>
    <w:rsid w:val="329F5250"/>
    <w:rsid w:val="32BC5F4D"/>
    <w:rsid w:val="32BE246C"/>
    <w:rsid w:val="32E43478"/>
    <w:rsid w:val="32E863B4"/>
    <w:rsid w:val="33302C20"/>
    <w:rsid w:val="335B234D"/>
    <w:rsid w:val="33A47427"/>
    <w:rsid w:val="33AD45B4"/>
    <w:rsid w:val="33B8474F"/>
    <w:rsid w:val="33E84AA5"/>
    <w:rsid w:val="340B1013"/>
    <w:rsid w:val="341F29F9"/>
    <w:rsid w:val="342F55F5"/>
    <w:rsid w:val="34532BA4"/>
    <w:rsid w:val="34850517"/>
    <w:rsid w:val="34DA1A1F"/>
    <w:rsid w:val="35060598"/>
    <w:rsid w:val="353C2CDC"/>
    <w:rsid w:val="35422483"/>
    <w:rsid w:val="35527348"/>
    <w:rsid w:val="356A26C7"/>
    <w:rsid w:val="35D66685"/>
    <w:rsid w:val="35E96941"/>
    <w:rsid w:val="36024564"/>
    <w:rsid w:val="3606252E"/>
    <w:rsid w:val="36112FF1"/>
    <w:rsid w:val="3612763D"/>
    <w:rsid w:val="361923AB"/>
    <w:rsid w:val="361B006E"/>
    <w:rsid w:val="36475C08"/>
    <w:rsid w:val="36480BE4"/>
    <w:rsid w:val="36832A8F"/>
    <w:rsid w:val="3694256D"/>
    <w:rsid w:val="369E0A63"/>
    <w:rsid w:val="36A9634B"/>
    <w:rsid w:val="36E071AA"/>
    <w:rsid w:val="36F7425C"/>
    <w:rsid w:val="36F874F9"/>
    <w:rsid w:val="37172A0D"/>
    <w:rsid w:val="371E71F4"/>
    <w:rsid w:val="372D064A"/>
    <w:rsid w:val="37320E26"/>
    <w:rsid w:val="37393354"/>
    <w:rsid w:val="375A4B09"/>
    <w:rsid w:val="378D3DB5"/>
    <w:rsid w:val="37DA2077"/>
    <w:rsid w:val="37DF58F2"/>
    <w:rsid w:val="37E147C7"/>
    <w:rsid w:val="38014B60"/>
    <w:rsid w:val="380D14F8"/>
    <w:rsid w:val="38206B1C"/>
    <w:rsid w:val="382B23B3"/>
    <w:rsid w:val="383B5A8E"/>
    <w:rsid w:val="38827D67"/>
    <w:rsid w:val="38EF1B2A"/>
    <w:rsid w:val="38F52AFD"/>
    <w:rsid w:val="395F2BAD"/>
    <w:rsid w:val="397E2198"/>
    <w:rsid w:val="39E06304"/>
    <w:rsid w:val="3A23136C"/>
    <w:rsid w:val="3A643248"/>
    <w:rsid w:val="3A8F3EBA"/>
    <w:rsid w:val="3AB10259"/>
    <w:rsid w:val="3AB132D7"/>
    <w:rsid w:val="3ABA6222"/>
    <w:rsid w:val="3AC34E33"/>
    <w:rsid w:val="3B05033C"/>
    <w:rsid w:val="3B301F44"/>
    <w:rsid w:val="3BDF73C5"/>
    <w:rsid w:val="3C0E4BF5"/>
    <w:rsid w:val="3C142A13"/>
    <w:rsid w:val="3C220E35"/>
    <w:rsid w:val="3C5F5464"/>
    <w:rsid w:val="3C8E2692"/>
    <w:rsid w:val="3CAB38AC"/>
    <w:rsid w:val="3D03222A"/>
    <w:rsid w:val="3D094687"/>
    <w:rsid w:val="3D2B6905"/>
    <w:rsid w:val="3D3116C8"/>
    <w:rsid w:val="3D404010"/>
    <w:rsid w:val="3D4A4128"/>
    <w:rsid w:val="3D7D1648"/>
    <w:rsid w:val="3D8D793F"/>
    <w:rsid w:val="3DBB420A"/>
    <w:rsid w:val="3DDF14C0"/>
    <w:rsid w:val="3E047963"/>
    <w:rsid w:val="3E295254"/>
    <w:rsid w:val="3E342FB5"/>
    <w:rsid w:val="3E711A9E"/>
    <w:rsid w:val="3E7529E5"/>
    <w:rsid w:val="3E8E5BBA"/>
    <w:rsid w:val="3E9D7A57"/>
    <w:rsid w:val="3EA84642"/>
    <w:rsid w:val="3EB6663D"/>
    <w:rsid w:val="3EC403AC"/>
    <w:rsid w:val="3ED76DD8"/>
    <w:rsid w:val="3F0E57EE"/>
    <w:rsid w:val="3F23757D"/>
    <w:rsid w:val="3F2E7C85"/>
    <w:rsid w:val="3F504E32"/>
    <w:rsid w:val="3F897E33"/>
    <w:rsid w:val="3F8E73B1"/>
    <w:rsid w:val="3FA06009"/>
    <w:rsid w:val="3FA93BF5"/>
    <w:rsid w:val="3FDB6B88"/>
    <w:rsid w:val="40102315"/>
    <w:rsid w:val="403943FC"/>
    <w:rsid w:val="4045530C"/>
    <w:rsid w:val="407B3EBF"/>
    <w:rsid w:val="409264B2"/>
    <w:rsid w:val="409511B9"/>
    <w:rsid w:val="40AE0778"/>
    <w:rsid w:val="40B161CC"/>
    <w:rsid w:val="40B234A3"/>
    <w:rsid w:val="40DB61B6"/>
    <w:rsid w:val="40E24D71"/>
    <w:rsid w:val="41061368"/>
    <w:rsid w:val="410E0F91"/>
    <w:rsid w:val="416B5A1E"/>
    <w:rsid w:val="416F38C3"/>
    <w:rsid w:val="41C15B8A"/>
    <w:rsid w:val="41E47295"/>
    <w:rsid w:val="41F926C8"/>
    <w:rsid w:val="420727C1"/>
    <w:rsid w:val="42250A7A"/>
    <w:rsid w:val="423A54AE"/>
    <w:rsid w:val="425B1534"/>
    <w:rsid w:val="4263090A"/>
    <w:rsid w:val="42901376"/>
    <w:rsid w:val="42BD45C3"/>
    <w:rsid w:val="42DA1D70"/>
    <w:rsid w:val="42F977B0"/>
    <w:rsid w:val="42FF6CFF"/>
    <w:rsid w:val="430D606D"/>
    <w:rsid w:val="432E11B4"/>
    <w:rsid w:val="43452260"/>
    <w:rsid w:val="434D11A1"/>
    <w:rsid w:val="435C6221"/>
    <w:rsid w:val="437A4343"/>
    <w:rsid w:val="438C4E1A"/>
    <w:rsid w:val="438D6040"/>
    <w:rsid w:val="43A11A0D"/>
    <w:rsid w:val="43AA0CD6"/>
    <w:rsid w:val="43AE69D6"/>
    <w:rsid w:val="43D53197"/>
    <w:rsid w:val="43DC2322"/>
    <w:rsid w:val="43EE6D25"/>
    <w:rsid w:val="441B13DA"/>
    <w:rsid w:val="4438779A"/>
    <w:rsid w:val="44F6694B"/>
    <w:rsid w:val="44F854A1"/>
    <w:rsid w:val="44FE1005"/>
    <w:rsid w:val="451B4EA1"/>
    <w:rsid w:val="45AE57CA"/>
    <w:rsid w:val="4603038D"/>
    <w:rsid w:val="462633F2"/>
    <w:rsid w:val="46440499"/>
    <w:rsid w:val="46771AC0"/>
    <w:rsid w:val="46984E13"/>
    <w:rsid w:val="46AE3BE0"/>
    <w:rsid w:val="46EB39AE"/>
    <w:rsid w:val="47053287"/>
    <w:rsid w:val="479B001B"/>
    <w:rsid w:val="47AA44A6"/>
    <w:rsid w:val="47AF5F3E"/>
    <w:rsid w:val="47D24C0C"/>
    <w:rsid w:val="47D935CB"/>
    <w:rsid w:val="4865111B"/>
    <w:rsid w:val="48A14890"/>
    <w:rsid w:val="48B66660"/>
    <w:rsid w:val="48B97182"/>
    <w:rsid w:val="490D4E34"/>
    <w:rsid w:val="49297E68"/>
    <w:rsid w:val="49500279"/>
    <w:rsid w:val="4990220A"/>
    <w:rsid w:val="49C22FC1"/>
    <w:rsid w:val="49C77C15"/>
    <w:rsid w:val="49CE4BA4"/>
    <w:rsid w:val="49E87B64"/>
    <w:rsid w:val="4A0D0E50"/>
    <w:rsid w:val="4A1D54DB"/>
    <w:rsid w:val="4A2D5CB1"/>
    <w:rsid w:val="4A600368"/>
    <w:rsid w:val="4A7A7C93"/>
    <w:rsid w:val="4AD04028"/>
    <w:rsid w:val="4B277AF6"/>
    <w:rsid w:val="4B2C120C"/>
    <w:rsid w:val="4B8A4ACB"/>
    <w:rsid w:val="4BA51BE0"/>
    <w:rsid w:val="4BA55271"/>
    <w:rsid w:val="4BB01238"/>
    <w:rsid w:val="4BC35AC6"/>
    <w:rsid w:val="4C3F1A69"/>
    <w:rsid w:val="4C4C7D4D"/>
    <w:rsid w:val="4CAE3107"/>
    <w:rsid w:val="4CB32AB9"/>
    <w:rsid w:val="4CE02DC4"/>
    <w:rsid w:val="4D243557"/>
    <w:rsid w:val="4D470184"/>
    <w:rsid w:val="4D4904DE"/>
    <w:rsid w:val="4D714797"/>
    <w:rsid w:val="4D9F0EEA"/>
    <w:rsid w:val="4E5D38F7"/>
    <w:rsid w:val="4E7556F5"/>
    <w:rsid w:val="4EB94064"/>
    <w:rsid w:val="4ED97DFC"/>
    <w:rsid w:val="4F095D32"/>
    <w:rsid w:val="4F2E4998"/>
    <w:rsid w:val="4F3D7D07"/>
    <w:rsid w:val="4F61001F"/>
    <w:rsid w:val="4FD44A46"/>
    <w:rsid w:val="4FD8666E"/>
    <w:rsid w:val="4FDF7BD0"/>
    <w:rsid w:val="4FED0570"/>
    <w:rsid w:val="4FF13CC7"/>
    <w:rsid w:val="502569E6"/>
    <w:rsid w:val="50384719"/>
    <w:rsid w:val="50394B79"/>
    <w:rsid w:val="5056552E"/>
    <w:rsid w:val="505D5FC6"/>
    <w:rsid w:val="506B7F7F"/>
    <w:rsid w:val="507F4402"/>
    <w:rsid w:val="513E47E8"/>
    <w:rsid w:val="515E7AA6"/>
    <w:rsid w:val="517A4578"/>
    <w:rsid w:val="517F3453"/>
    <w:rsid w:val="5196724D"/>
    <w:rsid w:val="51A74360"/>
    <w:rsid w:val="51CC3CE8"/>
    <w:rsid w:val="520C5989"/>
    <w:rsid w:val="52751610"/>
    <w:rsid w:val="527F6E1F"/>
    <w:rsid w:val="52B27E17"/>
    <w:rsid w:val="52CF4A5C"/>
    <w:rsid w:val="52D518A1"/>
    <w:rsid w:val="52F61709"/>
    <w:rsid w:val="53082EE4"/>
    <w:rsid w:val="53084C40"/>
    <w:rsid w:val="532D452E"/>
    <w:rsid w:val="53304D35"/>
    <w:rsid w:val="533B5A5B"/>
    <w:rsid w:val="53457DFB"/>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B67EE3"/>
    <w:rsid w:val="55DC1770"/>
    <w:rsid w:val="55FA54EC"/>
    <w:rsid w:val="561133F2"/>
    <w:rsid w:val="56507401"/>
    <w:rsid w:val="56983DAA"/>
    <w:rsid w:val="56F70F05"/>
    <w:rsid w:val="57B84E35"/>
    <w:rsid w:val="57EE75A1"/>
    <w:rsid w:val="583E2328"/>
    <w:rsid w:val="583F02CE"/>
    <w:rsid w:val="584D0D02"/>
    <w:rsid w:val="58866BAD"/>
    <w:rsid w:val="588B4C4B"/>
    <w:rsid w:val="58AB3232"/>
    <w:rsid w:val="58BD10F2"/>
    <w:rsid w:val="58C14287"/>
    <w:rsid w:val="58CD33C2"/>
    <w:rsid w:val="58E11A10"/>
    <w:rsid w:val="58F27C75"/>
    <w:rsid w:val="59413F5D"/>
    <w:rsid w:val="59471324"/>
    <w:rsid w:val="59477C7A"/>
    <w:rsid w:val="594B1F0A"/>
    <w:rsid w:val="59564999"/>
    <w:rsid w:val="595A7BA0"/>
    <w:rsid w:val="595E52F6"/>
    <w:rsid w:val="596468F0"/>
    <w:rsid w:val="59646DD2"/>
    <w:rsid w:val="596D17C6"/>
    <w:rsid w:val="59AC6E3B"/>
    <w:rsid w:val="59E44E73"/>
    <w:rsid w:val="5A435D8A"/>
    <w:rsid w:val="5A5E2E41"/>
    <w:rsid w:val="5A6C07A5"/>
    <w:rsid w:val="5A82051B"/>
    <w:rsid w:val="5A9504D4"/>
    <w:rsid w:val="5AA700D4"/>
    <w:rsid w:val="5AB93E76"/>
    <w:rsid w:val="5ACE6B2E"/>
    <w:rsid w:val="5AD57840"/>
    <w:rsid w:val="5ADB05C7"/>
    <w:rsid w:val="5AF5280F"/>
    <w:rsid w:val="5B3F63A4"/>
    <w:rsid w:val="5B9559D5"/>
    <w:rsid w:val="5B9E7479"/>
    <w:rsid w:val="5BE02400"/>
    <w:rsid w:val="5BF52A65"/>
    <w:rsid w:val="5C081B09"/>
    <w:rsid w:val="5C167580"/>
    <w:rsid w:val="5CD943C7"/>
    <w:rsid w:val="5D091F60"/>
    <w:rsid w:val="5D220313"/>
    <w:rsid w:val="5D5774F5"/>
    <w:rsid w:val="5D730434"/>
    <w:rsid w:val="5D8409B6"/>
    <w:rsid w:val="5E0A1CFA"/>
    <w:rsid w:val="5E4B7619"/>
    <w:rsid w:val="5E6D591C"/>
    <w:rsid w:val="5E70036E"/>
    <w:rsid w:val="5E72082E"/>
    <w:rsid w:val="5ED04CAC"/>
    <w:rsid w:val="5F431F76"/>
    <w:rsid w:val="5F8317FD"/>
    <w:rsid w:val="5F8B2725"/>
    <w:rsid w:val="5F912AC4"/>
    <w:rsid w:val="5FD14724"/>
    <w:rsid w:val="5FDF344A"/>
    <w:rsid w:val="604857DD"/>
    <w:rsid w:val="60762EC9"/>
    <w:rsid w:val="608379DA"/>
    <w:rsid w:val="609C58EC"/>
    <w:rsid w:val="609E0DA2"/>
    <w:rsid w:val="610F743B"/>
    <w:rsid w:val="61334250"/>
    <w:rsid w:val="6140125C"/>
    <w:rsid w:val="61A76748"/>
    <w:rsid w:val="61FA17AC"/>
    <w:rsid w:val="621C7591"/>
    <w:rsid w:val="622E118D"/>
    <w:rsid w:val="62505DD9"/>
    <w:rsid w:val="62842E54"/>
    <w:rsid w:val="62B731FE"/>
    <w:rsid w:val="62B81732"/>
    <w:rsid w:val="63423331"/>
    <w:rsid w:val="635421A8"/>
    <w:rsid w:val="63680D1F"/>
    <w:rsid w:val="636865CE"/>
    <w:rsid w:val="637D7133"/>
    <w:rsid w:val="638E4B10"/>
    <w:rsid w:val="63C41F8E"/>
    <w:rsid w:val="63D661FB"/>
    <w:rsid w:val="63E85DC1"/>
    <w:rsid w:val="64800518"/>
    <w:rsid w:val="648D7786"/>
    <w:rsid w:val="64BA21CD"/>
    <w:rsid w:val="64D44EFD"/>
    <w:rsid w:val="656F29E8"/>
    <w:rsid w:val="65B8080F"/>
    <w:rsid w:val="661B6ED5"/>
    <w:rsid w:val="661D0174"/>
    <w:rsid w:val="661F671A"/>
    <w:rsid w:val="662E05FC"/>
    <w:rsid w:val="66704DB4"/>
    <w:rsid w:val="66F028BD"/>
    <w:rsid w:val="66F345AB"/>
    <w:rsid w:val="66F373E4"/>
    <w:rsid w:val="66FB1475"/>
    <w:rsid w:val="672C64A3"/>
    <w:rsid w:val="67313FD4"/>
    <w:rsid w:val="67580AB8"/>
    <w:rsid w:val="679B6744"/>
    <w:rsid w:val="67AC7A24"/>
    <w:rsid w:val="67B00B51"/>
    <w:rsid w:val="67B0291B"/>
    <w:rsid w:val="67CB77A8"/>
    <w:rsid w:val="67CC7DB4"/>
    <w:rsid w:val="67DE34A8"/>
    <w:rsid w:val="68144590"/>
    <w:rsid w:val="682A2194"/>
    <w:rsid w:val="688E7C5F"/>
    <w:rsid w:val="68A5298E"/>
    <w:rsid w:val="68A67F29"/>
    <w:rsid w:val="68AD27AE"/>
    <w:rsid w:val="68E45114"/>
    <w:rsid w:val="69395300"/>
    <w:rsid w:val="695B7C58"/>
    <w:rsid w:val="695C1217"/>
    <w:rsid w:val="697D619C"/>
    <w:rsid w:val="69B25A4E"/>
    <w:rsid w:val="69EE3D79"/>
    <w:rsid w:val="6A9D53E4"/>
    <w:rsid w:val="6ABA50AD"/>
    <w:rsid w:val="6AC8265A"/>
    <w:rsid w:val="6ACD0440"/>
    <w:rsid w:val="6B001F27"/>
    <w:rsid w:val="6B2C167D"/>
    <w:rsid w:val="6B617995"/>
    <w:rsid w:val="6BBC5B04"/>
    <w:rsid w:val="6BD76EA2"/>
    <w:rsid w:val="6BE84956"/>
    <w:rsid w:val="6BFE46EA"/>
    <w:rsid w:val="6C027CA3"/>
    <w:rsid w:val="6C8740CA"/>
    <w:rsid w:val="6CB41773"/>
    <w:rsid w:val="6D004975"/>
    <w:rsid w:val="6D1C72F8"/>
    <w:rsid w:val="6D224EEC"/>
    <w:rsid w:val="6D5E6CD1"/>
    <w:rsid w:val="6DE26D06"/>
    <w:rsid w:val="6DEA0B0C"/>
    <w:rsid w:val="6E561B2F"/>
    <w:rsid w:val="6E5E398B"/>
    <w:rsid w:val="6E6D5788"/>
    <w:rsid w:val="6E861BFC"/>
    <w:rsid w:val="6E933BE3"/>
    <w:rsid w:val="6E966F04"/>
    <w:rsid w:val="6F56588E"/>
    <w:rsid w:val="6F6A3CF4"/>
    <w:rsid w:val="6F7255E0"/>
    <w:rsid w:val="6F9B76FC"/>
    <w:rsid w:val="6FD45D3E"/>
    <w:rsid w:val="6FEA0014"/>
    <w:rsid w:val="70476D4A"/>
    <w:rsid w:val="709966BB"/>
    <w:rsid w:val="70F47F12"/>
    <w:rsid w:val="714D4C96"/>
    <w:rsid w:val="71744377"/>
    <w:rsid w:val="71C73000"/>
    <w:rsid w:val="71EC4F59"/>
    <w:rsid w:val="721756F7"/>
    <w:rsid w:val="723A41E3"/>
    <w:rsid w:val="724F268A"/>
    <w:rsid w:val="72817669"/>
    <w:rsid w:val="72AB1343"/>
    <w:rsid w:val="72AC65C5"/>
    <w:rsid w:val="72F2442D"/>
    <w:rsid w:val="730A0FD3"/>
    <w:rsid w:val="731B3DC7"/>
    <w:rsid w:val="733B3D6E"/>
    <w:rsid w:val="735104F9"/>
    <w:rsid w:val="738D5305"/>
    <w:rsid w:val="7394079F"/>
    <w:rsid w:val="73E14B37"/>
    <w:rsid w:val="73EA69CD"/>
    <w:rsid w:val="73F01D4B"/>
    <w:rsid w:val="73FB7EF9"/>
    <w:rsid w:val="7418348C"/>
    <w:rsid w:val="743F5DE1"/>
    <w:rsid w:val="745E0638"/>
    <w:rsid w:val="746D4FCD"/>
    <w:rsid w:val="749B75D0"/>
    <w:rsid w:val="74BB1228"/>
    <w:rsid w:val="74F32AE6"/>
    <w:rsid w:val="751F4DA7"/>
    <w:rsid w:val="756B3B66"/>
    <w:rsid w:val="756E3431"/>
    <w:rsid w:val="759D185F"/>
    <w:rsid w:val="75A373CB"/>
    <w:rsid w:val="7635318B"/>
    <w:rsid w:val="764322DF"/>
    <w:rsid w:val="768346AF"/>
    <w:rsid w:val="76A9358B"/>
    <w:rsid w:val="76C434D5"/>
    <w:rsid w:val="76CF5E8C"/>
    <w:rsid w:val="76F405A9"/>
    <w:rsid w:val="76FC6C0D"/>
    <w:rsid w:val="770F21D1"/>
    <w:rsid w:val="77345713"/>
    <w:rsid w:val="773A6395"/>
    <w:rsid w:val="777F2E28"/>
    <w:rsid w:val="77931550"/>
    <w:rsid w:val="77F9190C"/>
    <w:rsid w:val="7805752A"/>
    <w:rsid w:val="781D3E98"/>
    <w:rsid w:val="78295F4B"/>
    <w:rsid w:val="783C76C9"/>
    <w:rsid w:val="7845094C"/>
    <w:rsid w:val="78501431"/>
    <w:rsid w:val="78560209"/>
    <w:rsid w:val="785B197F"/>
    <w:rsid w:val="78756AD9"/>
    <w:rsid w:val="787A2EA0"/>
    <w:rsid w:val="788E4E2A"/>
    <w:rsid w:val="78973401"/>
    <w:rsid w:val="78E73F50"/>
    <w:rsid w:val="791074C5"/>
    <w:rsid w:val="79187F08"/>
    <w:rsid w:val="7941543F"/>
    <w:rsid w:val="79431364"/>
    <w:rsid w:val="79470964"/>
    <w:rsid w:val="7947643F"/>
    <w:rsid w:val="79A24FEC"/>
    <w:rsid w:val="79C70E3C"/>
    <w:rsid w:val="79EA0D81"/>
    <w:rsid w:val="79F77289"/>
    <w:rsid w:val="79FB69CB"/>
    <w:rsid w:val="7A010021"/>
    <w:rsid w:val="7A0E2D56"/>
    <w:rsid w:val="7A376F79"/>
    <w:rsid w:val="7A485CAB"/>
    <w:rsid w:val="7A6774C5"/>
    <w:rsid w:val="7A8E5B32"/>
    <w:rsid w:val="7AF4539C"/>
    <w:rsid w:val="7B007DF7"/>
    <w:rsid w:val="7B54031B"/>
    <w:rsid w:val="7B613A48"/>
    <w:rsid w:val="7B6274C5"/>
    <w:rsid w:val="7BCE5F2D"/>
    <w:rsid w:val="7BFC04DF"/>
    <w:rsid w:val="7C651DBC"/>
    <w:rsid w:val="7C662C4B"/>
    <w:rsid w:val="7C777465"/>
    <w:rsid w:val="7C94407B"/>
    <w:rsid w:val="7CF030BE"/>
    <w:rsid w:val="7D17272E"/>
    <w:rsid w:val="7D1E6A55"/>
    <w:rsid w:val="7D2A6A26"/>
    <w:rsid w:val="7D9E3476"/>
    <w:rsid w:val="7DB40A20"/>
    <w:rsid w:val="7DCE0F85"/>
    <w:rsid w:val="7DEC05B1"/>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4"/>
    <w:qFormat/>
    <w:uiPriority w:val="0"/>
    <w:pPr>
      <w:keepNext/>
      <w:outlineLvl w:val="0"/>
    </w:pPr>
    <w:rPr>
      <w:sz w:val="28"/>
      <w:szCs w:val="24"/>
    </w:rPr>
  </w:style>
  <w:style w:type="paragraph" w:styleId="2">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8">
    <w:name w:val="Document Map"/>
    <w:basedOn w:val="1"/>
    <w:link w:val="71"/>
    <w:qFormat/>
    <w:uiPriority w:val="0"/>
    <w:pPr>
      <w:shd w:val="clear" w:color="auto" w:fill="000080"/>
    </w:pPr>
  </w:style>
  <w:style w:type="paragraph" w:styleId="9">
    <w:name w:val="annotation text"/>
    <w:basedOn w:val="1"/>
    <w:link w:val="65"/>
    <w:semiHidden/>
    <w:qFormat/>
    <w:uiPriority w:val="99"/>
    <w:pPr>
      <w:jc w:val="left"/>
    </w:pPr>
  </w:style>
  <w:style w:type="paragraph" w:styleId="10">
    <w:name w:val="Body Text 3"/>
    <w:basedOn w:val="1"/>
    <w:link w:val="85"/>
    <w:unhideWhenUsed/>
    <w:qFormat/>
    <w:uiPriority w:val="99"/>
    <w:pPr>
      <w:spacing w:after="120"/>
    </w:pPr>
    <w:rPr>
      <w:rFonts w:ascii="Calibri" w:hAnsi="Calibri"/>
      <w:sz w:val="16"/>
      <w:szCs w:val="16"/>
      <w:lang w:val="zh-CN"/>
    </w:rPr>
  </w:style>
  <w:style w:type="paragraph" w:styleId="11">
    <w:name w:val="Body Text"/>
    <w:basedOn w:val="1"/>
    <w:link w:val="60"/>
    <w:qFormat/>
    <w:uiPriority w:val="0"/>
    <w:pPr>
      <w:spacing w:after="120"/>
    </w:pPr>
    <w:rPr>
      <w:szCs w:val="24"/>
    </w:rPr>
  </w:style>
  <w:style w:type="paragraph" w:styleId="12">
    <w:name w:val="Body Text Indent"/>
    <w:basedOn w:val="1"/>
    <w:link w:val="49"/>
    <w:qFormat/>
    <w:uiPriority w:val="0"/>
    <w:pPr>
      <w:ind w:firstLine="540"/>
    </w:pPr>
    <w:rPr>
      <w:rFonts w:eastAsia="仿宋_GB2312"/>
      <w:sz w:val="28"/>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68"/>
    <w:qFormat/>
    <w:uiPriority w:val="0"/>
    <w:rPr>
      <w:rFonts w:ascii="宋体" w:hAnsi="Courier New" w:cstheme="minorBidi"/>
      <w:szCs w:val="22"/>
    </w:rPr>
  </w:style>
  <w:style w:type="paragraph" w:styleId="16">
    <w:name w:val="toc 8"/>
    <w:basedOn w:val="1"/>
    <w:next w:val="1"/>
    <w:qFormat/>
    <w:uiPriority w:val="0"/>
    <w:pPr>
      <w:ind w:left="2940" w:leftChars="1400"/>
    </w:pPr>
  </w:style>
  <w:style w:type="paragraph" w:styleId="17">
    <w:name w:val="Date"/>
    <w:basedOn w:val="1"/>
    <w:next w:val="1"/>
    <w:link w:val="48"/>
    <w:qFormat/>
    <w:uiPriority w:val="0"/>
    <w:rPr>
      <w:rFonts w:ascii="Arial" w:hAnsi="Arial" w:eastAsia="楷体_GB2312"/>
      <w:sz w:val="28"/>
    </w:rPr>
  </w:style>
  <w:style w:type="paragraph" w:styleId="18">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19">
    <w:name w:val="Balloon Text"/>
    <w:basedOn w:val="1"/>
    <w:link w:val="62"/>
    <w:qFormat/>
    <w:uiPriority w:val="0"/>
    <w:rPr>
      <w:sz w:val="18"/>
      <w:szCs w:val="18"/>
    </w:rPr>
  </w:style>
  <w:style w:type="paragraph" w:styleId="20">
    <w:name w:val="footer"/>
    <w:basedOn w:val="1"/>
    <w:link w:val="43"/>
    <w:unhideWhenUsed/>
    <w:qFormat/>
    <w:uiPriority w:val="0"/>
    <w:pPr>
      <w:tabs>
        <w:tab w:val="center" w:pos="4153"/>
        <w:tab w:val="right" w:pos="8306"/>
      </w:tabs>
      <w:snapToGrid w:val="0"/>
      <w:jc w:val="left"/>
    </w:pPr>
    <w:rPr>
      <w:sz w:val="18"/>
      <w:szCs w:val="18"/>
    </w:rPr>
  </w:style>
  <w:style w:type="paragraph" w:styleId="21">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9"/>
    <w:next w:val="9"/>
    <w:link w:val="66"/>
    <w:semiHidden/>
    <w:qFormat/>
    <w:uiPriority w:val="99"/>
    <w:rPr>
      <w:b/>
      <w:bCs/>
    </w:rPr>
  </w:style>
  <w:style w:type="paragraph" w:styleId="32">
    <w:name w:val="Body Text First Indent"/>
    <w:basedOn w:val="11"/>
    <w:unhideWhenUsed/>
    <w:qFormat/>
    <w:uiPriority w:val="99"/>
    <w:pPr>
      <w:spacing w:line="400" w:lineRule="atLeast"/>
      <w:ind w:firstLine="426"/>
    </w:pPr>
    <w:rPr>
      <w:sz w:val="24"/>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1"/>
    <w:qFormat/>
    <w:uiPriority w:val="0"/>
    <w:rPr>
      <w:sz w:val="18"/>
      <w:szCs w:val="18"/>
    </w:rPr>
  </w:style>
  <w:style w:type="character" w:customStyle="1" w:styleId="43">
    <w:name w:val="页脚 Char"/>
    <w:basedOn w:val="35"/>
    <w:link w:val="20"/>
    <w:qFormat/>
    <w:uiPriority w:val="0"/>
    <w:rPr>
      <w:sz w:val="18"/>
      <w:szCs w:val="18"/>
    </w:rPr>
  </w:style>
  <w:style w:type="character" w:customStyle="1" w:styleId="44">
    <w:name w:val="标题 1 Char"/>
    <w:basedOn w:val="35"/>
    <w:link w:val="3"/>
    <w:qFormat/>
    <w:uiPriority w:val="0"/>
    <w:rPr>
      <w:rFonts w:ascii="Times New Roman" w:hAnsi="Times New Roman" w:eastAsia="宋体" w:cs="Times New Roman"/>
      <w:sz w:val="28"/>
      <w:szCs w:val="24"/>
    </w:rPr>
  </w:style>
  <w:style w:type="character" w:customStyle="1" w:styleId="45">
    <w:name w:val="标题 2 Char"/>
    <w:basedOn w:val="35"/>
    <w:link w:val="2"/>
    <w:qFormat/>
    <w:uiPriority w:val="0"/>
    <w:rPr>
      <w:rFonts w:ascii="Arial" w:hAnsi="Arial" w:eastAsia="黑体" w:cs="Times New Roman"/>
      <w:b/>
      <w:kern w:val="0"/>
      <w:sz w:val="32"/>
      <w:szCs w:val="20"/>
    </w:rPr>
  </w:style>
  <w:style w:type="character" w:customStyle="1" w:styleId="46">
    <w:name w:val="标题 3 Char"/>
    <w:basedOn w:val="35"/>
    <w:link w:val="4"/>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5"/>
    <w:qFormat/>
    <w:uiPriority w:val="0"/>
    <w:rPr>
      <w:rFonts w:ascii="Arial" w:hAnsi="Arial" w:eastAsia="黑体" w:cs="Times New Roman"/>
      <w:b/>
      <w:kern w:val="0"/>
      <w:sz w:val="28"/>
      <w:szCs w:val="20"/>
    </w:rPr>
  </w:style>
  <w:style w:type="character" w:customStyle="1" w:styleId="48">
    <w:name w:val="日期 Char"/>
    <w:basedOn w:val="35"/>
    <w:link w:val="17"/>
    <w:qFormat/>
    <w:uiPriority w:val="0"/>
    <w:rPr>
      <w:rFonts w:ascii="Arial" w:hAnsi="Arial" w:eastAsia="楷体_GB2312" w:cs="Times New Roman"/>
      <w:sz w:val="28"/>
      <w:szCs w:val="20"/>
    </w:rPr>
  </w:style>
  <w:style w:type="character" w:customStyle="1" w:styleId="49">
    <w:name w:val="正文文本缩进 Char"/>
    <w:basedOn w:val="35"/>
    <w:link w:val="12"/>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8"/>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2"/>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5"/>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11"/>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19"/>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9"/>
    <w:semiHidden/>
    <w:qFormat/>
    <w:uiPriority w:val="99"/>
    <w:rPr>
      <w:rFonts w:ascii="Times New Roman" w:hAnsi="Times New Roman" w:eastAsia="宋体" w:cs="Times New Roman"/>
      <w:szCs w:val="20"/>
    </w:rPr>
  </w:style>
  <w:style w:type="character" w:customStyle="1" w:styleId="66">
    <w:name w:val="批注主题 Char"/>
    <w:basedOn w:val="65"/>
    <w:link w:val="31"/>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5"/>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8"/>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1"/>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0"/>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 w:type="paragraph" w:customStyle="1" w:styleId="94">
    <w:name w:val="样式 标题 3 + (中文) 黑体 小四 非加粗 段前: 7.8 磅 段后: 0 磅 行距: 固定值 20 磅"/>
    <w:qFormat/>
    <w:uiPriority w:val="0"/>
    <w:pPr>
      <w:keepNext/>
      <w:keepLines/>
      <w:widowControl w:val="0"/>
      <w:spacing w:line="400" w:lineRule="exact"/>
      <w:jc w:val="both"/>
      <w:outlineLvl w:val="2"/>
    </w:pPr>
    <w:rPr>
      <w:rFonts w:ascii="Calibri" w:hAnsi="Calibri" w:eastAsia="黑体" w:cs="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13</TotalTime>
  <ScaleCrop>false</ScaleCrop>
  <LinksUpToDate>false</LinksUpToDate>
  <CharactersWithSpaces>14575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2021-08-03T10:15:00Z</cp:lastPrinted>
  <dcterms:modified xsi:type="dcterms:W3CDTF">2021-09-09T06:39:52Z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13E24873F9404381BFFA30BA0A2D89E8</vt:lpwstr>
  </property>
</Properties>
</file>