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sz w:val="52"/>
          <w:szCs w:val="52"/>
        </w:rPr>
      </w:pPr>
      <w:r>
        <w:rPr>
          <w:rFonts w:ascii="宋体" w:hAnsi="宋体" w:cs="宋体"/>
          <w:sz w:val="24"/>
          <w:szCs w:val="24"/>
        </w:rPr>
        <w:fldChar w:fldCharType="begin"/>
      </w:r>
      <w:r>
        <w:rPr>
          <w:rFonts w:ascii="宋体" w:hAnsi="宋体" w:cs="宋体"/>
          <w:sz w:val="24"/>
          <w:szCs w:val="24"/>
        </w:rPr>
        <w:instrText xml:space="preserve">INCLUDEPICTURE \d "http://www.laey.net/uploadfiles/images/logo.png" \* MERGEFORMATINET </w:instrText>
      </w:r>
      <w:r>
        <w:rPr>
          <w:rFonts w:ascii="宋体" w:hAnsi="宋体" w:cs="宋体"/>
          <w:sz w:val="24"/>
          <w:szCs w:val="24"/>
        </w:rPr>
        <w:fldChar w:fldCharType="separate"/>
      </w:r>
      <w:r>
        <w:rPr>
          <w:rFonts w:ascii="宋体" w:hAnsi="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sz w:val="24"/>
          <w:szCs w:val="24"/>
        </w:rPr>
        <w:fldChar w:fldCharType="end"/>
      </w:r>
    </w:p>
    <w:p>
      <w:pPr>
        <w:tabs>
          <w:tab w:val="left" w:pos="420"/>
        </w:tabs>
        <w:spacing w:beforeLines="150" w:line="1700" w:lineRule="exact"/>
        <w:jc w:val="center"/>
        <w:rPr>
          <w:rFonts w:ascii="宋体" w:hAnsi="宋体"/>
          <w:b/>
          <w:bCs/>
          <w:sz w:val="52"/>
          <w:szCs w:val="52"/>
        </w:rPr>
      </w:pPr>
    </w:p>
    <w:p>
      <w:pPr>
        <w:tabs>
          <w:tab w:val="left" w:pos="420"/>
        </w:tabs>
        <w:spacing w:beforeLines="150" w:line="240" w:lineRule="auto"/>
        <w:jc w:val="center"/>
        <w:rPr>
          <w:rFonts w:hint="eastAsia" w:ascii="宋体" w:hAnsi="宋体"/>
          <w:b/>
          <w:bCs/>
          <w:sz w:val="52"/>
          <w:szCs w:val="52"/>
          <w:lang w:val="en-US" w:eastAsia="zh-CN"/>
        </w:rPr>
      </w:pPr>
      <w:r>
        <w:rPr>
          <w:rFonts w:hint="eastAsia" w:ascii="宋体" w:hAnsi="宋体"/>
          <w:b/>
          <w:bCs/>
          <w:sz w:val="44"/>
          <w:szCs w:val="44"/>
          <w:lang w:val="en-US" w:eastAsia="zh-CN"/>
        </w:rPr>
        <w:t>康复治疗设备一批采购项目</w:t>
      </w:r>
    </w:p>
    <w:p>
      <w:pPr>
        <w:tabs>
          <w:tab w:val="left" w:pos="420"/>
        </w:tabs>
        <w:spacing w:beforeLines="150" w:line="240" w:lineRule="auto"/>
        <w:jc w:val="center"/>
        <w:rPr>
          <w:rFonts w:ascii="宋体" w:hAnsi="宋体"/>
          <w:b/>
          <w:bCs/>
          <w:sz w:val="52"/>
          <w:szCs w:val="52"/>
        </w:rPr>
      </w:pPr>
      <w:r>
        <w:rPr>
          <w:rFonts w:hint="eastAsia" w:ascii="宋体" w:hAnsi="宋体"/>
          <w:b/>
          <w:bCs/>
          <w:sz w:val="52"/>
          <w:szCs w:val="52"/>
          <w:lang w:eastAsia="zh-CN"/>
        </w:rPr>
        <w:t>竞争性谈判</w:t>
      </w:r>
      <w:r>
        <w:rPr>
          <w:rFonts w:hint="eastAsia" w:ascii="宋体" w:hAnsi="宋体"/>
          <w:b/>
          <w:bCs/>
          <w:sz w:val="52"/>
          <w:szCs w:val="52"/>
        </w:rPr>
        <w:t>文件</w:t>
      </w:r>
    </w:p>
    <w:p>
      <w:pPr>
        <w:tabs>
          <w:tab w:val="left" w:pos="315"/>
          <w:tab w:val="left" w:pos="8820"/>
        </w:tabs>
        <w:spacing w:beforeLines="100" w:afterLines="50" w:line="500" w:lineRule="exact"/>
        <w:ind w:right="267" w:rightChars="127"/>
        <w:jc w:val="center"/>
        <w:rPr>
          <w:rFonts w:ascii="Arial Black" w:hAnsi="Arial Black" w:eastAsia="华文彩云"/>
          <w:sz w:val="44"/>
        </w:rPr>
      </w:pPr>
    </w:p>
    <w:p>
      <w:pPr>
        <w:tabs>
          <w:tab w:val="left" w:pos="315"/>
          <w:tab w:val="left" w:pos="8820"/>
        </w:tabs>
        <w:spacing w:beforeLines="100" w:afterLines="50" w:line="500" w:lineRule="exact"/>
        <w:ind w:right="267" w:rightChars="127"/>
        <w:jc w:val="center"/>
        <w:rPr>
          <w:rFonts w:ascii="仿宋_GB2312" w:eastAsia="仿宋_GB2312"/>
          <w:sz w:val="44"/>
        </w:rPr>
      </w:pP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3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rPr>
          <w:rFonts w:ascii="宋体" w:hAnsi="DotumChe" w:cs="宋体"/>
          <w:b/>
          <w:spacing w:val="20"/>
          <w:kern w:val="0"/>
          <w:sz w:val="28"/>
          <w:szCs w:val="28"/>
        </w:rPr>
      </w:pP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采购人：皖西卫生职业学院附属医院</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采购代理机构：安徽同方工程咨询有限公司</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采购时间：202</w:t>
      </w:r>
      <w:r>
        <w:rPr>
          <w:rFonts w:hint="eastAsia" w:ascii="宋体" w:hAnsi="DotumChe" w:cs="宋体"/>
          <w:b/>
          <w:spacing w:val="20"/>
          <w:kern w:val="0"/>
          <w:sz w:val="28"/>
          <w:szCs w:val="28"/>
          <w:lang w:val="en-US" w:eastAsia="zh-CN"/>
        </w:rPr>
        <w:t>2</w:t>
      </w:r>
      <w:r>
        <w:rPr>
          <w:rFonts w:hint="eastAsia" w:ascii="宋体" w:hAnsi="DotumChe" w:cs="宋体"/>
          <w:b/>
          <w:spacing w:val="20"/>
          <w:kern w:val="0"/>
          <w:sz w:val="28"/>
          <w:szCs w:val="28"/>
        </w:rPr>
        <w:t>年</w:t>
      </w:r>
      <w:r>
        <w:rPr>
          <w:rFonts w:hint="eastAsia" w:ascii="宋体" w:hAnsi="DotumChe" w:cs="宋体"/>
          <w:b/>
          <w:spacing w:val="20"/>
          <w:kern w:val="0"/>
          <w:sz w:val="28"/>
          <w:szCs w:val="28"/>
          <w:lang w:val="en-US" w:eastAsia="zh-CN"/>
        </w:rPr>
        <w:t>5</w:t>
      </w:r>
      <w:r>
        <w:rPr>
          <w:rFonts w:hint="eastAsia" w:ascii="宋体" w:hAnsi="DotumChe" w:cs="宋体"/>
          <w:b/>
          <w:spacing w:val="20"/>
          <w:kern w:val="0"/>
          <w:sz w:val="28"/>
          <w:szCs w:val="28"/>
        </w:rPr>
        <w:t>月</w:t>
      </w:r>
    </w:p>
    <w:p>
      <w:pPr>
        <w:rPr>
          <w:b/>
          <w:sz w:val="28"/>
          <w:szCs w:val="28"/>
        </w:rPr>
      </w:pPr>
    </w:p>
    <w:p>
      <w:pPr>
        <w:jc w:val="center"/>
        <w:rPr>
          <w:rFonts w:hint="eastAsia" w:ascii="宋体" w:hAnsi="宋体" w:cs="宋体"/>
          <w:b/>
          <w:sz w:val="36"/>
          <w:szCs w:val="36"/>
        </w:rPr>
      </w:pPr>
    </w:p>
    <w:p>
      <w:pPr>
        <w:jc w:val="center"/>
        <w:rPr>
          <w:rFonts w:ascii="宋体" w:hAnsi="宋体" w:cs="宋体"/>
          <w:sz w:val="36"/>
          <w:szCs w:val="36"/>
        </w:rPr>
      </w:pPr>
      <w:r>
        <w:rPr>
          <w:rFonts w:hint="eastAsia" w:ascii="宋体" w:hAnsi="宋体" w:cs="宋体"/>
          <w:b/>
          <w:sz w:val="36"/>
          <w:szCs w:val="36"/>
        </w:rPr>
        <w:t>目录</w:t>
      </w:r>
    </w:p>
    <w:p>
      <w:pPr>
        <w:pStyle w:val="26"/>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rPr>
        <w:t>3</w:t>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（五）响应文件的提交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21</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22</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附件一开标一览表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25</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附件五</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附件六</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27</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28</w:t>
      </w:r>
      <w:r>
        <w:rPr>
          <w:rFonts w:hint="eastAsia" w:ascii="宋体" w:hAnsi="宋体" w:cs="宋体"/>
          <w:sz w:val="24"/>
          <w:szCs w:val="24"/>
        </w:rPr>
        <w:fldChar w:fldCharType="end"/>
      </w:r>
      <w:r>
        <w:rPr>
          <w:rFonts w:hint="eastAsia" w:ascii="宋体" w:hAnsi="宋体" w:cs="宋体"/>
          <w:sz w:val="24"/>
          <w:szCs w:val="24"/>
        </w:rPr>
        <w:fldChar w:fldCharType="end"/>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"_Toc27540" </w:instrText>
      </w:r>
      <w:r>
        <w:fldChar w:fldCharType="separate"/>
      </w:r>
      <w:r>
        <w:rPr>
          <w:rFonts w:hint="eastAsia" w:ascii="宋体" w:hAnsi="宋体" w:cs="宋体"/>
          <w:sz w:val="24"/>
          <w:szCs w:val="24"/>
        </w:rPr>
        <w:t>附件八</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t>5</w:t>
      </w:r>
    </w:p>
    <w:p>
      <w:pPr>
        <w:pStyle w:val="26"/>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"_Toc22660" </w:instrText>
      </w:r>
      <w:r>
        <w:fldChar w:fldCharType="separate"/>
      </w:r>
      <w:r>
        <w:rPr>
          <w:rFonts w:hint="eastAsia" w:ascii="宋体" w:hAnsi="宋体" w:cs="宋体"/>
          <w:sz w:val="24"/>
          <w:szCs w:val="24"/>
        </w:rPr>
        <w:t>附件九二轮报价表</w:t>
      </w:r>
      <w:r>
        <w:rPr>
          <w:rFonts w:hint="eastAsia" w:ascii="宋体" w:hAnsi="宋体" w:cs="宋体"/>
          <w:sz w:val="24"/>
          <w:szCs w:val="24"/>
        </w:rPr>
        <w:tab/>
      </w:r>
      <w:r>
        <w:rPr>
          <w:rFonts w:hint="eastAsia" w:ascii="宋体" w:hAnsi="宋体" w:cs="宋体"/>
          <w:sz w:val="24"/>
          <w:szCs w:val="24"/>
        </w:rPr>
        <w:t>2</w:t>
      </w:r>
      <w:r>
        <w:rPr>
          <w:rFonts w:hint="eastAsia" w:ascii="宋体" w:hAnsi="宋体" w:cs="宋体"/>
          <w:sz w:val="24"/>
          <w:szCs w:val="24"/>
        </w:rPr>
        <w:fldChar w:fldCharType="end"/>
      </w:r>
      <w:r>
        <w:rPr>
          <w:rFonts w:hint="eastAsia" w:ascii="宋体" w:hAnsi="宋体" w:cs="宋体"/>
          <w:sz w:val="24"/>
          <w:szCs w:val="24"/>
        </w:rPr>
        <w:t>5</w:t>
      </w:r>
    </w:p>
    <w:p>
      <w:pPr>
        <w:pStyle w:val="26"/>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5"/>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ascii="华文中宋" w:hAnsi="华文中宋" w:eastAsia="华文中宋"/>
          <w:b/>
          <w:bCs/>
          <w:kern w:val="44"/>
          <w:sz w:val="36"/>
          <w:szCs w:val="36"/>
        </w:rPr>
      </w:pPr>
      <w:bookmarkStart w:id="2" w:name="_Toc35393797"/>
      <w:bookmarkStart w:id="3" w:name="_Toc28359011"/>
      <w:r>
        <w:rPr>
          <w:rFonts w:hint="eastAsia" w:ascii="宋体" w:hAnsi="DotumChe" w:cs="宋体"/>
          <w:b/>
          <w:spacing w:val="20"/>
          <w:kern w:val="0"/>
          <w:sz w:val="36"/>
          <w:szCs w:val="36"/>
          <w:lang w:eastAsia="zh-CN"/>
        </w:rPr>
        <w:t>皖西卫生职业学院附属医院康复治疗设备一批采购项目</w:t>
      </w:r>
      <w:r>
        <w:rPr>
          <w:rFonts w:hint="eastAsia" w:ascii="宋体" w:hAnsi="DotumChe" w:cs="宋体"/>
          <w:b/>
          <w:spacing w:val="20"/>
          <w:kern w:val="0"/>
          <w:sz w:val="36"/>
          <w:szCs w:val="36"/>
        </w:rPr>
        <w:t>竞争性谈判公告</w:t>
      </w:r>
      <w:bookmarkEnd w:id="2"/>
      <w:bookmarkEnd w:id="3"/>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color w:val="333333"/>
          <w:sz w:val="24"/>
          <w:lang w:eastAsia="zh-CN"/>
        </w:rPr>
        <w:t>皖西卫生职业学院附属医院水处理维保服务项目</w:t>
      </w:r>
      <w:r>
        <w:rPr>
          <w:rFonts w:hint="eastAsia" w:ascii="宋体" w:hAnsi="宋体" w:cs="宋体" w:eastAsiaTheme="minorEastAsia"/>
          <w:color w:val="333333"/>
          <w:sz w:val="24"/>
          <w:szCs w:val="24"/>
          <w:shd w:val="clear" w:color="auto" w:fill="FFFFFF"/>
        </w:rPr>
        <w:t>的潜在供应商应在皖西卫生职业学院附属医院官网（http://www.laey.net/cn/list_2969.aspx）查看采购公告，并在皖西卫生职业</w:t>
      </w:r>
      <w:r>
        <w:rPr>
          <w:rFonts w:hint="eastAsia" w:ascii="宋体" w:hAnsi="宋体" w:cs="宋体"/>
          <w:color w:val="333333"/>
          <w:sz w:val="24"/>
          <w:szCs w:val="24"/>
          <w:shd w:val="clear" w:color="auto" w:fill="FFFFFF"/>
        </w:rPr>
        <w:t>学院附</w:t>
      </w:r>
      <w:r>
        <w:rPr>
          <w:rFonts w:hint="eastAsia" w:ascii="宋体" w:hAnsi="宋体" w:cs="宋体" w:eastAsiaTheme="minorEastAsia"/>
          <w:color w:val="333333"/>
          <w:sz w:val="24"/>
          <w:szCs w:val="24"/>
          <w:shd w:val="clear" w:color="auto" w:fill="FFFFFF"/>
        </w:rPr>
        <w:t>属医院官网下载竞争性谈判文件，于202</w:t>
      </w:r>
      <w:r>
        <w:rPr>
          <w:rFonts w:hint="eastAsia" w:ascii="宋体" w:hAnsi="宋体" w:cs="宋体" w:eastAsiaTheme="minorEastAsia"/>
          <w:color w:val="333333"/>
          <w:sz w:val="24"/>
          <w:szCs w:val="24"/>
          <w:shd w:val="clear" w:color="auto" w:fill="FFFFFF"/>
          <w:lang w:val="en-US" w:eastAsia="zh-CN"/>
        </w:rPr>
        <w:t>2</w:t>
      </w:r>
      <w:r>
        <w:rPr>
          <w:rFonts w:hint="eastAsia" w:ascii="宋体" w:hAnsi="宋体" w:cs="宋体" w:eastAsiaTheme="minorEastAsia"/>
          <w:color w:val="333333"/>
          <w:sz w:val="24"/>
          <w:szCs w:val="24"/>
          <w:shd w:val="clear" w:color="auto" w:fill="FFFFFF"/>
        </w:rPr>
        <w:t>年</w:t>
      </w:r>
      <w:r>
        <w:rPr>
          <w:rFonts w:hint="eastAsia" w:ascii="宋体" w:hAnsi="宋体" w:cs="宋体" w:eastAsiaTheme="minorEastAsia"/>
          <w:color w:val="333333"/>
          <w:sz w:val="24"/>
          <w:szCs w:val="24"/>
          <w:shd w:val="clear" w:color="auto" w:fill="FFFFFF"/>
          <w:lang w:val="en-US" w:eastAsia="zh-CN"/>
        </w:rPr>
        <w:t>05</w:t>
      </w:r>
      <w:r>
        <w:rPr>
          <w:rFonts w:hint="eastAsia" w:ascii="宋体" w:hAnsi="宋体" w:cs="宋体" w:eastAsiaTheme="minorEastAsia"/>
          <w:color w:val="333333"/>
          <w:sz w:val="24"/>
          <w:szCs w:val="24"/>
          <w:shd w:val="clear" w:color="auto" w:fill="FFFFFF"/>
        </w:rPr>
        <w:t>月</w:t>
      </w:r>
      <w:r>
        <w:rPr>
          <w:rFonts w:hint="eastAsia" w:ascii="宋体" w:hAnsi="宋体" w:cs="宋体" w:eastAsiaTheme="minorEastAsia"/>
          <w:color w:val="333333"/>
          <w:sz w:val="24"/>
          <w:szCs w:val="24"/>
          <w:shd w:val="clear" w:color="auto" w:fill="FFFFFF"/>
          <w:lang w:val="en-US" w:eastAsia="zh-CN"/>
        </w:rPr>
        <w:t>31</w:t>
      </w:r>
      <w:r>
        <w:rPr>
          <w:rFonts w:hint="eastAsia" w:ascii="宋体" w:hAnsi="宋体" w:cs="宋体" w:eastAsiaTheme="minorEastAsia"/>
          <w:color w:val="333333"/>
          <w:sz w:val="24"/>
          <w:szCs w:val="24"/>
          <w:shd w:val="clear" w:color="auto" w:fill="FFFFFF"/>
        </w:rPr>
        <w:t>日</w:t>
      </w:r>
      <w:r>
        <w:rPr>
          <w:rFonts w:hint="eastAsia" w:ascii="宋体" w:hAnsi="宋体" w:cs="宋体" w:eastAsiaTheme="minorEastAsia"/>
          <w:color w:val="333333"/>
          <w:sz w:val="24"/>
          <w:szCs w:val="24"/>
          <w:shd w:val="clear" w:color="auto" w:fill="FFFFFF"/>
          <w:lang w:val="en-US" w:eastAsia="zh-CN"/>
        </w:rPr>
        <w:t>15</w:t>
      </w:r>
      <w:r>
        <w:rPr>
          <w:rFonts w:hint="eastAsia" w:ascii="宋体" w:hAnsi="宋体" w:cs="宋体" w:eastAsiaTheme="minorEastAsia"/>
          <w:color w:val="333333"/>
          <w:sz w:val="24"/>
          <w:szCs w:val="24"/>
          <w:shd w:val="clear" w:color="auto" w:fill="FFFFFF"/>
        </w:rPr>
        <w:t>点</w:t>
      </w:r>
      <w:r>
        <w:rPr>
          <w:rFonts w:hint="eastAsia" w:ascii="宋体" w:hAnsi="宋体" w:cs="宋体" w:eastAsiaTheme="minorEastAsia"/>
          <w:color w:val="333333"/>
          <w:sz w:val="24"/>
          <w:szCs w:val="24"/>
          <w:shd w:val="clear" w:color="auto" w:fill="FFFFFF"/>
          <w:lang w:val="en-US" w:eastAsia="zh-CN"/>
        </w:rPr>
        <w:t>00</w:t>
      </w:r>
      <w:r>
        <w:rPr>
          <w:rFonts w:hint="eastAsia" w:ascii="宋体" w:hAnsi="宋体" w:cs="宋体" w:eastAsiaTheme="minorEastAsia"/>
          <w:color w:val="333333"/>
          <w:sz w:val="24"/>
          <w:szCs w:val="24"/>
          <w:shd w:val="clear" w:color="auto" w:fill="FFFFFF"/>
        </w:rPr>
        <w:t>分（北京时间）前</w:t>
      </w:r>
      <w:r>
        <w:rPr>
          <w:rFonts w:hint="eastAsia" w:ascii="宋体" w:hAnsi="宋体" w:cs="宋体" w:eastAsiaTheme="minorEastAsia"/>
          <w:b/>
          <w:bCs/>
          <w:color w:val="333333"/>
          <w:sz w:val="24"/>
          <w:szCs w:val="24"/>
          <w:shd w:val="clear" w:color="auto" w:fill="FFFFFF"/>
          <w:lang w:val="en-US" w:eastAsia="zh-CN"/>
        </w:rPr>
        <w:t>通过邮寄方式</w:t>
      </w:r>
      <w:r>
        <w:rPr>
          <w:rFonts w:hint="eastAsia" w:ascii="宋体" w:hAnsi="宋体" w:cs="宋体" w:eastAsiaTheme="minorEastAsia"/>
          <w:b/>
          <w:bCs/>
          <w:color w:val="333333"/>
          <w:sz w:val="24"/>
          <w:szCs w:val="24"/>
          <w:shd w:val="clear" w:color="auto" w:fill="FFFFFF"/>
        </w:rPr>
        <w:t>递交响应文件</w:t>
      </w:r>
      <w:r>
        <w:rPr>
          <w:rFonts w:hint="eastAsia" w:ascii="宋体" w:hAnsi="宋体" w:cs="宋体" w:eastAsiaTheme="minorEastAsia"/>
          <w:color w:val="333333"/>
          <w:sz w:val="24"/>
          <w:szCs w:val="24"/>
          <w:shd w:val="clear" w:color="auto" w:fill="FFFFFF"/>
        </w:rPr>
        <w:t>。</w:t>
      </w:r>
    </w:p>
    <w:p>
      <w:pPr>
        <w:keepNext/>
        <w:keepLines/>
        <w:spacing w:line="560" w:lineRule="exact"/>
        <w:outlineLvl w:val="1"/>
        <w:rPr>
          <w:rFonts w:ascii="宋体" w:hAnsi="宋体" w:cs="宋体"/>
          <w:b/>
          <w:bCs/>
          <w:sz w:val="28"/>
          <w:szCs w:val="28"/>
        </w:rPr>
      </w:pPr>
      <w:r>
        <w:rPr>
          <w:rFonts w:hint="eastAsia" w:ascii="宋体" w:hAnsi="宋体" w:cs="宋体"/>
          <w:b/>
          <w:color w:val="333333"/>
          <w:kern w:val="0"/>
          <w:sz w:val="24"/>
          <w:szCs w:val="24"/>
          <w:shd w:val="clear" w:color="auto" w:fill="FFFFFF"/>
        </w:rPr>
        <w:t>一、项目基本情况</w:t>
      </w:r>
    </w:p>
    <w:p>
      <w:pPr>
        <w:widowControl/>
        <w:spacing w:line="560" w:lineRule="exact"/>
        <w:ind w:firstLine="480" w:firstLineChars="200"/>
        <w:jc w:val="left"/>
        <w:rPr>
          <w:rFonts w:hint="eastAsia" w:ascii="宋体" w:hAnsi="宋体" w:cs="宋体" w:eastAsiaTheme="minorEastAsia"/>
          <w:color w:val="333333"/>
          <w:kern w:val="0"/>
          <w:sz w:val="24"/>
          <w:szCs w:val="24"/>
          <w:highlight w:val="yellow"/>
          <w:shd w:val="clear" w:color="auto" w:fill="FFFFFF"/>
          <w:lang w:eastAsia="zh-CN"/>
        </w:rPr>
      </w:pPr>
      <w:r>
        <w:rPr>
          <w:rFonts w:hint="eastAsia" w:ascii="宋体" w:hAnsi="宋体" w:cs="宋体" w:eastAsiaTheme="minorEastAsia"/>
          <w:color w:val="333333"/>
          <w:kern w:val="0"/>
          <w:sz w:val="24"/>
          <w:szCs w:val="24"/>
          <w:shd w:val="clear" w:color="auto" w:fill="FFFFFF"/>
        </w:rPr>
        <w:t>1、项目编号：</w:t>
      </w:r>
      <w:r>
        <w:rPr>
          <w:rFonts w:hint="eastAsia" w:ascii="宋体" w:hAnsi="宋体" w:cs="宋体" w:eastAsiaTheme="minorEastAsia"/>
          <w:color w:val="333333"/>
          <w:sz w:val="24"/>
          <w:szCs w:val="24"/>
          <w:shd w:val="clear" w:color="auto" w:fill="FFFFFF"/>
          <w:lang w:eastAsia="zh-CN"/>
        </w:rPr>
        <w:t>AHTF-2022044N</w:t>
      </w:r>
    </w:p>
    <w:p>
      <w:pPr>
        <w:widowControl/>
        <w:spacing w:line="560" w:lineRule="exact"/>
        <w:ind w:firstLine="480" w:firstLineChars="200"/>
        <w:jc w:val="left"/>
        <w:rPr>
          <w:rFonts w:hint="eastAsia" w:ascii="宋体" w:hAnsi="宋体" w:cs="宋体"/>
          <w:color w:val="333333"/>
          <w:sz w:val="24"/>
          <w:lang w:eastAsia="zh-CN"/>
        </w:rPr>
      </w:pPr>
      <w:r>
        <w:rPr>
          <w:rFonts w:hint="eastAsia" w:ascii="宋体" w:hAnsi="宋体" w:cs="宋体" w:eastAsiaTheme="minorEastAsia"/>
          <w:color w:val="333333"/>
          <w:kern w:val="0"/>
          <w:sz w:val="24"/>
          <w:szCs w:val="24"/>
          <w:shd w:val="clear" w:color="auto" w:fill="FFFFFF"/>
        </w:rPr>
        <w:t>2、项目名称：</w:t>
      </w:r>
      <w:r>
        <w:rPr>
          <w:rFonts w:hint="eastAsia" w:ascii="宋体" w:hAnsi="宋体" w:cs="宋体"/>
          <w:color w:val="333333"/>
          <w:sz w:val="24"/>
          <w:lang w:eastAsia="zh-CN"/>
        </w:rPr>
        <w:t>皖西卫生职业学院附属医院康复治疗设备一批采购项目</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3、项目类型：</w:t>
      </w:r>
      <w:r>
        <w:rPr>
          <w:rFonts w:hint="eastAsia" w:ascii="宋体" w:hAnsi="宋体" w:cs="宋体" w:eastAsiaTheme="minorEastAsia"/>
          <w:color w:val="333333"/>
          <w:kern w:val="0"/>
          <w:sz w:val="24"/>
          <w:szCs w:val="24"/>
          <w:shd w:val="clear" w:color="auto" w:fill="FFFFFF"/>
          <w:lang w:val="en-US" w:eastAsia="zh-CN"/>
        </w:rPr>
        <w:t>货物</w:t>
      </w:r>
      <w:r>
        <w:rPr>
          <w:rFonts w:hint="eastAsia" w:ascii="宋体" w:hAnsi="宋体" w:cs="宋体" w:eastAsiaTheme="minorEastAsia"/>
          <w:color w:val="333333"/>
          <w:kern w:val="0"/>
          <w:sz w:val="24"/>
          <w:szCs w:val="24"/>
          <w:shd w:val="clear" w:color="auto" w:fill="FFFFFF"/>
        </w:rPr>
        <w:t>类</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4、采购方式：竞争性谈判</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5、资金来源：自筹资金</w:t>
      </w:r>
    </w:p>
    <w:p>
      <w:pPr>
        <w:widowControl/>
        <w:spacing w:line="560" w:lineRule="exact"/>
        <w:ind w:firstLine="480" w:firstLineChars="200"/>
        <w:jc w:val="left"/>
        <w:rPr>
          <w:rFonts w:hint="default" w:ascii="宋体" w:hAnsi="宋体" w:cs="宋体" w:eastAsiaTheme="minorEastAsia"/>
          <w:color w:val="333333"/>
          <w:kern w:val="0"/>
          <w:sz w:val="24"/>
          <w:szCs w:val="24"/>
          <w:shd w:val="clear" w:color="auto" w:fill="FFFFFF"/>
          <w:lang w:val="en-US" w:eastAsia="zh-CN"/>
        </w:rPr>
      </w:pPr>
      <w:r>
        <w:rPr>
          <w:rFonts w:hint="eastAsia" w:ascii="宋体" w:hAnsi="宋体" w:cs="宋体" w:eastAsiaTheme="minorEastAsia"/>
          <w:color w:val="333333"/>
          <w:kern w:val="0"/>
          <w:sz w:val="24"/>
          <w:szCs w:val="24"/>
          <w:shd w:val="clear" w:color="auto" w:fill="FFFFFF"/>
        </w:rPr>
        <w:t>6、</w:t>
      </w:r>
      <w:r>
        <w:rPr>
          <w:rFonts w:hint="eastAsia" w:ascii="宋体" w:hAnsi="宋体" w:cs="宋体" w:eastAsiaTheme="minorEastAsia"/>
          <w:color w:val="333333"/>
          <w:kern w:val="0"/>
          <w:sz w:val="24"/>
          <w:szCs w:val="24"/>
          <w:shd w:val="clear" w:color="auto" w:fill="FFFFFF"/>
          <w:lang w:val="en-US" w:eastAsia="zh-CN"/>
        </w:rPr>
        <w:t>预算金额：192000.00元</w:t>
      </w:r>
    </w:p>
    <w:p>
      <w:pPr>
        <w:widowControl/>
        <w:spacing w:line="560" w:lineRule="exact"/>
        <w:ind w:firstLine="480" w:firstLineChars="200"/>
        <w:jc w:val="left"/>
        <w:rPr>
          <w:rFonts w:hint="default" w:ascii="宋体" w:hAnsi="宋体" w:cs="宋体" w:eastAsiaTheme="minorEastAsia"/>
          <w:color w:val="333333"/>
          <w:kern w:val="0"/>
          <w:sz w:val="24"/>
          <w:szCs w:val="24"/>
          <w:shd w:val="clear" w:color="auto" w:fill="FFFFFF"/>
          <w:lang w:val="en-US" w:eastAsia="zh-CN"/>
        </w:rPr>
      </w:pPr>
      <w:r>
        <w:rPr>
          <w:rFonts w:hint="eastAsia" w:ascii="宋体" w:hAnsi="宋体" w:cs="宋体" w:eastAsiaTheme="minorEastAsia"/>
          <w:color w:val="333333"/>
          <w:kern w:val="0"/>
          <w:sz w:val="24"/>
          <w:szCs w:val="24"/>
          <w:shd w:val="clear" w:color="auto" w:fill="FFFFFF"/>
        </w:rPr>
        <w:t>7、最高</w:t>
      </w:r>
      <w:r>
        <w:rPr>
          <w:rFonts w:hint="eastAsia" w:ascii="宋体" w:hAnsi="宋体" w:cs="宋体" w:eastAsiaTheme="minorEastAsia"/>
          <w:color w:val="333333"/>
          <w:kern w:val="0"/>
          <w:sz w:val="24"/>
          <w:szCs w:val="24"/>
          <w:shd w:val="clear" w:color="auto" w:fill="FFFFFF"/>
          <w:lang w:val="en-US" w:eastAsia="zh-CN"/>
        </w:rPr>
        <w:t>限价</w:t>
      </w:r>
      <w:r>
        <w:rPr>
          <w:rFonts w:hint="eastAsia" w:ascii="宋体" w:hAnsi="宋体" w:cs="宋体" w:eastAsiaTheme="minorEastAsia"/>
          <w:color w:val="333333"/>
          <w:kern w:val="0"/>
          <w:sz w:val="24"/>
          <w:szCs w:val="24"/>
          <w:shd w:val="clear" w:color="auto" w:fill="FFFFFF"/>
        </w:rPr>
        <w:t>：</w:t>
      </w:r>
      <w:r>
        <w:rPr>
          <w:rFonts w:hint="eastAsia" w:ascii="宋体" w:hAnsi="宋体" w:cs="宋体" w:eastAsiaTheme="minorEastAsia"/>
          <w:color w:val="333333"/>
          <w:kern w:val="0"/>
          <w:sz w:val="24"/>
          <w:szCs w:val="24"/>
          <w:shd w:val="clear" w:color="auto" w:fill="FFFFFF"/>
          <w:lang w:val="en-US" w:eastAsia="zh-CN"/>
        </w:rPr>
        <w:t>192000.00元，其中脑电仿生电刺激仪最高限价56000.00元，听觉综合训练仪最高限价136000.00元，投标报价不得不高于此限价；</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8、采购需求：具体采购需求详见谈判文件。</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eastAsia="zh-CN"/>
        </w:rPr>
      </w:pPr>
      <w:r>
        <w:rPr>
          <w:rFonts w:hint="eastAsia" w:ascii="宋体" w:hAnsi="宋体" w:cs="宋体" w:eastAsiaTheme="minorEastAsia"/>
          <w:color w:val="333333"/>
          <w:kern w:val="0"/>
          <w:sz w:val="24"/>
          <w:szCs w:val="24"/>
          <w:shd w:val="clear" w:color="auto" w:fill="FFFFFF"/>
        </w:rPr>
        <w:t>9、合同履行期限：15日历天</w:t>
      </w:r>
    </w:p>
    <w:p>
      <w:pPr>
        <w:widowControl/>
        <w:spacing w:line="560" w:lineRule="exact"/>
        <w:ind w:firstLine="480" w:firstLineChars="200"/>
        <w:jc w:val="left"/>
        <w:rPr>
          <w:rFonts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10、本项目不接受联合体谈判。</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二、供应商的资格要求</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1.满足《中华人民共和国政府采购法》第二十二条规定；</w:t>
      </w:r>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2.落实政府采购政策需满足的资格要求：无</w:t>
      </w:r>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rPr>
      </w:pPr>
      <w:r>
        <w:rPr>
          <w:rFonts w:hint="eastAsia" w:ascii="宋体" w:hAnsi="宋体" w:cs="宋体" w:eastAsiaTheme="minorEastAsia"/>
          <w:color w:val="333333"/>
          <w:sz w:val="24"/>
          <w:szCs w:val="24"/>
          <w:shd w:val="clear" w:color="auto" w:fill="FFFFFF"/>
        </w:rPr>
        <w:t>3.本项目的特定资格要求</w:t>
      </w:r>
      <w:r>
        <w:rPr>
          <w:rFonts w:hint="eastAsia" w:ascii="宋体" w:hAnsi="宋体" w:cs="宋体" w:eastAsiaTheme="minorEastAsia"/>
          <w:color w:val="333333"/>
          <w:sz w:val="24"/>
          <w:szCs w:val="24"/>
          <w:highlight w:val="yellow"/>
          <w:shd w:val="clear" w:color="auto" w:fill="FFFFFF"/>
        </w:rPr>
        <w:t>：具有《有效的医疗器械经营许可证》</w:t>
      </w:r>
      <w:r>
        <w:rPr>
          <w:rFonts w:hint="eastAsia" w:ascii="宋体" w:hAnsi="宋体" w:cs="宋体" w:eastAsiaTheme="minorEastAsia"/>
          <w:color w:val="333333"/>
          <w:sz w:val="24"/>
          <w:szCs w:val="24"/>
          <w:highlight w:val="yellow"/>
          <w:shd w:val="clear" w:color="auto" w:fill="FFFFFF"/>
          <w:lang w:eastAsia="zh-CN"/>
        </w:rPr>
        <w:t>；</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4.供应商存在以下不良信用记录情形之一的，不得推荐为中标候选供应商，不得确定为中标供应商：</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(1）供应商被人民法院列入失信被执行人的；</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(2）供应商被市场监督管理部门列入企业经营异常名录的；</w:t>
      </w:r>
    </w:p>
    <w:p>
      <w:pPr>
        <w:widowControl/>
        <w:spacing w:line="560" w:lineRule="exact"/>
        <w:ind w:firstLine="480" w:firstLineChars="200"/>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rPr>
        <w:t>(3）供应商被税务部门列入重大税收违法案件当事人名单的；</w:t>
      </w:r>
    </w:p>
    <w:p>
      <w:pPr>
        <w:widowControl/>
        <w:spacing w:line="560" w:lineRule="exact"/>
        <w:ind w:firstLine="480" w:firstLineChars="200"/>
        <w:jc w:val="left"/>
        <w:rPr>
          <w:rFonts w:ascii="宋体" w:hAnsi="宋体" w:cs="宋体" w:eastAsiaTheme="minorEastAsia"/>
          <w:color w:val="333333"/>
          <w:sz w:val="24"/>
          <w:szCs w:val="24"/>
          <w:shd w:val="clear" w:color="auto" w:fill="FFFFFF"/>
        </w:rPr>
      </w:pPr>
      <w:r>
        <w:rPr>
          <w:rFonts w:hint="eastAsia" w:ascii="宋体" w:hAnsi="宋体" w:cs="宋体" w:eastAsiaTheme="minorEastAsia"/>
          <w:color w:val="333333"/>
          <w:sz w:val="24"/>
          <w:szCs w:val="24"/>
          <w:shd w:val="clear" w:color="auto" w:fill="FFFFFF"/>
        </w:rPr>
        <w:t>(4）供应商被政府采购监管部门列入政府采购严重违法失信行为记录名单的。</w:t>
      </w:r>
    </w:p>
    <w:p>
      <w:pPr>
        <w:keepNext/>
        <w:keepLines/>
        <w:spacing w:line="560" w:lineRule="exact"/>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三、获取采购文件</w:t>
      </w:r>
    </w:p>
    <w:p>
      <w:pPr>
        <w:keepNext/>
        <w:keepLines/>
        <w:spacing w:line="560" w:lineRule="exact"/>
        <w:ind w:firstLine="480" w:firstLineChars="200"/>
        <w:outlineLvl w:val="1"/>
        <w:rPr>
          <w:rFonts w:ascii="宋体" w:hAnsi="宋体" w:cs="宋体" w:eastAsiaTheme="minorEastAsia"/>
          <w:bCs/>
          <w:color w:val="333333"/>
          <w:kern w:val="0"/>
          <w:sz w:val="24"/>
          <w:szCs w:val="24"/>
          <w:shd w:val="clear" w:color="auto" w:fill="FFFFFF"/>
        </w:rPr>
      </w:pPr>
      <w:r>
        <w:rPr>
          <w:rFonts w:hint="eastAsia" w:ascii="宋体" w:hAnsi="宋体" w:cs="宋体" w:eastAsiaTheme="minorEastAsia"/>
          <w:bCs/>
          <w:color w:val="333333"/>
          <w:kern w:val="0"/>
          <w:sz w:val="24"/>
          <w:szCs w:val="24"/>
          <w:shd w:val="clear" w:color="auto" w:fill="FFFFFF"/>
        </w:rPr>
        <w:t>1、皖西卫生职业学院附属医院康复治疗设备一批采购项目的潜在投标人应在皖西卫生职业学院附属医院官网（http://www.laey.net/cn/list_2969.aspx）查看谈判公告并获取谈判文件，于202</w:t>
      </w:r>
      <w:r>
        <w:rPr>
          <w:rFonts w:hint="eastAsia" w:ascii="宋体" w:hAnsi="宋体" w:cs="宋体" w:eastAsiaTheme="minorEastAsia"/>
          <w:bCs/>
          <w:color w:val="333333"/>
          <w:kern w:val="0"/>
          <w:sz w:val="24"/>
          <w:szCs w:val="24"/>
          <w:shd w:val="clear" w:color="auto" w:fill="FFFFFF"/>
          <w:lang w:val="en-US" w:eastAsia="zh-CN"/>
        </w:rPr>
        <w:t>2</w:t>
      </w:r>
      <w:r>
        <w:rPr>
          <w:rFonts w:hint="eastAsia" w:ascii="宋体" w:hAnsi="宋体" w:cs="宋体" w:eastAsiaTheme="minorEastAsia"/>
          <w:bCs/>
          <w:color w:val="333333"/>
          <w:kern w:val="0"/>
          <w:sz w:val="24"/>
          <w:szCs w:val="24"/>
          <w:shd w:val="clear" w:color="auto" w:fill="FFFFFF"/>
        </w:rPr>
        <w:t>年</w:t>
      </w:r>
      <w:r>
        <w:rPr>
          <w:rFonts w:hint="eastAsia" w:ascii="宋体" w:hAnsi="宋体" w:cs="宋体" w:eastAsiaTheme="minorEastAsia"/>
          <w:bCs/>
          <w:color w:val="333333"/>
          <w:kern w:val="0"/>
          <w:sz w:val="24"/>
          <w:szCs w:val="24"/>
          <w:shd w:val="clear" w:color="auto" w:fill="FFFFFF"/>
          <w:lang w:val="en-US" w:eastAsia="zh-CN"/>
        </w:rPr>
        <w:t>05</w:t>
      </w:r>
      <w:r>
        <w:rPr>
          <w:rFonts w:hint="eastAsia" w:ascii="宋体" w:hAnsi="宋体" w:cs="宋体" w:eastAsiaTheme="minorEastAsia"/>
          <w:bCs/>
          <w:color w:val="333333"/>
          <w:kern w:val="0"/>
          <w:sz w:val="24"/>
          <w:szCs w:val="24"/>
          <w:shd w:val="clear" w:color="auto" w:fill="FFFFFF"/>
        </w:rPr>
        <w:t>月</w:t>
      </w:r>
      <w:r>
        <w:rPr>
          <w:rFonts w:hint="eastAsia" w:ascii="宋体" w:hAnsi="宋体" w:cs="宋体" w:eastAsiaTheme="minorEastAsia"/>
          <w:bCs/>
          <w:color w:val="333333"/>
          <w:kern w:val="0"/>
          <w:sz w:val="24"/>
          <w:szCs w:val="24"/>
          <w:shd w:val="clear" w:color="auto" w:fill="FFFFFF"/>
          <w:lang w:val="en-US" w:eastAsia="zh-CN"/>
        </w:rPr>
        <w:t>31</w:t>
      </w:r>
      <w:r>
        <w:rPr>
          <w:rFonts w:hint="eastAsia" w:ascii="宋体" w:hAnsi="宋体" w:cs="宋体" w:eastAsiaTheme="minorEastAsia"/>
          <w:bCs/>
          <w:color w:val="333333"/>
          <w:kern w:val="0"/>
          <w:sz w:val="24"/>
          <w:szCs w:val="24"/>
          <w:shd w:val="clear" w:color="auto" w:fill="FFFFFF"/>
        </w:rPr>
        <w:t>日</w:t>
      </w:r>
      <w:r>
        <w:rPr>
          <w:rFonts w:hint="eastAsia" w:ascii="宋体" w:hAnsi="宋体" w:cs="宋体" w:eastAsiaTheme="minorEastAsia"/>
          <w:bCs/>
          <w:color w:val="333333"/>
          <w:kern w:val="0"/>
          <w:sz w:val="24"/>
          <w:szCs w:val="24"/>
          <w:shd w:val="clear" w:color="auto" w:fill="FFFFFF"/>
          <w:lang w:val="en-US" w:eastAsia="zh-CN"/>
        </w:rPr>
        <w:t xml:space="preserve">15 </w:t>
      </w:r>
      <w:r>
        <w:rPr>
          <w:rFonts w:hint="eastAsia" w:ascii="宋体" w:hAnsi="宋体" w:cs="宋体" w:eastAsiaTheme="minorEastAsia"/>
          <w:bCs/>
          <w:color w:val="333333"/>
          <w:kern w:val="0"/>
          <w:sz w:val="24"/>
          <w:szCs w:val="24"/>
          <w:shd w:val="clear" w:color="auto" w:fill="FFFFFF"/>
        </w:rPr>
        <w:t>点</w:t>
      </w:r>
      <w:r>
        <w:rPr>
          <w:rFonts w:hint="eastAsia" w:ascii="宋体" w:hAnsi="宋体" w:cs="宋体" w:eastAsiaTheme="minorEastAsia"/>
          <w:bCs/>
          <w:color w:val="333333"/>
          <w:kern w:val="0"/>
          <w:sz w:val="24"/>
          <w:szCs w:val="24"/>
          <w:shd w:val="clear" w:color="auto" w:fill="FFFFFF"/>
          <w:lang w:val="en-US" w:eastAsia="zh-CN"/>
        </w:rPr>
        <w:t xml:space="preserve">00 </w:t>
      </w:r>
      <w:r>
        <w:rPr>
          <w:rFonts w:hint="eastAsia" w:ascii="宋体" w:hAnsi="宋体" w:cs="宋体" w:eastAsiaTheme="minorEastAsia"/>
          <w:bCs/>
          <w:color w:val="333333"/>
          <w:kern w:val="0"/>
          <w:sz w:val="24"/>
          <w:szCs w:val="24"/>
          <w:shd w:val="clear" w:color="auto" w:fill="FFFFFF"/>
        </w:rPr>
        <w:t>分（北京时间）前递交响应文件。</w:t>
      </w:r>
    </w:p>
    <w:p>
      <w:pPr>
        <w:keepNext/>
        <w:keepLines/>
        <w:spacing w:line="560" w:lineRule="exact"/>
        <w:ind w:firstLine="480" w:firstLineChars="200"/>
        <w:outlineLvl w:val="1"/>
        <w:rPr>
          <w:rFonts w:hint="eastAsia" w:ascii="宋体" w:hAnsi="宋体" w:cs="宋体" w:eastAsiaTheme="minorEastAsia"/>
          <w:bCs/>
          <w:color w:val="333333"/>
          <w:kern w:val="0"/>
          <w:sz w:val="24"/>
          <w:szCs w:val="24"/>
          <w:shd w:val="clear" w:color="auto" w:fill="FFFFFF"/>
          <w:lang w:eastAsia="zh-CN"/>
        </w:rPr>
      </w:pPr>
      <w:r>
        <w:rPr>
          <w:rFonts w:hint="eastAsia" w:ascii="宋体" w:hAnsi="宋体" w:cs="宋体" w:eastAsiaTheme="minorEastAsia"/>
          <w:bCs/>
          <w:color w:val="333333"/>
          <w:kern w:val="0"/>
          <w:sz w:val="24"/>
          <w:szCs w:val="24"/>
          <w:shd w:val="clear" w:color="auto" w:fill="FFFFFF"/>
          <w:lang w:eastAsia="zh-CN"/>
        </w:rPr>
        <w:t>2、谈判文件每套售价：0元/份。</w:t>
      </w:r>
    </w:p>
    <w:p>
      <w:pPr>
        <w:keepNext/>
        <w:keepLines/>
        <w:spacing w:line="560" w:lineRule="exact"/>
        <w:ind w:firstLine="480" w:firstLineChars="200"/>
        <w:outlineLvl w:val="1"/>
        <w:rPr>
          <w:rFonts w:hint="eastAsia" w:ascii="宋体" w:hAnsi="宋体" w:cs="宋体" w:eastAsiaTheme="minorEastAsia"/>
          <w:bCs/>
          <w:color w:val="333333"/>
          <w:kern w:val="0"/>
          <w:sz w:val="24"/>
          <w:szCs w:val="24"/>
          <w:shd w:val="clear" w:color="auto" w:fill="FFFFFF"/>
          <w:lang w:eastAsia="zh-CN"/>
        </w:rPr>
      </w:pPr>
      <w:r>
        <w:rPr>
          <w:rFonts w:hint="eastAsia" w:ascii="宋体" w:hAnsi="宋体" w:cs="宋体" w:eastAsiaTheme="minorEastAsia"/>
          <w:bCs/>
          <w:color w:val="333333"/>
          <w:kern w:val="0"/>
          <w:sz w:val="24"/>
          <w:szCs w:val="24"/>
          <w:shd w:val="clear" w:color="auto" w:fill="FFFFFF"/>
          <w:lang w:eastAsia="zh-CN"/>
        </w:rPr>
        <w:t>3、有意向参与本项目的供应商，供应商应在皖西卫生职业学院附属医院官网（http://www.laey.net/cn/list_2969.aspx）获取补充公告和澄清文件等资料，否则，采购人不予接收供应商的响应文件。</w:t>
      </w:r>
    </w:p>
    <w:p>
      <w:pPr>
        <w:keepNext/>
        <w:keepLines/>
        <w:spacing w:line="560" w:lineRule="exact"/>
        <w:outlineLvl w:val="1"/>
        <w:rPr>
          <w:rFonts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四、谈判开启及响应文件递交</w:t>
      </w:r>
    </w:p>
    <w:p>
      <w:pPr>
        <w:widowControl/>
        <w:spacing w:line="560" w:lineRule="exact"/>
        <w:ind w:firstLine="480" w:firstLineChars="200"/>
        <w:jc w:val="left"/>
        <w:rPr>
          <w:rFonts w:ascii="Calibri" w:hAnsi="Calibri"/>
          <w:sz w:val="24"/>
          <w:szCs w:val="24"/>
        </w:rPr>
      </w:pPr>
      <w:r>
        <w:rPr>
          <w:rFonts w:hint="eastAsia" w:ascii="宋体" w:hAnsi="宋体" w:cs="宋体"/>
          <w:color w:val="333333"/>
          <w:sz w:val="24"/>
          <w:szCs w:val="24"/>
          <w:shd w:val="clear" w:color="auto" w:fill="FFFFFF"/>
        </w:rPr>
        <w:t>1、</w:t>
      </w:r>
      <w:r>
        <w:rPr>
          <w:rFonts w:hint="eastAsia" w:ascii="宋体" w:hAnsi="宋体" w:cs="宋体"/>
          <w:color w:val="333333"/>
          <w:sz w:val="24"/>
          <w:szCs w:val="24"/>
          <w:shd w:val="clear" w:color="auto" w:fill="FFFFFF"/>
          <w:lang w:val="en-US" w:eastAsia="zh-CN"/>
        </w:rPr>
        <w:t>响应文件递交</w:t>
      </w:r>
      <w:r>
        <w:rPr>
          <w:rFonts w:hint="eastAsia" w:ascii="宋体" w:hAnsi="宋体" w:cs="宋体"/>
          <w:color w:val="333333"/>
          <w:sz w:val="24"/>
          <w:szCs w:val="24"/>
          <w:shd w:val="clear" w:color="auto" w:fill="FFFFFF"/>
        </w:rPr>
        <w:t>截止时间：</w:t>
      </w:r>
      <w:r>
        <w:rPr>
          <w:rFonts w:hint="eastAsia" w:ascii="宋体" w:hAnsi="宋体" w:cs="宋体"/>
          <w:color w:val="333333"/>
          <w:sz w:val="24"/>
          <w:szCs w:val="24"/>
          <w:u w:val="single"/>
          <w:shd w:val="clear" w:color="auto" w:fill="FFFFFF"/>
        </w:rPr>
        <w:t>202</w:t>
      </w:r>
      <w:r>
        <w:rPr>
          <w:rFonts w:hint="eastAsia" w:ascii="宋体" w:hAnsi="宋体" w:cs="宋体"/>
          <w:color w:val="333333"/>
          <w:sz w:val="24"/>
          <w:szCs w:val="24"/>
          <w:u w:val="single"/>
          <w:shd w:val="clear" w:color="auto" w:fill="FFFFFF"/>
          <w:lang w:val="en-US" w:eastAsia="zh-CN"/>
        </w:rPr>
        <w:t>2</w:t>
      </w:r>
      <w:r>
        <w:rPr>
          <w:rFonts w:hint="eastAsia" w:ascii="宋体" w:hAnsi="宋体" w:cs="宋体"/>
          <w:color w:val="333333"/>
          <w:sz w:val="24"/>
          <w:szCs w:val="24"/>
          <w:shd w:val="clear" w:color="auto" w:fill="FFFFFF"/>
        </w:rPr>
        <w:t>年</w:t>
      </w:r>
      <w:r>
        <w:rPr>
          <w:rFonts w:hint="eastAsia" w:ascii="宋体" w:hAnsi="宋体" w:cs="宋体"/>
          <w:color w:val="333333"/>
          <w:sz w:val="24"/>
          <w:szCs w:val="24"/>
          <w:u w:val="single"/>
          <w:shd w:val="clear" w:color="auto" w:fill="FFFFFF"/>
          <w:lang w:val="en-US" w:eastAsia="zh-CN"/>
        </w:rPr>
        <w:t>05</w:t>
      </w:r>
      <w:r>
        <w:rPr>
          <w:rFonts w:hint="eastAsia" w:ascii="宋体" w:hAnsi="宋体" w:cs="宋体"/>
          <w:color w:val="333333"/>
          <w:sz w:val="24"/>
          <w:szCs w:val="24"/>
          <w:shd w:val="clear" w:color="auto" w:fill="FFFFFF"/>
        </w:rPr>
        <w:t>月</w:t>
      </w:r>
      <w:r>
        <w:rPr>
          <w:rFonts w:hint="eastAsia" w:ascii="宋体" w:hAnsi="宋体" w:cs="宋体"/>
          <w:color w:val="333333"/>
          <w:sz w:val="24"/>
          <w:szCs w:val="24"/>
          <w:u w:val="single"/>
          <w:shd w:val="clear" w:color="auto" w:fill="FFFFFF"/>
          <w:lang w:val="en-US" w:eastAsia="zh-CN"/>
        </w:rPr>
        <w:t>31</w:t>
      </w:r>
      <w:r>
        <w:rPr>
          <w:rFonts w:hint="eastAsia" w:ascii="宋体" w:hAnsi="宋体" w:cs="宋体"/>
          <w:color w:val="333333"/>
          <w:sz w:val="24"/>
          <w:szCs w:val="24"/>
          <w:shd w:val="clear" w:color="auto" w:fill="FFFFFF"/>
        </w:rPr>
        <w:t>日</w:t>
      </w:r>
      <w:r>
        <w:rPr>
          <w:rFonts w:hint="eastAsia" w:ascii="宋体" w:hAnsi="宋体" w:cs="宋体"/>
          <w:color w:val="333333"/>
          <w:sz w:val="24"/>
          <w:szCs w:val="24"/>
          <w:u w:val="single"/>
          <w:shd w:val="clear" w:color="auto" w:fill="FFFFFF"/>
          <w:lang w:val="en-US" w:eastAsia="zh-CN"/>
        </w:rPr>
        <w:t>15</w:t>
      </w:r>
      <w:r>
        <w:rPr>
          <w:rFonts w:hint="eastAsia" w:ascii="宋体" w:hAnsi="宋体" w:cs="宋体"/>
          <w:color w:val="333333"/>
          <w:sz w:val="24"/>
          <w:szCs w:val="24"/>
          <w:shd w:val="clear" w:color="auto" w:fill="FFFFFF"/>
        </w:rPr>
        <w:t>点</w:t>
      </w:r>
      <w:r>
        <w:rPr>
          <w:rFonts w:hint="eastAsia" w:ascii="宋体" w:hAnsi="宋体" w:cs="宋体"/>
          <w:color w:val="333333"/>
          <w:sz w:val="24"/>
          <w:szCs w:val="24"/>
          <w:u w:val="single"/>
          <w:shd w:val="clear" w:color="auto" w:fill="FFFFFF"/>
          <w:lang w:val="en-US" w:eastAsia="zh-CN"/>
        </w:rPr>
        <w:t xml:space="preserve"> 00 </w:t>
      </w:r>
      <w:r>
        <w:rPr>
          <w:rFonts w:hint="eastAsia" w:ascii="宋体" w:hAnsi="宋体" w:cs="宋体"/>
          <w:color w:val="333333"/>
          <w:sz w:val="24"/>
          <w:szCs w:val="24"/>
          <w:shd w:val="clear" w:color="auto" w:fill="FFFFFF"/>
        </w:rPr>
        <w:t>分（北京时间）</w:t>
      </w:r>
    </w:p>
    <w:p>
      <w:pPr>
        <w:widowControl/>
        <w:spacing w:line="560" w:lineRule="exact"/>
        <w:ind w:firstLine="482" w:firstLineChars="200"/>
        <w:jc w:val="left"/>
        <w:rPr>
          <w:rFonts w:hint="eastAsia"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2、响应文件递交方式：因疫情防控要求，本项目采取不见面开标</w:t>
      </w:r>
      <w:r>
        <w:rPr>
          <w:rFonts w:hint="eastAsia" w:ascii="宋体" w:hAnsi="宋体" w:cs="宋体" w:eastAsiaTheme="minorEastAsia"/>
          <w:b/>
          <w:color w:val="333333"/>
          <w:kern w:val="0"/>
          <w:sz w:val="24"/>
          <w:szCs w:val="24"/>
          <w:shd w:val="clear" w:color="auto" w:fill="FFFFFF"/>
          <w:lang w:val="en-US" w:eastAsia="zh-CN"/>
        </w:rPr>
        <w:t>方</w:t>
      </w:r>
      <w:r>
        <w:rPr>
          <w:rFonts w:hint="eastAsia" w:ascii="宋体" w:hAnsi="宋体" w:cs="宋体" w:eastAsiaTheme="minorEastAsia"/>
          <w:b/>
          <w:color w:val="333333"/>
          <w:kern w:val="0"/>
          <w:sz w:val="24"/>
          <w:szCs w:val="24"/>
          <w:shd w:val="clear" w:color="auto" w:fill="FFFFFF"/>
        </w:rPr>
        <w:t>式进行开标，各投标供应商须在</w:t>
      </w:r>
      <w:r>
        <w:rPr>
          <w:rFonts w:hint="eastAsia" w:ascii="宋体" w:hAnsi="宋体" w:cs="宋体" w:eastAsiaTheme="minorEastAsia"/>
          <w:b/>
          <w:color w:val="333333"/>
          <w:kern w:val="0"/>
          <w:sz w:val="24"/>
          <w:szCs w:val="24"/>
          <w:shd w:val="clear" w:color="auto" w:fill="FFFFFF"/>
          <w:lang w:val="en-US" w:eastAsia="zh-CN"/>
        </w:rPr>
        <w:t>谈判</w:t>
      </w:r>
      <w:r>
        <w:rPr>
          <w:rFonts w:hint="eastAsia" w:ascii="宋体" w:hAnsi="宋体" w:cs="宋体" w:eastAsiaTheme="minorEastAsia"/>
          <w:b/>
          <w:color w:val="333333"/>
          <w:kern w:val="0"/>
          <w:sz w:val="24"/>
          <w:szCs w:val="24"/>
          <w:shd w:val="clear" w:color="auto" w:fill="FFFFFF"/>
        </w:rPr>
        <w:t>截止时间前将纸质版本响应文件密封完整后邮寄至采购人处</w:t>
      </w:r>
      <w:r>
        <w:rPr>
          <w:rFonts w:hint="eastAsia" w:ascii="宋体" w:hAnsi="宋体" w:cs="宋体" w:eastAsiaTheme="minorEastAsia"/>
          <w:b/>
          <w:color w:val="333333"/>
          <w:kern w:val="0"/>
          <w:sz w:val="24"/>
          <w:szCs w:val="24"/>
          <w:shd w:val="clear" w:color="auto" w:fill="FFFFFF"/>
          <w:lang w:eastAsia="zh-CN"/>
        </w:rPr>
        <w:t>，</w:t>
      </w:r>
      <w:r>
        <w:rPr>
          <w:rFonts w:hint="eastAsia" w:ascii="宋体" w:hAnsi="宋体" w:cs="宋体" w:eastAsiaTheme="minorEastAsia"/>
          <w:b/>
          <w:color w:val="333333"/>
          <w:kern w:val="0"/>
          <w:sz w:val="24"/>
          <w:szCs w:val="24"/>
          <w:shd w:val="clear" w:color="auto" w:fill="FFFFFF"/>
          <w:lang w:val="en-US" w:eastAsia="zh-CN"/>
        </w:rPr>
        <w:t>响应文件中必须留有准确的联系方式</w:t>
      </w:r>
      <w:r>
        <w:rPr>
          <w:rFonts w:hint="eastAsia" w:ascii="宋体" w:hAnsi="宋体" w:cs="宋体" w:eastAsiaTheme="minorEastAsia"/>
          <w:b/>
          <w:color w:val="333333"/>
          <w:kern w:val="0"/>
          <w:sz w:val="24"/>
          <w:szCs w:val="24"/>
          <w:shd w:val="clear" w:color="auto" w:fill="FFFFFF"/>
        </w:rPr>
        <w:t>。</w:t>
      </w:r>
    </w:p>
    <w:p>
      <w:pPr>
        <w:widowControl/>
        <w:spacing w:line="560" w:lineRule="exact"/>
        <w:ind w:firstLine="482" w:firstLineChars="200"/>
        <w:jc w:val="left"/>
        <w:rPr>
          <w:rFonts w:hint="eastAsia"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3、邮寄地址：皖西卫生职业学院附属医院1号楼负一楼物流管理部主任室；邮寄收件人：陈老师，0564-3300160。</w:t>
      </w:r>
    </w:p>
    <w:p>
      <w:pPr>
        <w:widowControl/>
        <w:spacing w:line="560" w:lineRule="exact"/>
        <w:ind w:firstLine="482" w:firstLineChars="200"/>
        <w:jc w:val="left"/>
        <w:rPr>
          <w:rFonts w:hint="eastAsia"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rPr>
        <w:t>4、注意事项：供应商现场递交的响应文件不予接收；供应商应同时充分考虑快递邮寄在途、快递派送等时间，如未按要求提交响应文件或</w:t>
      </w:r>
      <w:r>
        <w:rPr>
          <w:rFonts w:hint="eastAsia" w:ascii="宋体" w:hAnsi="宋体" w:cs="宋体" w:eastAsiaTheme="minorEastAsia"/>
          <w:b/>
          <w:color w:val="333333"/>
          <w:kern w:val="0"/>
          <w:sz w:val="24"/>
          <w:szCs w:val="24"/>
          <w:shd w:val="clear" w:color="auto" w:fill="FFFFFF"/>
          <w:lang w:val="en-US" w:eastAsia="zh-CN"/>
        </w:rPr>
        <w:t>谈判</w:t>
      </w:r>
      <w:r>
        <w:rPr>
          <w:rFonts w:hint="eastAsia" w:ascii="宋体" w:hAnsi="宋体" w:cs="宋体" w:eastAsiaTheme="minorEastAsia"/>
          <w:b/>
          <w:color w:val="333333"/>
          <w:kern w:val="0"/>
          <w:sz w:val="24"/>
          <w:szCs w:val="24"/>
          <w:shd w:val="clear" w:color="auto" w:fill="FFFFFF"/>
        </w:rPr>
        <w:t>时间截止后递交的文件均不予接收。造成不予接收的情况由投标供应商自行负责，采购人及采购代理机构不予承担责任。</w:t>
      </w:r>
    </w:p>
    <w:p>
      <w:pPr>
        <w:widowControl/>
        <w:spacing w:line="560" w:lineRule="exact"/>
        <w:jc w:val="left"/>
        <w:rPr>
          <w:rFonts w:hint="default" w:ascii="宋体" w:hAnsi="宋体" w:cs="宋体" w:eastAsiaTheme="minorEastAsia"/>
          <w:b/>
          <w:color w:val="333333"/>
          <w:kern w:val="0"/>
          <w:sz w:val="24"/>
          <w:szCs w:val="24"/>
          <w:shd w:val="clear" w:color="auto" w:fill="FFFFFF"/>
          <w:lang w:val="en-US" w:eastAsia="zh-CN"/>
        </w:rPr>
      </w:pPr>
      <w:r>
        <w:rPr>
          <w:rFonts w:hint="eastAsia" w:ascii="宋体" w:hAnsi="宋体" w:cs="宋体" w:eastAsiaTheme="minorEastAsia"/>
          <w:b/>
          <w:color w:val="333333"/>
          <w:kern w:val="0"/>
          <w:sz w:val="24"/>
          <w:szCs w:val="24"/>
          <w:shd w:val="clear" w:color="auto" w:fill="FFFFFF"/>
          <w:lang w:val="en-US" w:eastAsia="zh-CN"/>
        </w:rPr>
        <w:t>五、公告期限</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rPr>
      </w:pPr>
      <w:r>
        <w:rPr>
          <w:rFonts w:hint="eastAsia" w:ascii="宋体" w:hAnsi="宋体" w:cs="宋体" w:eastAsiaTheme="minorEastAsia"/>
          <w:color w:val="333333"/>
          <w:kern w:val="0"/>
          <w:sz w:val="24"/>
          <w:szCs w:val="24"/>
          <w:shd w:val="clear" w:color="auto" w:fill="FFFFFF"/>
        </w:rPr>
        <w:t>自本公告发布之日起3个工作日。</w:t>
      </w:r>
    </w:p>
    <w:p>
      <w:pPr>
        <w:widowControl/>
        <w:numPr>
          <w:ilvl w:val="0"/>
          <w:numId w:val="0"/>
        </w:numPr>
        <w:spacing w:line="560" w:lineRule="exact"/>
        <w:jc w:val="left"/>
        <w:rPr>
          <w:rFonts w:hint="eastAsia" w:ascii="宋体" w:hAnsi="宋体" w:cs="宋体" w:eastAsiaTheme="minorEastAsia"/>
          <w:b/>
          <w:color w:val="333333"/>
          <w:kern w:val="0"/>
          <w:sz w:val="24"/>
          <w:szCs w:val="24"/>
          <w:shd w:val="clear" w:color="auto" w:fill="FFFFFF"/>
        </w:rPr>
      </w:pPr>
      <w:r>
        <w:rPr>
          <w:rFonts w:hint="eastAsia" w:ascii="宋体" w:hAnsi="宋体" w:cs="宋体" w:eastAsiaTheme="minorEastAsia"/>
          <w:b/>
          <w:color w:val="333333"/>
          <w:kern w:val="0"/>
          <w:sz w:val="24"/>
          <w:szCs w:val="24"/>
          <w:shd w:val="clear" w:color="auto" w:fill="FFFFFF"/>
          <w:lang w:val="en-US" w:eastAsia="zh-CN"/>
        </w:rPr>
        <w:t>六、</w:t>
      </w:r>
      <w:r>
        <w:rPr>
          <w:rFonts w:hint="eastAsia" w:ascii="宋体" w:hAnsi="宋体" w:cs="宋体" w:eastAsiaTheme="minorEastAsia"/>
          <w:b/>
          <w:color w:val="333333"/>
          <w:kern w:val="0"/>
          <w:sz w:val="24"/>
          <w:szCs w:val="24"/>
          <w:shd w:val="clear" w:color="auto" w:fill="FFFFFF"/>
        </w:rPr>
        <w:t>其他补充事宜</w:t>
      </w:r>
    </w:p>
    <w:p>
      <w:pPr>
        <w:widowControl/>
        <w:numPr>
          <w:ilvl w:val="0"/>
          <w:numId w:val="0"/>
        </w:numPr>
        <w:spacing w:line="560" w:lineRule="exact"/>
        <w:ind w:firstLine="480" w:firstLineChars="200"/>
        <w:jc w:val="left"/>
        <w:rPr>
          <w:rFonts w:hint="default" w:ascii="宋体" w:hAnsi="宋体" w:cs="宋体" w:eastAsiaTheme="minorEastAsia"/>
          <w:b w:val="0"/>
          <w:bCs w:val="0"/>
          <w:color w:val="333333"/>
          <w:kern w:val="0"/>
          <w:sz w:val="24"/>
          <w:szCs w:val="24"/>
          <w:shd w:val="clear" w:color="auto" w:fill="FFFFFF"/>
          <w:lang w:val="en-US" w:eastAsia="zh-CN"/>
        </w:rPr>
      </w:pPr>
      <w:r>
        <w:rPr>
          <w:rFonts w:hint="default" w:ascii="宋体" w:hAnsi="宋体" w:cs="宋体" w:eastAsiaTheme="minorEastAsia"/>
          <w:b w:val="0"/>
          <w:bCs w:val="0"/>
          <w:color w:val="333333"/>
          <w:kern w:val="0"/>
          <w:sz w:val="24"/>
          <w:szCs w:val="24"/>
          <w:shd w:val="clear" w:color="auto" w:fill="FFFFFF"/>
          <w:lang w:val="en-US" w:eastAsia="zh-CN"/>
        </w:rPr>
        <w:t>谈判结束后，谈判小组将</w:t>
      </w:r>
      <w:r>
        <w:rPr>
          <w:rFonts w:hint="eastAsia" w:ascii="宋体" w:hAnsi="宋体" w:cs="宋体" w:eastAsiaTheme="minorEastAsia"/>
          <w:b w:val="0"/>
          <w:bCs w:val="0"/>
          <w:color w:val="333333"/>
          <w:kern w:val="0"/>
          <w:sz w:val="24"/>
          <w:szCs w:val="24"/>
          <w:shd w:val="clear" w:color="auto" w:fill="FFFFFF"/>
          <w:lang w:val="en-US" w:eastAsia="zh-CN"/>
        </w:rPr>
        <w:t>以电话形式告知</w:t>
      </w:r>
      <w:r>
        <w:rPr>
          <w:rFonts w:hint="default" w:ascii="宋体" w:hAnsi="宋体" w:cs="宋体" w:eastAsiaTheme="minorEastAsia"/>
          <w:b w:val="0"/>
          <w:bCs w:val="0"/>
          <w:color w:val="333333"/>
          <w:kern w:val="0"/>
          <w:sz w:val="24"/>
          <w:szCs w:val="24"/>
          <w:shd w:val="clear" w:color="auto" w:fill="FFFFFF"/>
          <w:lang w:val="en-US" w:eastAsia="zh-CN"/>
        </w:rPr>
        <w:t>要求所有符合条件的供应商在规定的时间内进行最后的报价。</w:t>
      </w:r>
      <w:r>
        <w:rPr>
          <w:rFonts w:hint="eastAsia" w:ascii="宋体" w:hAnsi="宋体" w:cs="宋体" w:eastAsiaTheme="minorEastAsia"/>
          <w:b w:val="0"/>
          <w:bCs w:val="0"/>
          <w:color w:val="333333"/>
          <w:kern w:val="0"/>
          <w:sz w:val="24"/>
          <w:szCs w:val="24"/>
          <w:shd w:val="clear" w:color="auto" w:fill="FFFFFF"/>
          <w:lang w:val="en-US" w:eastAsia="zh-CN"/>
        </w:rPr>
        <w:t>在接到二轮报价通知后，</w:t>
      </w:r>
      <w:r>
        <w:rPr>
          <w:rFonts w:hint="default" w:ascii="宋体" w:hAnsi="宋体" w:cs="宋体" w:eastAsiaTheme="minorEastAsia"/>
          <w:b w:val="0"/>
          <w:bCs w:val="0"/>
          <w:color w:val="333333"/>
          <w:kern w:val="0"/>
          <w:sz w:val="24"/>
          <w:szCs w:val="24"/>
          <w:shd w:val="clear" w:color="auto" w:fill="FFFFFF"/>
          <w:lang w:val="en-US" w:eastAsia="zh-CN"/>
        </w:rPr>
        <w:t>供应商必须在规定的时间内</w:t>
      </w:r>
      <w:r>
        <w:rPr>
          <w:rFonts w:hint="eastAsia" w:ascii="宋体" w:hAnsi="宋体" w:cs="宋体" w:eastAsiaTheme="minorEastAsia"/>
          <w:b w:val="0"/>
          <w:bCs w:val="0"/>
          <w:color w:val="333333"/>
          <w:kern w:val="0"/>
          <w:sz w:val="24"/>
          <w:szCs w:val="24"/>
          <w:shd w:val="clear" w:color="auto" w:fill="FFFFFF"/>
          <w:lang w:val="en-US" w:eastAsia="zh-CN"/>
        </w:rPr>
        <w:t>（原则上不超过15分钟）</w:t>
      </w:r>
      <w:r>
        <w:rPr>
          <w:rFonts w:hint="default" w:ascii="宋体" w:hAnsi="宋体" w:cs="宋体" w:eastAsiaTheme="minorEastAsia"/>
          <w:b w:val="0"/>
          <w:bCs w:val="0"/>
          <w:color w:val="333333"/>
          <w:kern w:val="0"/>
          <w:sz w:val="24"/>
          <w:szCs w:val="24"/>
          <w:shd w:val="clear" w:color="auto" w:fill="FFFFFF"/>
          <w:lang w:val="en-US" w:eastAsia="zh-CN"/>
        </w:rPr>
        <w:t>将自己在谈判中作出的澄清、变动以及最终的报价，经法定代表人或授权</w:t>
      </w:r>
      <w:r>
        <w:rPr>
          <w:rFonts w:hint="eastAsia" w:ascii="宋体" w:hAnsi="宋体" w:cs="宋体" w:eastAsiaTheme="minorEastAsia"/>
          <w:b w:val="0"/>
          <w:bCs w:val="0"/>
          <w:color w:val="333333"/>
          <w:kern w:val="0"/>
          <w:sz w:val="24"/>
          <w:szCs w:val="24"/>
          <w:shd w:val="clear" w:color="auto" w:fill="FFFFFF"/>
          <w:lang w:val="en-US" w:eastAsia="zh-CN"/>
        </w:rPr>
        <w:t>委托人</w:t>
      </w:r>
      <w:r>
        <w:rPr>
          <w:rFonts w:hint="default" w:ascii="宋体" w:hAnsi="宋体" w:cs="宋体" w:eastAsiaTheme="minorEastAsia"/>
          <w:b w:val="0"/>
          <w:bCs w:val="0"/>
          <w:color w:val="333333"/>
          <w:kern w:val="0"/>
          <w:sz w:val="24"/>
          <w:szCs w:val="24"/>
          <w:shd w:val="clear" w:color="auto" w:fill="FFFFFF"/>
          <w:lang w:val="en-US" w:eastAsia="zh-CN"/>
        </w:rPr>
        <w:t>签字</w:t>
      </w:r>
      <w:r>
        <w:rPr>
          <w:rFonts w:hint="eastAsia" w:ascii="宋体" w:hAnsi="宋体" w:cs="宋体" w:eastAsiaTheme="minorEastAsia"/>
          <w:b w:val="0"/>
          <w:bCs w:val="0"/>
          <w:color w:val="333333"/>
          <w:kern w:val="0"/>
          <w:sz w:val="24"/>
          <w:szCs w:val="24"/>
          <w:shd w:val="clear" w:color="auto" w:fill="FFFFFF"/>
          <w:lang w:val="en-US" w:eastAsia="zh-CN"/>
        </w:rPr>
        <w:t>盖章</w:t>
      </w:r>
      <w:r>
        <w:rPr>
          <w:rFonts w:hint="default" w:ascii="宋体" w:hAnsi="宋体" w:cs="宋体" w:eastAsiaTheme="minorEastAsia"/>
          <w:b w:val="0"/>
          <w:bCs w:val="0"/>
          <w:color w:val="333333"/>
          <w:kern w:val="0"/>
          <w:sz w:val="24"/>
          <w:szCs w:val="24"/>
          <w:shd w:val="clear" w:color="auto" w:fill="FFFFFF"/>
          <w:lang w:val="en-US" w:eastAsia="zh-CN"/>
        </w:rPr>
        <w:t>后，以电子档（原件扫描件）形式发送至采购代理机构邮箱</w:t>
      </w:r>
      <w:r>
        <w:rPr>
          <w:rFonts w:hint="eastAsia" w:ascii="宋体" w:hAnsi="宋体" w:cs="宋体" w:eastAsiaTheme="minorEastAsia"/>
          <w:b w:val="0"/>
          <w:bCs w:val="0"/>
          <w:color w:val="333333"/>
          <w:kern w:val="0"/>
          <w:sz w:val="24"/>
          <w:szCs w:val="24"/>
          <w:shd w:val="clear" w:color="auto" w:fill="FFFFFF"/>
          <w:lang w:val="en-US" w:eastAsia="zh-CN"/>
        </w:rPr>
        <w:t>（1186566741@qq.com），采购代理机构现场向谈判小组、采购人及监督部门公布。</w:t>
      </w:r>
    </w:p>
    <w:p>
      <w:pPr>
        <w:keepNext/>
        <w:keepLines/>
        <w:spacing w:line="560" w:lineRule="exact"/>
        <w:outlineLvl w:val="1"/>
        <w:rPr>
          <w:rFonts w:ascii="宋体" w:hAnsi="宋体" w:eastAsiaTheme="minorEastAsia"/>
          <w:b/>
          <w:kern w:val="0"/>
          <w:sz w:val="24"/>
          <w:szCs w:val="24"/>
        </w:rPr>
      </w:pPr>
      <w:r>
        <w:rPr>
          <w:rFonts w:hint="eastAsia" w:ascii="宋体" w:hAnsi="宋体" w:cs="宋体" w:eastAsiaTheme="minorEastAsia"/>
          <w:b/>
          <w:color w:val="333333"/>
          <w:kern w:val="0"/>
          <w:sz w:val="24"/>
          <w:szCs w:val="24"/>
          <w:shd w:val="clear" w:color="auto" w:fill="FFFFFF"/>
        </w:rPr>
        <w:t>七、对本次采购提出询问，请按以下方式联系。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rPr>
        <w:t>1、采购人信息</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名称：皖西卫生职业学院附属医院</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地址：安徽省六安市磨子谭路73号</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联系方式：0564-3300160</w:t>
      </w:r>
    </w:p>
    <w:p>
      <w:pPr>
        <w:widowControl/>
        <w:spacing w:line="560" w:lineRule="exact"/>
        <w:jc w:val="left"/>
        <w:rPr>
          <w:rFonts w:ascii="宋体" w:hAnsi="宋体" w:cs="宋体"/>
          <w:color w:val="333333"/>
          <w:sz w:val="24"/>
          <w:szCs w:val="24"/>
          <w:shd w:val="clear" w:color="auto" w:fill="FFFFFF"/>
        </w:rPr>
      </w:pPr>
      <w:r>
        <w:rPr>
          <w:rFonts w:hint="eastAsia" w:ascii="宋体" w:hAnsi="宋体" w:cs="宋体"/>
          <w:color w:val="333333"/>
          <w:sz w:val="24"/>
          <w:szCs w:val="24"/>
          <w:shd w:val="clear" w:color="auto" w:fill="FFFFFF"/>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名称：安徽同方工程咨询有限公司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地址：六安市东城路上东阳光城6号楼5楼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w:t>
      </w:r>
      <w:r>
        <w:rPr>
          <w:rFonts w:hint="eastAsia" w:ascii="宋体" w:hAnsi="宋体" w:cs="宋体"/>
          <w:color w:val="333333"/>
          <w:sz w:val="24"/>
          <w:szCs w:val="24"/>
          <w:shd w:val="clear" w:color="auto" w:fill="FFFFFF"/>
          <w:lang w:val="en-US" w:eastAsia="zh-CN"/>
        </w:rPr>
        <w:t>聂</w:t>
      </w:r>
      <w:r>
        <w:rPr>
          <w:rFonts w:hint="eastAsia" w:ascii="宋体" w:hAnsi="宋体" w:cs="宋体"/>
          <w:color w:val="333333"/>
          <w:sz w:val="24"/>
          <w:szCs w:val="24"/>
          <w:shd w:val="clear" w:color="auto" w:fill="FFFFFF"/>
        </w:rPr>
        <w:t>工</w:t>
      </w:r>
    </w:p>
    <w:p>
      <w:pPr>
        <w:widowControl/>
        <w:spacing w:line="560" w:lineRule="exact"/>
        <w:jc w:val="left"/>
        <w:rPr>
          <w:rFonts w:hint="default" w:ascii="Calibri" w:hAnsi="Calibri" w:eastAsia="宋体"/>
          <w:sz w:val="24"/>
          <w:szCs w:val="24"/>
          <w:lang w:val="en-US" w:eastAsia="zh-CN"/>
        </w:rPr>
      </w:pPr>
      <w:r>
        <w:rPr>
          <w:rFonts w:hint="eastAsia" w:ascii="宋体" w:hAnsi="宋体" w:cs="宋体"/>
          <w:color w:val="333333"/>
          <w:sz w:val="24"/>
          <w:szCs w:val="24"/>
          <w:shd w:val="clear" w:color="auto" w:fill="FFFFFF"/>
        </w:rPr>
        <w:t>电话：18</w:t>
      </w:r>
      <w:r>
        <w:rPr>
          <w:rFonts w:hint="eastAsia" w:ascii="宋体" w:hAnsi="宋体" w:cs="宋体"/>
          <w:color w:val="333333"/>
          <w:sz w:val="24"/>
          <w:szCs w:val="24"/>
          <w:shd w:val="clear" w:color="auto" w:fill="FFFFFF"/>
          <w:lang w:val="en-US" w:eastAsia="zh-CN"/>
        </w:rPr>
        <w:t>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安徽同方工程咨询有限公司</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皖西卫生职业学院附属医院</w:t>
      </w:r>
    </w:p>
    <w:p>
      <w:pPr>
        <w:spacing w:line="360" w:lineRule="auto"/>
        <w:ind w:firstLine="5760" w:firstLineChars="2400"/>
        <w:jc w:val="right"/>
        <w:rPr>
          <w:rFonts w:asciiTheme="minorHAnsi" w:hAnsiTheme="minorHAnsi" w:eastAsiaTheme="minorEastAsia" w:cstheme="minorBidi"/>
          <w:sz w:val="24"/>
          <w:szCs w:val="24"/>
        </w:rPr>
      </w:pPr>
      <w:r>
        <w:rPr>
          <w:rFonts w:hint="eastAsia" w:asciiTheme="minorHAnsi" w:hAnsiTheme="minorHAnsi" w:eastAsiaTheme="minorEastAsia" w:cstheme="minorBidi"/>
          <w:sz w:val="24"/>
          <w:szCs w:val="24"/>
        </w:rPr>
        <w:t>202</w:t>
      </w:r>
      <w:r>
        <w:rPr>
          <w:rFonts w:hint="eastAsia" w:asciiTheme="minorHAnsi" w:hAnsiTheme="minorHAnsi" w:eastAsiaTheme="minorEastAsia" w:cstheme="minorBidi"/>
          <w:sz w:val="24"/>
          <w:szCs w:val="24"/>
          <w:lang w:val="en-US" w:eastAsia="zh-CN"/>
        </w:rPr>
        <w:t>2</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05</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24</w:t>
      </w:r>
      <w:bookmarkStart w:id="49" w:name="_GoBack"/>
      <w:bookmarkEnd w:id="49"/>
      <w:r>
        <w:rPr>
          <w:rFonts w:hint="eastAsia" w:asciiTheme="minorHAnsi" w:hAnsiTheme="minorHAnsi" w:eastAsiaTheme="minorEastAsia" w:cstheme="minorBidi"/>
          <w:sz w:val="24"/>
          <w:szCs w:val="24"/>
        </w:rPr>
        <w:t>日</w:t>
      </w:r>
    </w:p>
    <w:p>
      <w:pPr>
        <w:pStyle w:val="55"/>
        <w:ind w:firstLine="2923" w:firstLineChars="1040"/>
        <w:outlineLvl w:val="9"/>
        <w:rPr>
          <w:sz w:val="28"/>
          <w:szCs w:val="28"/>
        </w:rPr>
      </w:pPr>
      <w:r>
        <w:rPr>
          <w:rFonts w:hint="eastAsia"/>
          <w:sz w:val="28"/>
          <w:szCs w:val="28"/>
        </w:rPr>
        <w:br w:type="page"/>
      </w:r>
    </w:p>
    <w:p>
      <w:pPr>
        <w:pStyle w:val="4"/>
        <w:spacing w:beforeLines="50"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Lines="50"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4"/>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7"/>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sz w:val="24"/>
                <w:szCs w:val="24"/>
              </w:rPr>
            </w:pPr>
            <w:r>
              <w:rPr>
                <w:rFonts w:hint="eastAsia"/>
                <w:sz w:val="24"/>
                <w:szCs w:val="24"/>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7"/>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4</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7"/>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7"/>
              <w:widowControl w:val="0"/>
              <w:spacing w:before="0" w:beforeAutospacing="0" w:after="0" w:afterAutospacing="0" w:line="460" w:lineRule="exact"/>
              <w:jc w:val="both"/>
              <w:rPr>
                <w:rFonts w:hint="eastAsia" w:eastAsia="宋体"/>
                <w:b w:val="0"/>
                <w:bCs w:val="0"/>
                <w:sz w:val="24"/>
                <w:szCs w:val="24"/>
                <w:lang w:eastAsia="zh-CN"/>
              </w:rPr>
            </w:pPr>
            <w:r>
              <w:rPr>
                <w:rFonts w:hint="eastAsia" w:eastAsia="宋体"/>
                <w:b w:val="0"/>
                <w:bCs w:val="0"/>
                <w:sz w:val="24"/>
                <w:szCs w:val="24"/>
                <w:lang w:eastAsia="zh-CN"/>
              </w:rPr>
              <w:t>皖西卫生职业学院附属医院康复治疗设备一批采购项目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6</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7"/>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AHTF-2022044N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cs="宋体"/>
                <w:sz w:val="24"/>
                <w:szCs w:val="24"/>
                <w:lang w:val="en-US" w:eastAsia="zh-CN"/>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sz w:val="24"/>
                <w:szCs w:val="24"/>
              </w:rPr>
              <w:t>：合同签订后，货到现场安装完成并经验收合格后支付货款的90%，剩余10%货款待质保期满后一次性无息付清。</w:t>
            </w:r>
          </w:p>
          <w:p>
            <w:pPr>
              <w:pStyle w:val="87"/>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eastAsia="zh-CN"/>
              </w:rPr>
            </w:pPr>
            <w:r>
              <w:rPr>
                <w:rFonts w:hint="eastAsia" w:ascii="宋体" w:hAnsi="宋体"/>
                <w:b/>
                <w:kern w:val="2"/>
                <w:szCs w:val="24"/>
                <w:lang w:val="en-US" w:eastAsia="zh-CN"/>
              </w:rPr>
              <w:t>8</w:t>
            </w:r>
          </w:p>
        </w:tc>
        <w:tc>
          <w:tcPr>
            <w:tcW w:w="1531" w:type="dxa"/>
            <w:vAlign w:val="center"/>
          </w:tcPr>
          <w:p>
            <w:pPr>
              <w:spacing w:line="460" w:lineRule="exact"/>
              <w:jc w:val="center"/>
              <w:rPr>
                <w:rFonts w:hint="default" w:ascii="宋体" w:hAnsi="宋体" w:eastAsia="宋体"/>
                <w:sz w:val="24"/>
                <w:szCs w:val="24"/>
                <w:lang w:val="en-US" w:eastAsia="zh-CN"/>
              </w:rPr>
            </w:pPr>
            <w:r>
              <w:rPr>
                <w:rFonts w:hint="default" w:ascii="宋体" w:hAnsi="宋体" w:eastAsia="宋体"/>
                <w:sz w:val="24"/>
                <w:szCs w:val="24"/>
                <w:lang w:val="en-US" w:eastAsia="zh-CN"/>
              </w:rPr>
              <w:t>合同履行期限</w:t>
            </w:r>
          </w:p>
        </w:tc>
        <w:tc>
          <w:tcPr>
            <w:tcW w:w="7924" w:type="dxa"/>
            <w:vAlign w:val="center"/>
          </w:tcPr>
          <w:p>
            <w:pPr>
              <w:pStyle w:val="87"/>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15日历天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default" w:ascii="宋体" w:hAnsi="宋体"/>
                <w:b/>
                <w:kern w:val="2"/>
                <w:szCs w:val="24"/>
                <w:lang w:val="en-US" w:eastAsia="zh-CN"/>
              </w:rPr>
            </w:pPr>
            <w:r>
              <w:rPr>
                <w:rFonts w:hint="eastAsia" w:ascii="宋体" w:hAnsi="宋体"/>
                <w:b/>
                <w:kern w:val="2"/>
                <w:szCs w:val="24"/>
                <w:lang w:val="en-US" w:eastAsia="zh-CN"/>
              </w:rPr>
              <w:t>9</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质保期</w:t>
            </w:r>
          </w:p>
        </w:tc>
        <w:tc>
          <w:tcPr>
            <w:tcW w:w="7924" w:type="dxa"/>
            <w:vAlign w:val="center"/>
          </w:tcPr>
          <w:p>
            <w:pPr>
              <w:pStyle w:val="85"/>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szCs w:val="24"/>
                <w:lang w:val="en-US" w:eastAsia="zh-CN"/>
              </w:rPr>
            </w:pPr>
            <w:r>
              <w:rPr>
                <w:rFonts w:hint="eastAsia" w:ascii="宋体" w:hAnsi="宋体" w:cs="宋体"/>
                <w:b w:val="0"/>
                <w:bCs w:val="0"/>
                <w:color w:val="000000"/>
                <w:szCs w:val="24"/>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default" w:ascii="宋体" w:hAnsi="宋体" w:eastAsia="宋体"/>
                <w:b/>
                <w:kern w:val="2"/>
                <w:szCs w:val="24"/>
                <w:lang w:val="en-US" w:eastAsia="zh-CN"/>
              </w:rPr>
            </w:pPr>
            <w:r>
              <w:rPr>
                <w:rFonts w:hint="eastAsia" w:ascii="宋体" w:hAnsi="宋体"/>
                <w:b/>
                <w:kern w:val="2"/>
                <w:szCs w:val="24"/>
                <w:lang w:val="en-US" w:eastAsia="zh-CN"/>
              </w:rPr>
              <w:t>10</w:t>
            </w:r>
          </w:p>
        </w:tc>
        <w:tc>
          <w:tcPr>
            <w:tcW w:w="1531" w:type="dxa"/>
            <w:vAlign w:val="center"/>
          </w:tcPr>
          <w:p>
            <w:pPr>
              <w:spacing w:line="460" w:lineRule="exact"/>
              <w:jc w:val="center"/>
              <w:rPr>
                <w:rFonts w:ascii="宋体" w:hAnsi="宋体"/>
                <w:sz w:val="24"/>
                <w:szCs w:val="24"/>
              </w:rPr>
            </w:pPr>
            <w:r>
              <w:rPr>
                <w:rFonts w:hint="eastAsia" w:ascii="宋体" w:hAnsi="宋体" w:eastAsia="宋体"/>
                <w:sz w:val="24"/>
                <w:szCs w:val="24"/>
                <w:lang w:val="en-US" w:eastAsia="zh-CN"/>
              </w:rPr>
              <w:t>中标服务费</w:t>
            </w:r>
          </w:p>
        </w:tc>
        <w:tc>
          <w:tcPr>
            <w:tcW w:w="7924" w:type="dxa"/>
            <w:vAlign w:val="center"/>
          </w:tcPr>
          <w:p>
            <w:pPr>
              <w:pStyle w:val="85"/>
              <w:pBdr>
                <w:bottom w:val="none" w:color="auto" w:sz="0" w:space="0"/>
              </w:pBdr>
              <w:tabs>
                <w:tab w:val="clear" w:pos="4153"/>
                <w:tab w:val="clear" w:pos="8306"/>
              </w:tabs>
              <w:adjustRightInd/>
              <w:spacing w:line="460" w:lineRule="exact"/>
              <w:jc w:val="both"/>
              <w:rPr>
                <w:rFonts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5"/>
              <w:pBdr>
                <w:bottom w:val="none" w:color="auto" w:sz="0" w:space="0"/>
              </w:pBdr>
              <w:tabs>
                <w:tab w:val="clear" w:pos="4153"/>
                <w:tab w:val="clear" w:pos="8306"/>
              </w:tabs>
              <w:adjustRightInd/>
              <w:spacing w:line="460" w:lineRule="exact"/>
              <w:jc w:val="both"/>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1</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质疑与答疑</w:t>
            </w:r>
          </w:p>
        </w:tc>
        <w:tc>
          <w:tcPr>
            <w:tcW w:w="7924" w:type="dxa"/>
            <w:vAlign w:val="center"/>
          </w:tcPr>
          <w:p>
            <w:pPr>
              <w:pStyle w:val="85"/>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Cs/>
                <w:kern w:val="2"/>
                <w:szCs w:val="24"/>
              </w:rPr>
              <w:t>供应商如果对采购文件内容有相关疑问，可以通过电话或</w:t>
            </w:r>
            <w:r>
              <w:rPr>
                <w:rFonts w:hint="eastAsia" w:ascii="宋体" w:hAnsi="宋体" w:cs="宋体"/>
                <w:bCs/>
                <w:kern w:val="2"/>
                <w:szCs w:val="24"/>
                <w:lang w:val="en-US" w:eastAsia="zh-CN"/>
              </w:rPr>
              <w:t>书</w:t>
            </w:r>
            <w:r>
              <w:rPr>
                <w:rFonts w:hint="eastAsia" w:ascii="宋体" w:hAnsi="宋体" w:cs="宋体"/>
                <w:bCs/>
                <w:kern w:val="2"/>
                <w:szCs w:val="24"/>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2</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cs="宋体"/>
                <w:bCs/>
                <w:kern w:val="2"/>
                <w:szCs w:val="24"/>
                <w:lang w:val="en-US"/>
              </w:rPr>
              <w:t>响应</w:t>
            </w:r>
            <w:r>
              <w:rPr>
                <w:rFonts w:hint="eastAsia" w:ascii="宋体" w:hAnsi="宋体" w:cs="宋体"/>
                <w:bCs/>
                <w:kern w:val="2"/>
                <w:szCs w:val="24"/>
              </w:rPr>
              <w:t>文件份数及要求</w:t>
            </w:r>
          </w:p>
        </w:tc>
        <w:tc>
          <w:tcPr>
            <w:tcW w:w="7924" w:type="dxa"/>
            <w:vAlign w:val="center"/>
          </w:tcPr>
          <w:p>
            <w:pPr>
              <w:pStyle w:val="85"/>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ascii="宋体" w:hAnsi="宋体"/>
                <w:sz w:val="24"/>
              </w:rPr>
            </w:pPr>
            <w:r>
              <w:rPr>
                <w:rFonts w:hint="eastAsia" w:ascii="宋体" w:hAnsi="宋体"/>
                <w:sz w:val="24"/>
              </w:rPr>
              <w:t>2、封套上要求写明：</w:t>
            </w:r>
          </w:p>
          <w:p>
            <w:pPr>
              <w:jc w:val="left"/>
              <w:textAlignment w:val="center"/>
              <w:rPr>
                <w:rFonts w:ascii="宋体" w:hAnsi="宋体"/>
                <w:sz w:val="24"/>
              </w:rPr>
            </w:pPr>
            <w:r>
              <w:rPr>
                <w:rFonts w:hint="eastAsia" w:ascii="宋体" w:hAnsi="宋体"/>
                <w:sz w:val="24"/>
              </w:rPr>
              <w:t>招标人名称：</w:t>
            </w:r>
          </w:p>
          <w:p>
            <w:pPr>
              <w:jc w:val="left"/>
              <w:textAlignment w:val="center"/>
              <w:rPr>
                <w:rFonts w:ascii="宋体" w:hAnsi="宋体"/>
                <w:sz w:val="24"/>
              </w:rPr>
            </w:pPr>
            <w:r>
              <w:rPr>
                <w:rFonts w:hint="eastAsia" w:ascii="宋体" w:hAnsi="宋体"/>
                <w:sz w:val="24"/>
              </w:rPr>
              <w:t>招标人地址：</w:t>
            </w:r>
          </w:p>
          <w:p>
            <w:pPr>
              <w:jc w:val="left"/>
              <w:textAlignment w:val="center"/>
              <w:rPr>
                <w:rFonts w:ascii="宋体" w:hAnsi="宋体"/>
                <w:sz w:val="24"/>
              </w:rPr>
            </w:pPr>
            <w:r>
              <w:rPr>
                <w:rFonts w:hint="eastAsia" w:ascii="宋体" w:hAnsi="宋体"/>
                <w:sz w:val="24"/>
              </w:rPr>
              <w:t xml:space="preserve">       (项目名称)      响应文件</w:t>
            </w:r>
          </w:p>
          <w:p>
            <w:pPr>
              <w:jc w:val="left"/>
              <w:textAlignment w:val="center"/>
              <w:rPr>
                <w:rFonts w:ascii="宋体" w:hAnsi="宋体"/>
                <w:sz w:val="24"/>
              </w:rPr>
            </w:pPr>
            <w:r>
              <w:rPr>
                <w:rFonts w:hint="eastAsia" w:ascii="宋体" w:hAnsi="宋体"/>
                <w:sz w:val="24"/>
              </w:rPr>
              <w:t>（合同编号：         ）</w:t>
            </w:r>
          </w:p>
          <w:p>
            <w:pPr>
              <w:jc w:val="left"/>
              <w:textAlignment w:val="center"/>
              <w:rPr>
                <w:rFonts w:ascii="宋体" w:hAnsi="宋体"/>
                <w:sz w:val="24"/>
              </w:rPr>
            </w:pPr>
            <w:r>
              <w:rPr>
                <w:rFonts w:hint="eastAsia" w:ascii="宋体" w:hAnsi="宋体"/>
                <w:sz w:val="24"/>
              </w:rPr>
              <w:t>在    年   月   日    时   分前不得拆封</w:t>
            </w:r>
          </w:p>
          <w:p>
            <w:pPr>
              <w:jc w:val="left"/>
              <w:textAlignment w:val="center"/>
              <w:rPr>
                <w:rFonts w:ascii="宋体" w:hAnsi="宋体"/>
                <w:sz w:val="24"/>
              </w:rPr>
            </w:pPr>
            <w:r>
              <w:rPr>
                <w:rFonts w:hint="eastAsia" w:ascii="宋体" w:hAnsi="宋体"/>
                <w:sz w:val="24"/>
              </w:rPr>
              <w:t>供应商名称（盖单位公章）：</w:t>
            </w:r>
          </w:p>
          <w:p>
            <w:pPr>
              <w:pStyle w:val="85"/>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3</w:t>
            </w:r>
          </w:p>
        </w:tc>
        <w:tc>
          <w:tcPr>
            <w:tcW w:w="1531" w:type="dxa"/>
            <w:vAlign w:val="center"/>
          </w:tcPr>
          <w:p>
            <w:pPr>
              <w:pStyle w:val="85"/>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rPr>
              <w:t>响应</w:t>
            </w:r>
            <w:r>
              <w:rPr>
                <w:rFonts w:hint="eastAsia" w:ascii="宋体" w:hAnsi="宋体"/>
                <w:bCs/>
                <w:kern w:val="2"/>
                <w:szCs w:val="24"/>
              </w:rPr>
              <w:t>文件注意事项</w:t>
            </w:r>
          </w:p>
        </w:tc>
        <w:tc>
          <w:tcPr>
            <w:tcW w:w="7924" w:type="dxa"/>
            <w:vAlign w:val="center"/>
          </w:tcPr>
          <w:p>
            <w:pPr>
              <w:pStyle w:val="85"/>
              <w:pBdr>
                <w:bottom w:val="none" w:color="auto" w:sz="0" w:space="0"/>
              </w:pBdr>
              <w:tabs>
                <w:tab w:val="clear" w:pos="4153"/>
                <w:tab w:val="clear" w:pos="8306"/>
              </w:tabs>
              <w:adjustRightInd/>
              <w:spacing w:line="460" w:lineRule="exact"/>
              <w:jc w:val="left"/>
              <w:rPr>
                <w:rFonts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rPr>
              <w:t>响应</w:t>
            </w:r>
            <w:r>
              <w:rPr>
                <w:rFonts w:hint="eastAsia" w:ascii="宋体" w:hAnsi="宋体" w:cs="宋体"/>
                <w:bCs/>
                <w:kern w:val="2"/>
                <w:szCs w:val="24"/>
              </w:rPr>
              <w:t>文件必须在响应截止时间前在</w:t>
            </w:r>
            <w:r>
              <w:rPr>
                <w:rFonts w:hint="eastAsia" w:ascii="宋体" w:hAnsi="宋体" w:cs="宋体"/>
                <w:bCs/>
                <w:kern w:val="2"/>
                <w:szCs w:val="24"/>
                <w:lang w:val="en-US" w:eastAsia="zh-CN"/>
              </w:rPr>
              <w:t>邮寄至</w:t>
            </w:r>
            <w:r>
              <w:rPr>
                <w:rFonts w:hint="eastAsia" w:ascii="宋体" w:hAnsi="宋体" w:cs="宋体"/>
                <w:b/>
                <w:kern w:val="2"/>
                <w:szCs w:val="24"/>
              </w:rPr>
              <w:t>开标现场。</w:t>
            </w:r>
          </w:p>
          <w:p>
            <w:pPr>
              <w:pStyle w:val="85"/>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bCs/>
                <w:kern w:val="2"/>
                <w:szCs w:val="24"/>
                <w:lang w:val="en-US"/>
              </w:rPr>
              <w:t>2</w:t>
            </w:r>
            <w:r>
              <w:rPr>
                <w:rFonts w:hint="eastAsia" w:ascii="宋体" w:hAnsi="宋体"/>
                <w:bCs/>
                <w:kern w:val="2"/>
                <w:szCs w:val="24"/>
              </w:rPr>
              <w:t>、</w:t>
            </w:r>
            <w:r>
              <w:rPr>
                <w:rFonts w:hint="eastAsia" w:ascii="宋体" w:hAnsi="宋体"/>
                <w:bCs/>
                <w:kern w:val="2"/>
                <w:szCs w:val="24"/>
                <w:lang w:val="en-US"/>
              </w:rPr>
              <w:t>供应商应在响应文件密封袋中提供</w:t>
            </w:r>
            <w:r>
              <w:rPr>
                <w:rFonts w:hint="eastAsia" w:ascii="宋体" w:hAnsi="宋体"/>
                <w:b/>
                <w:kern w:val="2"/>
                <w:szCs w:val="24"/>
                <w:lang w:val="en-US"/>
              </w:rPr>
              <w:t>电子版响应文件（U盘</w:t>
            </w:r>
            <w:r>
              <w:rPr>
                <w:rFonts w:hint="eastAsia" w:ascii="宋体" w:hAnsi="宋体"/>
                <w:b/>
                <w:kern w:val="2"/>
                <w:szCs w:val="24"/>
                <w:lang w:val="en-US" w:eastAsia="zh-CN"/>
              </w:rPr>
              <w:t>或光盘</w:t>
            </w:r>
            <w:r>
              <w:rPr>
                <w:rFonts w:hint="eastAsia" w:ascii="宋体" w:hAnsi="宋体"/>
                <w:b/>
                <w:kern w:val="2"/>
                <w:szCs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4</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（2）供应商被市场监督管理部门列入企业经营异常名录的；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2、不良信用记录查询渠道如下：</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lang w:val="en-US"/>
              </w:rPr>
            </w:pPr>
            <w:r>
              <w:rPr>
                <w:rFonts w:hint="eastAsia" w:ascii="宋体" w:hAnsi="宋体"/>
                <w:bCs/>
                <w:kern w:val="2"/>
                <w:szCs w:val="24"/>
                <w:lang w:val="en-US"/>
              </w:rPr>
              <w:t>3</w:t>
            </w:r>
            <w:r>
              <w:rPr>
                <w:rFonts w:hint="eastAsia" w:ascii="宋体" w:hAnsi="宋体"/>
                <w:bCs/>
                <w:kern w:val="2"/>
                <w:szCs w:val="24"/>
              </w:rPr>
              <w:t>、投标时，供应商应当查询上述记录后，如实提供无不良信用记录声明并加盖供应商</w:t>
            </w:r>
            <w:r>
              <w:rPr>
                <w:rFonts w:hint="eastAsia" w:ascii="宋体" w:hAnsi="宋体"/>
                <w:bCs/>
                <w:kern w:val="2"/>
                <w:szCs w:val="24"/>
                <w:lang w:val="en-US"/>
              </w:rPr>
              <w:t>公</w:t>
            </w:r>
            <w:r>
              <w:rPr>
                <w:rFonts w:hint="eastAsia" w:ascii="宋体" w:hAnsi="宋体"/>
                <w:bCs/>
                <w:kern w:val="2"/>
                <w:szCs w:val="24"/>
              </w:rPr>
              <w:t>章。如有虚假，采购人将取消其成交资格并上报</w:t>
            </w:r>
            <w:r>
              <w:rPr>
                <w:rFonts w:hint="eastAsia" w:ascii="宋体" w:hAnsi="宋体"/>
                <w:bCs/>
                <w:kern w:val="2"/>
                <w:szCs w:val="24"/>
                <w:lang w:val="en-US"/>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5"/>
              <w:pBdr>
                <w:bottom w:val="none" w:color="auto" w:sz="0" w:space="0"/>
              </w:pBdr>
              <w:tabs>
                <w:tab w:val="clear" w:pos="4153"/>
                <w:tab w:val="clear" w:pos="8306"/>
              </w:tabs>
              <w:adjustRightInd/>
              <w:spacing w:line="460" w:lineRule="exact"/>
              <w:textAlignment w:val="auto"/>
              <w:rPr>
                <w:rFonts w:hint="eastAsia" w:ascii="宋体" w:hAnsi="宋体" w:eastAsia="宋体"/>
                <w:b/>
                <w:kern w:val="2"/>
                <w:szCs w:val="24"/>
                <w:lang w:val="en-US" w:eastAsia="zh-CN"/>
              </w:rPr>
            </w:pPr>
            <w:r>
              <w:rPr>
                <w:rFonts w:hint="eastAsia" w:ascii="宋体" w:hAnsi="宋体"/>
                <w:b/>
                <w:kern w:val="2"/>
                <w:szCs w:val="24"/>
              </w:rPr>
              <w:t>1</w:t>
            </w:r>
            <w:r>
              <w:rPr>
                <w:rFonts w:hint="eastAsia" w:ascii="宋体" w:hAnsi="宋体"/>
                <w:b/>
                <w:kern w:val="2"/>
                <w:szCs w:val="24"/>
                <w:lang w:val="en-US" w:eastAsia="zh-CN"/>
              </w:rPr>
              <w:t>5</w:t>
            </w:r>
          </w:p>
        </w:tc>
        <w:tc>
          <w:tcPr>
            <w:tcW w:w="1531" w:type="dxa"/>
            <w:vAlign w:val="center"/>
          </w:tcPr>
          <w:p>
            <w:pPr>
              <w:pStyle w:val="85"/>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5"/>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rPr>
              <w:t>相关</w:t>
            </w:r>
            <w:r>
              <w:rPr>
                <w:rFonts w:hint="eastAsia" w:ascii="宋体" w:hAnsi="宋体"/>
                <w:bCs/>
                <w:kern w:val="2"/>
                <w:szCs w:val="24"/>
              </w:rPr>
              <w:t>监管部门严肃查处。</w:t>
            </w:r>
          </w:p>
        </w:tc>
      </w:tr>
    </w:tbl>
    <w:p>
      <w:pPr>
        <w:spacing w:beforeLines="50" w:afterLines="50" w:line="560" w:lineRule="exact"/>
        <w:jc w:val="both"/>
        <w:outlineLvl w:val="9"/>
        <w:rPr>
          <w:rFonts w:hint="eastAsia" w:ascii="宋体" w:hAnsi="宋体" w:eastAsia="宋体" w:cs="宋体"/>
          <w:sz w:val="24"/>
          <w:szCs w:val="24"/>
        </w:rPr>
      </w:pPr>
      <w:bookmarkStart w:id="9" w:name="_Toc11003"/>
    </w:p>
    <w:p>
      <w:pPr>
        <w:spacing w:beforeLines="50" w:afterLines="50" w:line="560" w:lineRule="exact"/>
        <w:jc w:val="center"/>
        <w:outlineLvl w:val="9"/>
        <w:rPr>
          <w:rFonts w:hint="eastAsia" w:ascii="宋体" w:hAnsi="宋体" w:eastAsia="宋体" w:cs="宋体"/>
          <w:sz w:val="24"/>
          <w:szCs w:val="24"/>
        </w:rPr>
      </w:pP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center"/>
        <w:rPr>
          <w:rFonts w:hint="default" w:ascii="宋体" w:hAnsi="宋体" w:cs="宋体" w:eastAsiaTheme="minorEastAsia"/>
          <w:color w:val="333333"/>
          <w:sz w:val="24"/>
          <w:szCs w:val="24"/>
          <w:shd w:val="clear" w:color="auto" w:fill="FFFFFF"/>
          <w:lang w:val="en-US" w:eastAsia="zh-CN"/>
        </w:rPr>
      </w:pPr>
      <w:bookmarkStart w:id="10" w:name="_Toc20659"/>
      <w:bookmarkStart w:id="11" w:name="_Toc363199266"/>
      <w:bookmarkStart w:id="12" w:name="_Toc216158625"/>
      <w:bookmarkStart w:id="13" w:name="_Toc438648662"/>
      <w:r>
        <w:rPr>
          <w:rFonts w:hint="eastAsia" w:ascii="宋体" w:hAnsi="宋体" w:cs="宋体" w:eastAsiaTheme="minorEastAsia"/>
          <w:color w:val="333333"/>
          <w:sz w:val="24"/>
          <w:szCs w:val="24"/>
          <w:shd w:val="clear" w:color="auto" w:fill="FFFFFF"/>
          <w:lang w:val="en-US" w:eastAsia="zh-CN"/>
        </w:rPr>
        <w:t>详见采购公告</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rPr>
        <w:t>8、谈判文件要求和供应商认为需要提供的其它说明和资料。</w:t>
      </w:r>
    </w:p>
    <w:p>
      <w:pPr>
        <w:spacing w:line="360" w:lineRule="auto"/>
        <w:rPr>
          <w:rFonts w:ascii="宋体" w:hAnsi="宋体"/>
          <w:b/>
          <w:bCs/>
          <w:sz w:val="24"/>
          <w:szCs w:val="24"/>
        </w:rPr>
      </w:pPr>
    </w:p>
    <w:p>
      <w:pPr>
        <w:spacing w:line="360" w:lineRule="auto"/>
        <w:jc w:val="center"/>
        <w:rPr>
          <w:rFonts w:ascii="宋体" w:hAnsi="宋体" w:eastAsia="宋体" w:cs="宋体"/>
          <w:b/>
          <w:bCs/>
          <w:sz w:val="24"/>
          <w:szCs w:val="24"/>
        </w:rPr>
      </w:pPr>
      <w:bookmarkStart w:id="14" w:name="_Toc7608"/>
      <w:r>
        <w:rPr>
          <w:rFonts w:hint="eastAsia" w:ascii="宋体" w:hAnsi="宋体" w:eastAsia="宋体" w:cs="宋体"/>
          <w:b/>
          <w:bCs/>
          <w:sz w:val="24"/>
          <w:szCs w:val="24"/>
        </w:rPr>
        <w:t>（四）投标保证金</w:t>
      </w:r>
      <w:bookmarkEnd w:id="14"/>
    </w:p>
    <w:p>
      <w:pPr>
        <w:pStyle w:val="91"/>
        <w:spacing w:line="300" w:lineRule="exact"/>
        <w:ind w:left="2880" w:hanging="2880" w:hangingChars="1200"/>
        <w:jc w:val="center"/>
        <w:rPr>
          <w:rFonts w:cs="宋体"/>
          <w:color w:val="000000"/>
          <w:szCs w:val="24"/>
        </w:rPr>
      </w:pPr>
      <w:bookmarkStart w:id="15" w:name="_Toc3981"/>
      <w:r>
        <w:rPr>
          <w:rFonts w:hint="eastAsia" w:cs="宋体"/>
          <w:color w:val="000000"/>
          <w:szCs w:val="24"/>
        </w:rPr>
        <w:t>本项目无需递交谈判保证金</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（五）响应文件的提交</w:t>
      </w:r>
      <w:bookmarkEnd w:id="15"/>
    </w:p>
    <w:p>
      <w:pPr>
        <w:pStyle w:val="16"/>
        <w:spacing w:line="500" w:lineRule="exact"/>
        <w:rPr>
          <w:rFonts w:hAnsi="宋体" w:cs="宋体"/>
          <w:sz w:val="24"/>
        </w:rPr>
      </w:pPr>
      <w:bookmarkStart w:id="16" w:name="_Toc13583"/>
      <w:r>
        <w:rPr>
          <w:rFonts w:hint="eastAsia" w:hAnsi="宋体"/>
          <w:b/>
          <w:sz w:val="24"/>
          <w:szCs w:val="24"/>
        </w:rPr>
        <w:t>1、响应文件的密封和标记</w:t>
      </w:r>
      <w:r>
        <w:rPr>
          <w:rFonts w:hint="eastAsia" w:hAnsi="宋体" w:cs="宋体"/>
          <w:sz w:val="24"/>
        </w:rPr>
        <w:tab/>
      </w:r>
    </w:p>
    <w:p>
      <w:pPr>
        <w:spacing w:line="360" w:lineRule="auto"/>
        <w:rPr>
          <w:rFonts w:ascii="宋体" w:hAnsi="宋体" w:cs="宋体"/>
          <w:sz w:val="24"/>
        </w:rPr>
      </w:pPr>
      <w:r>
        <w:rPr>
          <w:rFonts w:hint="eastAsia" w:ascii="宋体" w:hAnsi="宋体" w:cs="宋体"/>
          <w:sz w:val="24"/>
        </w:rPr>
        <w:t>1.1.：响应文件应装订成册并封装，并在密封袋上标注项目名称、项目编号、供应商名称、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Ansi="宋体" w:cs="宋体"/>
          <w:sz w:val="24"/>
        </w:rPr>
      </w:pPr>
      <w:bookmarkStart w:id="17" w:name="_Hlt509650747"/>
      <w:bookmarkEnd w:id="17"/>
      <w:r>
        <w:rPr>
          <w:rFonts w:hint="eastAsia" w:hAnsi="宋体" w:cs="宋体"/>
          <w:sz w:val="24"/>
        </w:rPr>
        <w:t>1.2：如果未按规定封装或加写标记，代理单位将不承担响应文件错放或提前开封的责任，且响应文件给予退回。</w:t>
      </w:r>
    </w:p>
    <w:p>
      <w:pPr>
        <w:pStyle w:val="16"/>
        <w:spacing w:line="500" w:lineRule="exact"/>
        <w:rPr>
          <w:rFonts w:hAnsi="宋体"/>
          <w:b/>
          <w:sz w:val="24"/>
          <w:szCs w:val="24"/>
        </w:rPr>
      </w:pPr>
      <w:r>
        <w:rPr>
          <w:rFonts w:hint="eastAsia" w:hAnsi="宋体"/>
          <w:b/>
          <w:sz w:val="24"/>
          <w:szCs w:val="24"/>
        </w:rPr>
        <w:t>2、响应文件的提交</w:t>
      </w:r>
    </w:p>
    <w:p>
      <w:pPr>
        <w:pStyle w:val="16"/>
        <w:spacing w:line="500" w:lineRule="exact"/>
        <w:rPr>
          <w:rFonts w:hAnsi="宋体"/>
          <w:bCs/>
          <w:sz w:val="24"/>
          <w:szCs w:val="24"/>
        </w:rPr>
      </w:pPr>
      <w:r>
        <w:rPr>
          <w:rFonts w:hint="eastAsia" w:hAnsi="宋体"/>
          <w:bCs/>
          <w:sz w:val="24"/>
          <w:szCs w:val="24"/>
        </w:rPr>
        <w:t>2.1供应商应在响应文件提交截止时间之前，，截止开标时间止不接收任何响应文件。</w:t>
      </w:r>
    </w:p>
    <w:p>
      <w:pPr>
        <w:pStyle w:val="16"/>
        <w:spacing w:line="500" w:lineRule="exact"/>
        <w:rPr>
          <w:rFonts w:hAnsi="宋体"/>
          <w:bCs/>
          <w:sz w:val="24"/>
          <w:szCs w:val="24"/>
        </w:rPr>
      </w:pPr>
      <w:r>
        <w:rPr>
          <w:rFonts w:hint="eastAsia" w:hAnsi="宋体" w:cs="宋体"/>
          <w:sz w:val="24"/>
        </w:rPr>
        <w:t>2.2供应商应当在谈判文件要求提交响应文件的截止时间前，将响应文件密封邮寄</w:t>
      </w:r>
      <w:r>
        <w:rPr>
          <w:rFonts w:hint="eastAsia" w:hAnsi="宋体" w:cs="宋体"/>
          <w:sz w:val="24"/>
          <w:lang w:val="en-US" w:eastAsia="zh-CN"/>
        </w:rPr>
        <w:t>至</w:t>
      </w:r>
      <w:r>
        <w:rPr>
          <w:rFonts w:hint="eastAsia" w:hAnsi="宋体" w:cs="宋体"/>
          <w:sz w:val="24"/>
        </w:rPr>
        <w:t>谈判地点。</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sz w:val="24"/>
          <w:szCs w:val="24"/>
        </w:rPr>
      </w:pPr>
      <w:r>
        <w:rPr>
          <w:rFonts w:hint="eastAsia" w:ascii="宋体" w:hAnsi="宋体" w:eastAsia="宋体" w:cs="Arial"/>
          <w:sz w:val="24"/>
          <w:szCs w:val="24"/>
        </w:rPr>
        <w:t>5、</w:t>
      </w:r>
      <w:r>
        <w:rPr>
          <w:rFonts w:hint="eastAsia" w:ascii="宋体" w:hAnsi="宋体" w:eastAsia="宋体" w:cs="Arial"/>
          <w:b/>
          <w:bCs/>
          <w:sz w:val="24"/>
          <w:szCs w:val="24"/>
        </w:rPr>
        <w:t>谈判结束后，谈判小组将以电话形式告知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电子档（原件扫描件）形式发送至采购代理机构邮箱（1186566741@qq.com），采购代理机构现场向谈判小组、采购人及监督部门公布。</w:t>
      </w:r>
    </w:p>
    <w:p>
      <w:pPr>
        <w:tabs>
          <w:tab w:val="left" w:pos="900"/>
        </w:tabs>
        <w:spacing w:line="360" w:lineRule="auto"/>
        <w:jc w:val="center"/>
        <w:rPr>
          <w:rFonts w:hint="eastAsia" w:ascii="宋体" w:hAnsi="宋体" w:eastAsia="宋体" w:cs="Arial"/>
          <w:b/>
          <w:bCs/>
          <w:sz w:val="24"/>
          <w:szCs w:val="24"/>
        </w:rPr>
      </w:pPr>
      <w:bookmarkStart w:id="18" w:name="_Toc636"/>
      <w:r>
        <w:rPr>
          <w:rFonts w:hint="eastAsia" w:ascii="宋体" w:hAnsi="宋体" w:eastAsia="宋体" w:cs="Arial"/>
          <w:b/>
          <w:bCs/>
          <w:sz w:val="24"/>
          <w:szCs w:val="24"/>
        </w:rPr>
        <w:t>（七）评审及异常情况处理</w:t>
      </w:r>
      <w:bookmarkEnd w:id="18"/>
    </w:p>
    <w:bookmarkEnd w:id="7"/>
    <w:bookmarkEnd w:id="8"/>
    <w:p>
      <w:pPr>
        <w:spacing w:line="360" w:lineRule="auto"/>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w:t>
      </w:r>
      <w:r>
        <w:rPr>
          <w:rFonts w:hint="eastAsia" w:ascii="宋体" w:hAnsi="宋体" w:cs="Arial"/>
          <w:sz w:val="24"/>
          <w:szCs w:val="24"/>
          <w:lang w:val="en-US" w:eastAsia="zh-CN"/>
        </w:rPr>
        <w:t>2名</w:t>
      </w:r>
      <w:r>
        <w:rPr>
          <w:rFonts w:hint="eastAsia" w:ascii="宋体" w:hAnsi="宋体" w:cs="Arial"/>
          <w:sz w:val="24"/>
          <w:szCs w:val="24"/>
        </w:rPr>
        <w:t>成交供应商。如果最后一轮报价出现多家供应商报价相同时，谈判小组将采取抽签的方式确定成交候选人。</w:t>
      </w:r>
    </w:p>
    <w:p>
      <w:pPr>
        <w:spacing w:line="360" w:lineRule="auto"/>
        <w:rPr>
          <w:rFonts w:ascii="宋体" w:hAnsi="宋体"/>
          <w:sz w:val="24"/>
          <w:szCs w:val="24"/>
        </w:rPr>
      </w:pPr>
      <w:r>
        <w:rPr>
          <w:rFonts w:hint="eastAsia" w:ascii="宋体" w:hAnsi="宋体"/>
          <w:sz w:val="24"/>
          <w:szCs w:val="24"/>
        </w:rPr>
        <w:t>2、谈判时出现以下情况之一的，将予以废标：</w:t>
      </w:r>
    </w:p>
    <w:p>
      <w:pPr>
        <w:spacing w:line="360" w:lineRule="auto"/>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rPr>
          <w:rFonts w:ascii="宋体" w:hAnsi="宋体"/>
          <w:sz w:val="24"/>
          <w:szCs w:val="24"/>
        </w:rPr>
      </w:pPr>
      <w:r>
        <w:rPr>
          <w:rFonts w:hint="eastAsia" w:ascii="宋体" w:hAnsi="宋体"/>
          <w:sz w:val="24"/>
          <w:szCs w:val="24"/>
        </w:rPr>
        <w:t>（4）出现影响采购公正的违法、违规行为的；</w:t>
      </w:r>
    </w:p>
    <w:p>
      <w:pPr>
        <w:spacing w:line="360" w:lineRule="auto"/>
        <w:rPr>
          <w:rFonts w:ascii="宋体" w:hAnsi="宋体"/>
          <w:sz w:val="24"/>
          <w:szCs w:val="24"/>
        </w:rPr>
      </w:pPr>
      <w:r>
        <w:rPr>
          <w:rFonts w:hint="eastAsia" w:ascii="宋体" w:hAnsi="宋体"/>
          <w:sz w:val="24"/>
          <w:szCs w:val="24"/>
        </w:rPr>
        <w:t>（5）因重大变故，采购任务取消的。</w:t>
      </w:r>
    </w:p>
    <w:p>
      <w:pPr>
        <w:spacing w:line="360" w:lineRule="auto"/>
        <w:jc w:val="left"/>
        <w:rPr>
          <w:rFonts w:ascii="宋体" w:hAnsi="宋体" w:cs="Arial"/>
          <w:sz w:val="24"/>
          <w:szCs w:val="24"/>
        </w:rPr>
      </w:pPr>
      <w:r>
        <w:rPr>
          <w:rFonts w:hint="eastAsia" w:ascii="宋体" w:hAnsi="宋体" w:cs="Arial"/>
          <w:sz w:val="24"/>
          <w:szCs w:val="24"/>
        </w:rPr>
        <w:t>3、若废标条款符合第一款情形，且该次谈判为重新组织谈判，经现场谈判小组决定后可继续进行谈判。</w:t>
      </w:r>
    </w:p>
    <w:p>
      <w:pPr>
        <w:spacing w:line="360" w:lineRule="auto"/>
        <w:jc w:val="left"/>
        <w:rPr>
          <w:rFonts w:ascii="宋体" w:hAnsi="宋体"/>
          <w:sz w:val="24"/>
          <w:szCs w:val="24"/>
        </w:rPr>
      </w:pPr>
      <w:r>
        <w:rPr>
          <w:rFonts w:hint="eastAsia" w:ascii="宋体" w:hAnsi="宋体" w:cs="Arial"/>
          <w:sz w:val="24"/>
          <w:szCs w:val="24"/>
        </w:rPr>
        <w:t>4、重新组织谈判，采购单位将通过皖西卫生职业学院附属医院官网进行公告。</w:t>
      </w:r>
    </w:p>
    <w:p>
      <w:pPr>
        <w:pStyle w:val="5"/>
        <w:spacing w:beforeLines="50"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sz w:val="24"/>
          <w:szCs w:val="24"/>
        </w:rPr>
      </w:pPr>
      <w:r>
        <w:rPr>
          <w:rFonts w:hint="eastAsia" w:ascii="宋体" w:hAnsi="宋体"/>
          <w:sz w:val="24"/>
          <w:szCs w:val="24"/>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、供应商如果对谈判文件的其他任何内容有相关疑问，可</w:t>
      </w:r>
      <w:r>
        <w:rPr>
          <w:rFonts w:hint="eastAsia" w:ascii="宋体" w:hAnsi="宋体"/>
          <w:sz w:val="24"/>
        </w:rPr>
        <w:t>以通过书面形式向采购人或代理机构提出（疑问文件须加盖单位公章）。</w:t>
      </w:r>
    </w:p>
    <w:p>
      <w:pPr>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、供应商应确保其所提供的响应资料的真实性、有效性及合法性，否则，由此引起的任何责任由其自行承担。</w:t>
      </w:r>
    </w:p>
    <w:p>
      <w:pPr>
        <w:pStyle w:val="5"/>
        <w:spacing w:beforeLines="50"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后10</w:t>
      </w:r>
      <w:r>
        <w:rPr>
          <w:rFonts w:hint="eastAsia" w:ascii="宋体" w:hAnsi="宋体" w:cs="Arial"/>
          <w:sz w:val="24"/>
          <w:szCs w:val="24"/>
        </w:rPr>
        <w:t>个工作</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采购文件、中标供应商的响应文件及澄清文件等，均作为合同的附件。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32"/>
        <w:ind w:firstLine="0"/>
      </w:pPr>
      <w:r>
        <w:rPr>
          <w:rFonts w:hint="eastAsia"/>
        </w:rPr>
        <w:t>5、中标人（成交供应商）无正当理由不与招标人订立合同的处罚依据：</w:t>
      </w:r>
    </w:p>
    <w:p>
      <w:pPr>
        <w:pStyle w:val="32"/>
        <w:ind w:firstLine="0"/>
      </w:pPr>
      <w:r>
        <w:rPr>
          <w:rFonts w:hint="eastAsia"/>
        </w:rPr>
        <w:t>（1）、《中华人民共和国政府采购法实施条例》</w:t>
      </w:r>
    </w:p>
    <w:p>
      <w:pPr>
        <w:pStyle w:val="32"/>
        <w:ind w:firstLine="0"/>
      </w:pPr>
      <w:r>
        <w:rPr>
          <w:rFonts w:hint="eastAsia"/>
        </w:rPr>
        <w:t>第七十二条供应商有下列情形之一的，依照政府采购法第七十七条第一款的规定追究法律责任：……</w:t>
      </w:r>
    </w:p>
    <w:p>
      <w:pPr>
        <w:pStyle w:val="32"/>
        <w:ind w:firstLine="0"/>
      </w:pPr>
      <w:r>
        <w:rPr>
          <w:rFonts w:hint="eastAsia"/>
        </w:rPr>
        <w:t>（二）中标或者成交后无正当理由拒不与采购人签订政府采购合同；……</w:t>
      </w:r>
    </w:p>
    <w:p>
      <w:pPr>
        <w:pStyle w:val="32"/>
        <w:ind w:firstLine="0"/>
      </w:pPr>
      <w:r>
        <w:rPr>
          <w:rFonts w:hint="eastAsia"/>
        </w:rPr>
        <w:t>（2）、《中华人民共和国政府采购法》</w:t>
      </w:r>
    </w:p>
    <w:p>
      <w:pPr>
        <w:pStyle w:val="32"/>
        <w:ind w:firstLine="0"/>
      </w:pPr>
      <w:r>
        <w:rPr>
          <w:rFonts w:hint="eastAsia"/>
        </w:rPr>
        <w:t>第七十七条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pPr>
      <w:r>
        <w:rPr>
          <w:rFonts w:hint="eastAsia"/>
        </w:rPr>
        <w:t>（3）《政府采购非招标采购方式管理办法》（财政部令第74号）</w:t>
      </w:r>
    </w:p>
    <w:p>
      <w:pPr>
        <w:pStyle w:val="32"/>
        <w:ind w:firstLine="0"/>
      </w:pPr>
      <w:r>
        <w:rPr>
          <w:rFonts w:hint="eastAsia"/>
        </w:rPr>
        <w:t>第二十条……</w:t>
      </w:r>
      <w:bookmarkStart w:id="21" w:name="_Toc8827"/>
    </w:p>
    <w:p>
      <w:pPr>
        <w:pStyle w:val="32"/>
        <w:ind w:firstLine="0"/>
      </w:pPr>
      <w:r>
        <w:rPr>
          <w:rFonts w:hint="eastAsia"/>
        </w:rPr>
        <w:t>有下列情形之一的，保证金不予退还：……</w:t>
      </w:r>
    </w:p>
    <w:p>
      <w:pPr>
        <w:pStyle w:val="32"/>
        <w:ind w:firstLine="0"/>
      </w:pPr>
      <w:r>
        <w:rPr>
          <w:rFonts w:hint="eastAsia"/>
        </w:rPr>
        <w:t>（三）除因不可抗力或谈判文件、询价通知书认可的情形以外，成交供应商不与采购人签订合同的；……</w:t>
      </w:r>
    </w:p>
    <w:p>
      <w:pPr>
        <w:pStyle w:val="32"/>
        <w:ind w:firstLine="0"/>
      </w:pPr>
      <w:r>
        <w:rPr>
          <w:rFonts w:hint="eastAsia"/>
        </w:rPr>
        <w:t>（4）第五十四条成交供应商有下列情形之一的，责令限期整改，情节严重的，列入不良行为记录名单，在1至3年内禁止参加政府采购活动，并予以通报：……</w:t>
      </w:r>
    </w:p>
    <w:p>
      <w:pPr>
        <w:pStyle w:val="32"/>
        <w:ind w:firstLine="0"/>
      </w:pPr>
      <w:r>
        <w:rPr>
          <w:rFonts w:hint="eastAsia"/>
        </w:rPr>
        <w:t>（二）成交后无正当理由不与采购人签订合同的；……</w:t>
      </w:r>
    </w:p>
    <w:p>
      <w:pPr>
        <w:pStyle w:val="5"/>
        <w:spacing w:beforeLines="50"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谈判文件如有澄清及变更，将由招标人电话形式通知供应商，请供应商及时关注。</w:t>
      </w:r>
    </w:p>
    <w:p>
      <w:pPr>
        <w:pStyle w:val="5"/>
        <w:spacing w:beforeLines="50"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Lines="50"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sz w:val="24"/>
        </w:rPr>
      </w:pPr>
      <w:r>
        <w:rPr>
          <w:rFonts w:hint="eastAsia" w:ascii="宋体" w:hAnsi="宋体"/>
          <w:bCs/>
          <w:sz w:val="24"/>
        </w:rPr>
        <w:t>2、质疑应在规定时限内提出：</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7、质疑人有下列情形之一的，属于虚假、恶意质疑，将报相关监督部门予以处理。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sz w:val="28"/>
          <w:szCs w:val="28"/>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bookmarkStart w:id="24" w:name="_Toc216158630"/>
    </w:p>
    <w:p>
      <w:pPr>
        <w:spacing w:before="0" w:after="0" w:line="560" w:lineRule="exact"/>
        <w:jc w:val="center"/>
        <w:outlineLvl w:val="9"/>
        <w:rPr>
          <w:rFonts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ascii="宋体" w:hAnsi="宋体" w:cs="宋体"/>
          <w:sz w:val="28"/>
          <w:szCs w:val="28"/>
        </w:rPr>
      </w:pPr>
      <w:bookmarkStart w:id="27" w:name="_Toc9917"/>
      <w:r>
        <w:rPr>
          <w:rFonts w:hint="eastAsia" w:ascii="宋体" w:hAnsi="宋体" w:cs="宋体"/>
          <w:b/>
          <w:kern w:val="0"/>
          <w:sz w:val="44"/>
          <w:szCs w:val="44"/>
        </w:rPr>
        <w:t>采购需求</w:t>
      </w:r>
      <w:bookmarkEnd w:id="27"/>
      <w:bookmarkStart w:id="28" w:name="_Toc1857"/>
    </w:p>
    <w:tbl>
      <w:tblPr>
        <w:tblStyle w:val="35"/>
        <w:tblpPr w:leftFromText="180" w:rightFromText="180" w:vertAnchor="text" w:horzAnchor="page" w:tblpX="1411" w:tblpY="6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17"/>
        <w:gridCol w:w="6988"/>
        <w:gridCol w:w="462"/>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序号</w:t>
            </w:r>
          </w:p>
        </w:tc>
        <w:tc>
          <w:tcPr>
            <w:tcW w:w="717" w:type="dxa"/>
            <w:vAlign w:val="center"/>
          </w:tcPr>
          <w:p>
            <w:pPr>
              <w:pStyle w:val="32"/>
              <w:ind w:left="0" w:leftChars="0" w:firstLine="0" w:firstLineChars="0"/>
              <w:jc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产品名称</w:t>
            </w:r>
          </w:p>
        </w:tc>
        <w:tc>
          <w:tcPr>
            <w:tcW w:w="6988"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技术参数</w:t>
            </w:r>
          </w:p>
        </w:tc>
        <w:tc>
          <w:tcPr>
            <w:tcW w:w="462"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数量</w:t>
            </w:r>
          </w:p>
        </w:tc>
        <w:tc>
          <w:tcPr>
            <w:tcW w:w="467" w:type="dxa"/>
            <w:vAlign w:val="center"/>
          </w:tcPr>
          <w:p>
            <w:pPr>
              <w:pStyle w:val="32"/>
              <w:ind w:left="0" w:leftChars="0" w:firstLine="0" w:firstLineChars="0"/>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Style w:val="32"/>
              <w:ind w:left="0" w:leftChars="0" w:firstLine="0" w:firstLineChars="0"/>
              <w:jc w:val="center"/>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717" w:type="dxa"/>
            <w:vAlign w:val="center"/>
          </w:tcPr>
          <w:p>
            <w:pPr>
              <w:pStyle w:val="32"/>
              <w:ind w:left="0" w:leftChars="0" w:firstLine="0" w:firstLineChars="0"/>
              <w:jc w:val="center"/>
              <w:rPr>
                <w:rFonts w:ascii="宋体" w:hAnsi="宋体" w:cs="宋体"/>
                <w:sz w:val="21"/>
                <w:szCs w:val="21"/>
                <w:vertAlign w:val="baseline"/>
              </w:rPr>
            </w:pPr>
            <w:r>
              <w:rPr>
                <w:rFonts w:hint="eastAsia" w:ascii="宋体" w:hAnsi="宋体" w:cs="宋体"/>
                <w:sz w:val="21"/>
                <w:szCs w:val="21"/>
                <w:vertAlign w:val="baseline"/>
              </w:rPr>
              <w:t>脑电仿生电刺激仪</w:t>
            </w:r>
          </w:p>
        </w:tc>
        <w:tc>
          <w:tcPr>
            <w:tcW w:w="6988" w:type="dxa"/>
            <w:vAlign w:val="center"/>
          </w:tcPr>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1、仪器单个通道具有三组电疗输出，一组磁疗输出。电疗和磁疗可独立操作</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★2、双液晶显示屏独立显示，不可分拆柜式机型，前面板翻盖式储物箱，方便收纳输出线、电极片等配件，避免丢失，需提供实物图佐证；</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3、双通道，可同时治疗2名患者</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★4、旋转编码器操作，操作简便快速</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5、电疗输出有两组主极输出和四组辅极输出，主极采用脑电仿生低频电输出，辅极采用低频调制中频电输出，主、辅极独立控制</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★6、输出处方：11种治疗，分别对应11种不同电流模式，无需对频率、脉宽、电压进行调节</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★7、四种仿真脑波治疗频率: 23.81Hz 、15.87Hz 、15.87Hz、11.90Hz。需提供证明文件</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8、辅极基本频率：4000Hz</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cs="宋体"/>
                <w:sz w:val="21"/>
                <w:szCs w:val="21"/>
                <w:vertAlign w:val="baseline"/>
                <w:lang w:eastAsia="zh-CN"/>
              </w:rPr>
            </w:pPr>
            <w:r>
              <w:rPr>
                <w:rFonts w:hint="eastAsia" w:ascii="宋体" w:hAnsi="宋体" w:cs="宋体"/>
                <w:sz w:val="21"/>
                <w:szCs w:val="21"/>
                <w:vertAlign w:val="baseline"/>
              </w:rPr>
              <w:t>9、输出电流：主极最大电流峰值≤80mAp-p。辅极最大电流峰值≤72mAp-p，开路主极和辅极的电压≤200Vp-p</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10、主极、负极电极片颜色不同方便临床做区分使用</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11、输出模式：常规模式、连续模式、脉冲模式、夜间模式</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12、具备小脑顶核电刺激、肢体神经肌肉电刺激、重复经颅磁刺激、变频重复振动按摩4种治疗功能，需提供证明文件</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13、治疗强度显示及设定范围为1～80，辅级1～90可调，调节步长为1。</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14、频谱范围：0～4.6KHz，频率主谱线范围1Hz~4KHz</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15、连续工作模式每20分钟报警10秒治疗时间最长0-99min</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16、常规治疗模式：根据设置参数持续治疗直至达到预设治疗时间</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★17、夜间工作模式:治疗10分钟停止2小时，直至达到预设治疗时间</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18、脉冲模式每5秒停止1秒，直至治疗时间达到预设时间</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19、磁场强度：治疗强度分为2档,强度范围3mT～9mT,10mT～17mT</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20、振动按摩频率四档可调:0Hz,2Hz,5Hz,10Hz</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 xml:space="preserve">  21、振动按摩强度四档可调:0V,10V,16V,27V</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22、磁场频率为50Hz±2%</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23、主电极三芯插孔、福电极四芯插孔、磁疗五芯插孔，信号和电流传送稳定</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★24、磁疗帽可配备成人款和儿童款供临床选择发生器数量：成人磁疗帽配有7个磁疗器，配备的磁疗帽具有实用新型专利证书</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25、入选2011版国家中医药管理局推荐目录</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26、具备高新产品技术认定证书</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27.产品通过欧盟CE认证,ISO9001,ISO13485质量管理体系认证</w:t>
            </w:r>
            <w:r>
              <w:rPr>
                <w:rFonts w:hint="eastAsia" w:ascii="宋体" w:hAnsi="宋体" w:cs="宋体"/>
                <w:sz w:val="21"/>
                <w:szCs w:val="21"/>
                <w:vertAlign w:val="baseline"/>
                <w:lang w:eastAsia="zh-CN"/>
              </w:rPr>
              <w:t>；</w:t>
            </w:r>
          </w:p>
          <w:p>
            <w:pPr>
              <w:pStyle w:val="32"/>
              <w:ind w:left="0" w:leftChars="0" w:firstLine="0" w:firstLineChars="0"/>
              <w:jc w:val="both"/>
              <w:rPr>
                <w:rFonts w:ascii="宋体" w:hAnsi="宋体" w:cs="宋体"/>
                <w:sz w:val="21"/>
                <w:szCs w:val="21"/>
                <w:vertAlign w:val="baseline"/>
              </w:rPr>
            </w:pPr>
            <w:r>
              <w:rPr>
                <w:rFonts w:hint="eastAsia" w:ascii="宋体" w:hAnsi="宋体" w:cs="宋体"/>
                <w:sz w:val="21"/>
                <w:szCs w:val="21"/>
                <w:vertAlign w:val="baseline"/>
              </w:rPr>
              <w:t>2</w:t>
            </w:r>
            <w:r>
              <w:rPr>
                <w:rFonts w:hint="eastAsia" w:ascii="宋体" w:hAnsi="宋体" w:cs="宋体"/>
                <w:sz w:val="21"/>
                <w:szCs w:val="21"/>
                <w:vertAlign w:val="baseline"/>
                <w:lang w:val="en-US" w:eastAsia="zh-CN"/>
              </w:rPr>
              <w:t>8</w:t>
            </w:r>
            <w:r>
              <w:rPr>
                <w:rFonts w:hint="eastAsia" w:ascii="宋体" w:hAnsi="宋体" w:cs="宋体"/>
                <w:sz w:val="21"/>
                <w:szCs w:val="21"/>
                <w:vertAlign w:val="baseline"/>
              </w:rPr>
              <w:t>. 为保障设备软件使用先进性，本产品</w:t>
            </w:r>
            <w:r>
              <w:rPr>
                <w:rFonts w:hint="eastAsia" w:ascii="宋体" w:hAnsi="宋体" w:cs="宋体"/>
                <w:sz w:val="21"/>
                <w:szCs w:val="21"/>
                <w:vertAlign w:val="baseline"/>
                <w:lang w:val="en-US" w:eastAsia="zh-CN"/>
              </w:rPr>
              <w:t>须</w:t>
            </w:r>
            <w:r>
              <w:rPr>
                <w:rFonts w:hint="eastAsia" w:ascii="宋体" w:hAnsi="宋体" w:cs="宋体"/>
                <w:sz w:val="21"/>
                <w:szCs w:val="21"/>
                <w:vertAlign w:val="baseline"/>
              </w:rPr>
              <w:t>取得计算机软件著作权。</w:t>
            </w:r>
          </w:p>
        </w:tc>
        <w:tc>
          <w:tcPr>
            <w:tcW w:w="462"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467"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pStyle w:val="32"/>
              <w:ind w:left="0" w:leftChars="0" w:firstLine="0" w:firstLineChars="0"/>
              <w:jc w:val="center"/>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717" w:type="dxa"/>
            <w:vAlign w:val="center"/>
          </w:tcPr>
          <w:p>
            <w:pPr>
              <w:pStyle w:val="32"/>
              <w:ind w:left="0" w:leftChars="0" w:firstLine="0" w:firstLineChars="0"/>
              <w:jc w:val="center"/>
              <w:rPr>
                <w:rFonts w:ascii="宋体" w:hAnsi="宋体" w:cs="宋体"/>
                <w:sz w:val="21"/>
                <w:szCs w:val="21"/>
                <w:vertAlign w:val="baseline"/>
              </w:rPr>
            </w:pPr>
            <w:r>
              <w:rPr>
                <w:rFonts w:hint="eastAsia" w:ascii="宋体" w:hAnsi="宋体" w:cs="宋体"/>
                <w:sz w:val="21"/>
                <w:szCs w:val="21"/>
                <w:vertAlign w:val="baseline"/>
              </w:rPr>
              <w:t>听觉综合训练仪</w:t>
            </w:r>
          </w:p>
        </w:tc>
        <w:tc>
          <w:tcPr>
            <w:tcW w:w="6988" w:type="dxa"/>
            <w:vAlign w:val="center"/>
          </w:tcPr>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1、设备显示：10.4寸宽屏</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2、背光参数：LED背光（节能高亮度）</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3、操作控制：10.4寸宽屏电阻式触摸屏，操作带提示音</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4、控制程序：嵌入式操作程序；</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5、界面语言：中文/英文</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6、信号特性：编码无损，数字音源</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★7、吸收频点：250HZ、500 HZ、750 HZ、1000 HZ、1500 HZ、2000 HZ、3000 HZ、4000 HZ、6000 HZ、8000 HZ、10000 HZ 、12000HZ±10%</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8、衰减特性</w:t>
            </w:r>
            <w:r>
              <w:rPr>
                <w:rFonts w:hint="eastAsia" w:ascii="宋体" w:hAnsi="宋体" w:cs="宋体"/>
                <w:sz w:val="21"/>
                <w:szCs w:val="21"/>
                <w:vertAlign w:val="baseline"/>
              </w:rPr>
              <w:tab/>
            </w:r>
            <w:r>
              <w:rPr>
                <w:rFonts w:hint="eastAsia" w:ascii="宋体" w:hAnsi="宋体" w:cs="宋体"/>
                <w:sz w:val="21"/>
                <w:szCs w:val="21"/>
                <w:vertAlign w:val="baseline"/>
              </w:rPr>
              <w:t>频点衰减：12级，+/-5dB，数字化控制</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eastAsia="宋体" w:cs="宋体"/>
                <w:sz w:val="21"/>
                <w:szCs w:val="21"/>
                <w:vertAlign w:val="baseline"/>
                <w:lang w:eastAsia="zh-CN"/>
              </w:rPr>
            </w:pPr>
            <w:r>
              <w:rPr>
                <w:rFonts w:hint="eastAsia" w:ascii="宋体" w:hAnsi="宋体" w:cs="宋体"/>
                <w:sz w:val="21"/>
                <w:szCs w:val="21"/>
                <w:vertAlign w:val="baseline"/>
              </w:rPr>
              <w:t>9、输出特性：左右声道，独立控制</w:t>
            </w:r>
            <w:r>
              <w:rPr>
                <w:rFonts w:hint="eastAsia" w:ascii="宋体" w:hAnsi="宋体" w:cs="宋体"/>
                <w:sz w:val="21"/>
                <w:szCs w:val="21"/>
                <w:vertAlign w:val="baseline"/>
                <w:lang w:eastAsia="zh-CN"/>
              </w:rPr>
              <w:t>；</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★10、输出模块：2.4G无线输出模块，360°全方位无障碍接收，传输距离：有效传输距离15米；</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11、频率响应：10HZ-22000HZ；</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12、输出端子：耳机输出组，四岁以上3组、四岁以下3组；</w:t>
            </w:r>
          </w:p>
          <w:p>
            <w:pPr>
              <w:pStyle w:val="32"/>
              <w:ind w:left="0" w:leftChars="0" w:firstLine="0" w:firstLineChars="0"/>
              <w:jc w:val="both"/>
              <w:rPr>
                <w:rFonts w:hint="eastAsia" w:ascii="宋体" w:hAnsi="宋体" w:cs="宋体"/>
                <w:sz w:val="21"/>
                <w:szCs w:val="21"/>
                <w:vertAlign w:val="baseline"/>
              </w:rPr>
            </w:pPr>
            <w:r>
              <w:rPr>
                <w:rFonts w:hint="eastAsia" w:ascii="宋体" w:hAnsi="宋体" w:cs="宋体"/>
                <w:sz w:val="21"/>
                <w:szCs w:val="21"/>
                <w:vertAlign w:val="baseline"/>
              </w:rPr>
              <w:t>13、储存单元：内置2.4G无线信号发射模块，内置全宽屏治疗信号20组</w:t>
            </w:r>
            <w:r>
              <w:rPr>
                <w:rFonts w:hint="eastAsia" w:ascii="宋体" w:hAnsi="宋体" w:cs="宋体"/>
                <w:sz w:val="21"/>
                <w:szCs w:val="21"/>
                <w:vertAlign w:val="baseline"/>
                <w:lang w:eastAsia="zh-CN"/>
              </w:rPr>
              <w:t>，</w:t>
            </w:r>
            <w:r>
              <w:rPr>
                <w:rFonts w:hint="eastAsia" w:ascii="宋体" w:hAnsi="宋体" w:cs="宋体"/>
                <w:sz w:val="21"/>
                <w:szCs w:val="21"/>
                <w:vertAlign w:val="baseline"/>
              </w:rPr>
              <w:t>配置专用电源线1根，专用无线耳机3套；</w:t>
            </w:r>
          </w:p>
          <w:p>
            <w:pPr>
              <w:pStyle w:val="32"/>
              <w:ind w:left="0" w:leftChars="0" w:firstLine="0" w:firstLineChars="0"/>
              <w:jc w:val="both"/>
              <w:rPr>
                <w:rFonts w:ascii="宋体" w:hAnsi="宋体" w:cs="宋体"/>
                <w:sz w:val="21"/>
                <w:szCs w:val="21"/>
                <w:vertAlign w:val="baseline"/>
              </w:rPr>
            </w:pPr>
            <w:r>
              <w:rPr>
                <w:rFonts w:hint="eastAsia" w:ascii="宋体" w:hAnsi="宋体" w:cs="宋体"/>
                <w:sz w:val="21"/>
                <w:szCs w:val="21"/>
                <w:vertAlign w:val="baseline"/>
              </w:rPr>
              <w:t>★14、产品具有国家认可的</w:t>
            </w:r>
            <w:r>
              <w:rPr>
                <w:rFonts w:hint="eastAsia" w:ascii="宋体" w:hAnsi="宋体" w:cs="宋体"/>
                <w:sz w:val="21"/>
                <w:szCs w:val="21"/>
                <w:vertAlign w:val="baseline"/>
                <w:lang w:val="en-US" w:eastAsia="zh-CN"/>
              </w:rPr>
              <w:t>第三方检测</w:t>
            </w:r>
            <w:r>
              <w:rPr>
                <w:rFonts w:hint="eastAsia" w:ascii="宋体" w:hAnsi="宋体" w:cs="宋体"/>
                <w:sz w:val="21"/>
                <w:szCs w:val="21"/>
                <w:vertAlign w:val="baseline"/>
              </w:rPr>
              <w:t>机构出具的检验报告，计算机软件著作权登记证书，实用新型专利证书。</w:t>
            </w:r>
          </w:p>
        </w:tc>
        <w:tc>
          <w:tcPr>
            <w:tcW w:w="462"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467" w:type="dxa"/>
            <w:vAlign w:val="center"/>
          </w:tcPr>
          <w:p>
            <w:pPr>
              <w:pStyle w:val="32"/>
              <w:ind w:left="0" w:leftChars="0" w:firstLine="0" w:firstLineChars="0"/>
              <w:jc w:val="center"/>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台</w:t>
            </w:r>
          </w:p>
        </w:tc>
      </w:tr>
    </w:tbl>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32"/>
        <w:ind w:firstLine="560" w:firstLineChars="200"/>
        <w:jc w:val="left"/>
        <w:rPr>
          <w:rFonts w:ascii="宋体" w:hAnsi="宋体" w:cs="宋体"/>
          <w:sz w:val="28"/>
          <w:szCs w:val="28"/>
        </w:rPr>
      </w:pPr>
    </w:p>
    <w:p>
      <w:pPr>
        <w:pStyle w:val="42"/>
        <w:ind w:firstLine="0" w:firstLineChars="0"/>
        <w:rPr>
          <w:rFonts w:ascii="宋体" w:hAnsi="宋体" w:cs="宋体"/>
          <w:sz w:val="28"/>
          <w:szCs w:val="28"/>
        </w:rPr>
      </w:pPr>
    </w:p>
    <w:bookmarkEnd w:id="26"/>
    <w:bookmarkEnd w:id="28"/>
    <w:p>
      <w:pPr>
        <w:pStyle w:val="4"/>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4"/>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4"/>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60"/>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60"/>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4"/>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4"/>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4"/>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7"/>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3"/>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60"/>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60"/>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bookmarkEnd w:id="32"/>
    <w:p>
      <w:pPr>
        <w:pStyle w:val="32"/>
        <w:sectPr>
          <w:pgSz w:w="11906" w:h="16838"/>
          <w:pgMar w:top="1383" w:right="1361" w:bottom="1440" w:left="1361" w:header="851" w:footer="992" w:gutter="0"/>
          <w:cols w:space="0" w:num="1"/>
          <w:rtlGutter w:val="0"/>
          <w:docGrid w:type="lines" w:linePitch="312" w:charSpace="0"/>
        </w:sectPr>
      </w:pPr>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4"/>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32"/>
        <w:ind w:left="0" w:leftChars="0" w:firstLine="0" w:firstLineChars="0"/>
      </w:pPr>
    </w:p>
    <w:p>
      <w:pPr>
        <w:pStyle w:val="4"/>
        <w:wordWrap w:val="0"/>
        <w:spacing w:before="0" w:after="0" w:line="560" w:lineRule="exact"/>
        <w:rPr>
          <w:rFonts w:hint="eastAsia" w:ascii="宋体" w:hAnsi="宋体" w:eastAsia="宋体" w:cs="宋体"/>
          <w:sz w:val="24"/>
          <w:szCs w:val="24"/>
        </w:rPr>
      </w:pPr>
      <w:bookmarkStart w:id="34" w:name="_Toc13504"/>
    </w:p>
    <w:p>
      <w:pPr>
        <w:pStyle w:val="4"/>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4"/>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4"/>
        <w:spacing w:before="0" w:after="0" w:line="560" w:lineRule="exact"/>
        <w:rPr>
          <w:rFonts w:hint="eastAsia" w:ascii="宋体" w:hAnsi="宋体" w:eastAsia="宋体" w:cs="宋体"/>
          <w:sz w:val="24"/>
          <w:szCs w:val="24"/>
        </w:rPr>
      </w:pPr>
      <w:bookmarkStart w:id="36" w:name="_Toc16258"/>
    </w:p>
    <w:p>
      <w:pPr>
        <w:pStyle w:val="4"/>
        <w:spacing w:before="0" w:after="0" w:line="560" w:lineRule="exact"/>
        <w:rPr>
          <w:rFonts w:hint="eastAsia" w:ascii="宋体" w:hAnsi="宋体" w:eastAsia="宋体" w:cs="宋体"/>
          <w:sz w:val="24"/>
          <w:szCs w:val="24"/>
        </w:rPr>
      </w:pPr>
    </w:p>
    <w:p>
      <w:pPr>
        <w:rPr>
          <w:rFonts w:hint="eastAsia"/>
        </w:rPr>
      </w:pPr>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4"/>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w:t>
      </w:r>
      <w:r>
        <w:rPr>
          <w:rFonts w:hint="eastAsia" w:ascii="宋体" w:hAnsi="宋体"/>
          <w:sz w:val="24"/>
          <w:szCs w:val="24"/>
          <w:lang w:val="en-US" w:eastAsia="zh-CN"/>
        </w:rPr>
        <w:t>采购人、采购</w:t>
      </w:r>
      <w:r>
        <w:rPr>
          <w:rFonts w:hint="eastAsia" w:ascii="宋体" w:hAnsi="宋体"/>
          <w:sz w:val="24"/>
          <w:szCs w:val="24"/>
        </w:rPr>
        <w:t>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rPr>
          <w:sz w:val="24"/>
          <w:szCs w:val="24"/>
          <w:lang w:val="en-US"/>
        </w:rPr>
      </w:pPr>
    </w:p>
    <w:p/>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p>
      <w:pPr>
        <w:pStyle w:val="4"/>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4"/>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4"/>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4"/>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4"/>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5"/>
        <w:spacing w:before="0" w:after="0"/>
        <w:rPr>
          <w:sz w:val="24"/>
          <w:szCs w:val="24"/>
        </w:rPr>
      </w:pPr>
      <w:r>
        <w:rPr>
          <w:rFonts w:hint="eastAsia"/>
          <w:sz w:val="24"/>
          <w:szCs w:val="24"/>
        </w:rPr>
        <w:br w:type="page"/>
      </w:r>
    </w:p>
    <w:p>
      <w:pPr>
        <w:pStyle w:val="4"/>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4"/>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4"/>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4"/>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3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3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3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32"/>
        <w:ind w:firstLine="120" w:firstLineChars="50"/>
        <w:rPr>
          <w:rFonts w:ascii="宋体" w:hAnsi="宋体" w:eastAsia="宋体"/>
        </w:rPr>
      </w:pPr>
      <w:r>
        <w:rPr>
          <w:rFonts w:hint="eastAsia" w:ascii="宋体" w:hAnsi="宋体" w:eastAsia="宋体"/>
        </w:rPr>
        <w:t>2、其他部分与响应性文件内容一致。</w:t>
      </w:r>
    </w:p>
    <w:p>
      <w:pPr>
        <w:pStyle w:val="32"/>
        <w:ind w:firstLine="120" w:firstLineChars="50"/>
        <w:rPr>
          <w:rFonts w:hint="eastAsia" w:ascii="宋体" w:hAnsi="宋体" w:eastAsia="宋体"/>
        </w:rPr>
      </w:pPr>
      <w:r>
        <w:rPr>
          <w:rFonts w:hint="eastAsia" w:ascii="宋体" w:hAnsi="宋体" w:eastAsia="宋体"/>
        </w:rPr>
        <w:t>3、其他说明：</w:t>
      </w:r>
    </w:p>
    <w:p>
      <w:pPr>
        <w:pStyle w:val="32"/>
        <w:ind w:firstLine="211"/>
        <w:rPr>
          <w:rFonts w:ascii="宋体" w:hAnsi="宋体" w:eastAsia="宋体"/>
        </w:rPr>
      </w:pPr>
      <w:r>
        <w:rPr>
          <w:rFonts w:hint="eastAsia" w:ascii="宋体" w:hAnsi="宋体" w:eastAsia="宋体"/>
        </w:rPr>
        <w:t>成交供应商后期结算的所有分项报价，为第一轮报价同比例下浮。</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32"/>
        <w:ind w:firstLine="210"/>
        <w:rPr>
          <w:rFonts w:ascii="宋体" w:hAnsi="宋体" w:eastAsia="宋体"/>
        </w:rPr>
      </w:pPr>
    </w:p>
    <w:p>
      <w:pPr>
        <w:pStyle w:val="32"/>
        <w:ind w:firstLine="210"/>
        <w:jc w:val="right"/>
        <w:rPr>
          <w:rFonts w:ascii="宋体" w:hAnsi="宋体" w:eastAsia="宋体"/>
        </w:rPr>
      </w:pPr>
      <w:r>
        <w:rPr>
          <w:rFonts w:hint="eastAsia" w:ascii="宋体" w:hAnsi="宋体" w:eastAsia="宋体"/>
        </w:rPr>
        <w:t>法定代表人或委托代理人：（签字或盖章）</w:t>
      </w:r>
    </w:p>
    <w:p>
      <w:pPr>
        <w:pStyle w:val="32"/>
        <w:ind w:firstLine="210"/>
        <w:jc w:val="right"/>
        <w:rPr>
          <w:rFonts w:ascii="宋体" w:hAnsi="宋体" w:eastAsia="宋体"/>
        </w:rPr>
      </w:pPr>
    </w:p>
    <w:p>
      <w:pPr>
        <w:pStyle w:val="3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p>
      <w:pPr>
        <w:jc w:val="left"/>
        <w:rPr>
          <w:rFonts w:ascii="宋体" w:hAnsi="宋体"/>
          <w:b/>
          <w:sz w:val="24"/>
          <w:szCs w:val="28"/>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otumChe">
    <w:altName w:val="Malgun Gothic"/>
    <w:panose1 w:val="020B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15</w:t>
    </w:r>
    <w:r>
      <w:rPr>
        <w:rStyle w:val="38"/>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8"/>
      </w:rPr>
    </w:pPr>
    <w:r>
      <w:rPr>
        <w:rStyle w:val="38"/>
      </w:rPr>
      <w:fldChar w:fldCharType="begin"/>
    </w:r>
    <w:r>
      <w:rPr>
        <w:rStyle w:val="38"/>
      </w:rPr>
      <w:instrText xml:space="preserve">PAGE  </w:instrText>
    </w:r>
    <w:r>
      <w:rPr>
        <w:rStyle w:val="38"/>
      </w:rPr>
      <w:fldChar w:fldCharType="separate"/>
    </w:r>
    <w:r>
      <w:rPr>
        <w:rStyle w:val="38"/>
      </w:rPr>
      <w:t>24</w:t>
    </w:r>
    <w:r>
      <w:rPr>
        <w:rStyle w:val="38"/>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38"/>
      </w:rPr>
    </w:pPr>
    <w:r>
      <w:rPr>
        <w:rStyle w:val="38"/>
      </w:rPr>
      <w:fldChar w:fldCharType="begin"/>
    </w:r>
    <w:r>
      <w:rPr>
        <w:rStyle w:val="38"/>
      </w:rPr>
      <w:instrText xml:space="preserve">PAGE  </w:instrText>
    </w:r>
    <w:r>
      <w:rPr>
        <w:rStyle w:val="38"/>
      </w:rPr>
      <w:fldChar w:fldCharType="end"/>
    </w:r>
  </w:p>
  <w:p>
    <w:pPr>
      <w:pStyle w:val="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Y2EyMzE1NjViZGI2NzU2NmJhODBjYmE2MjliZDE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527E91"/>
    <w:rsid w:val="015754F6"/>
    <w:rsid w:val="01636738"/>
    <w:rsid w:val="018401ED"/>
    <w:rsid w:val="01995B0E"/>
    <w:rsid w:val="01D92556"/>
    <w:rsid w:val="01DC722C"/>
    <w:rsid w:val="01FA4F6E"/>
    <w:rsid w:val="023B7285"/>
    <w:rsid w:val="02766BFE"/>
    <w:rsid w:val="029D3A7B"/>
    <w:rsid w:val="02C10194"/>
    <w:rsid w:val="02DA4630"/>
    <w:rsid w:val="02F4124E"/>
    <w:rsid w:val="03192A63"/>
    <w:rsid w:val="03340CE1"/>
    <w:rsid w:val="039461D9"/>
    <w:rsid w:val="0396143C"/>
    <w:rsid w:val="03B22505"/>
    <w:rsid w:val="03D33559"/>
    <w:rsid w:val="040A2CF3"/>
    <w:rsid w:val="045B70AB"/>
    <w:rsid w:val="04695C6C"/>
    <w:rsid w:val="048532AD"/>
    <w:rsid w:val="048819C4"/>
    <w:rsid w:val="04C3357A"/>
    <w:rsid w:val="04C64AA4"/>
    <w:rsid w:val="04C9670A"/>
    <w:rsid w:val="04DE0BE0"/>
    <w:rsid w:val="04EE7346"/>
    <w:rsid w:val="04F27A0F"/>
    <w:rsid w:val="05045387"/>
    <w:rsid w:val="051A0D14"/>
    <w:rsid w:val="05264B27"/>
    <w:rsid w:val="0551331C"/>
    <w:rsid w:val="05893CEC"/>
    <w:rsid w:val="05CD2583"/>
    <w:rsid w:val="05DE1D42"/>
    <w:rsid w:val="05E54DA3"/>
    <w:rsid w:val="063D531B"/>
    <w:rsid w:val="06696EC8"/>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F82AC1"/>
    <w:rsid w:val="0B154457"/>
    <w:rsid w:val="0B2528DE"/>
    <w:rsid w:val="0B2E1BA4"/>
    <w:rsid w:val="0B2E2930"/>
    <w:rsid w:val="0B2E5519"/>
    <w:rsid w:val="0B3035A0"/>
    <w:rsid w:val="0B5425D5"/>
    <w:rsid w:val="0B595427"/>
    <w:rsid w:val="0B662F05"/>
    <w:rsid w:val="0B66533A"/>
    <w:rsid w:val="0B84414D"/>
    <w:rsid w:val="0BAB6B6A"/>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4B7E4E"/>
    <w:rsid w:val="0D660F9A"/>
    <w:rsid w:val="0D8831B8"/>
    <w:rsid w:val="0D9A1FAA"/>
    <w:rsid w:val="0D9D6EC0"/>
    <w:rsid w:val="0DA4563A"/>
    <w:rsid w:val="0DC22DBD"/>
    <w:rsid w:val="0DCB6C37"/>
    <w:rsid w:val="0DD475AC"/>
    <w:rsid w:val="0DD57ECE"/>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614838"/>
    <w:rsid w:val="12AD6241"/>
    <w:rsid w:val="12E83CC0"/>
    <w:rsid w:val="12EA54DC"/>
    <w:rsid w:val="13532422"/>
    <w:rsid w:val="135C3D02"/>
    <w:rsid w:val="13EC5014"/>
    <w:rsid w:val="14495172"/>
    <w:rsid w:val="14701082"/>
    <w:rsid w:val="14767152"/>
    <w:rsid w:val="148E6F23"/>
    <w:rsid w:val="14972381"/>
    <w:rsid w:val="14AC4189"/>
    <w:rsid w:val="14CC0084"/>
    <w:rsid w:val="14DA401C"/>
    <w:rsid w:val="151606CF"/>
    <w:rsid w:val="15425C57"/>
    <w:rsid w:val="155610C4"/>
    <w:rsid w:val="15614DA8"/>
    <w:rsid w:val="15634011"/>
    <w:rsid w:val="157C4FBE"/>
    <w:rsid w:val="158E230B"/>
    <w:rsid w:val="15AD3146"/>
    <w:rsid w:val="15AD79BC"/>
    <w:rsid w:val="16066864"/>
    <w:rsid w:val="16106FD6"/>
    <w:rsid w:val="16677F19"/>
    <w:rsid w:val="1668527D"/>
    <w:rsid w:val="167D2C31"/>
    <w:rsid w:val="16A00C7F"/>
    <w:rsid w:val="16C02BC6"/>
    <w:rsid w:val="16F05D79"/>
    <w:rsid w:val="17310A92"/>
    <w:rsid w:val="17741CF9"/>
    <w:rsid w:val="178D3F45"/>
    <w:rsid w:val="17A0071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C4EDE"/>
    <w:rsid w:val="19E257EE"/>
    <w:rsid w:val="1A164BE3"/>
    <w:rsid w:val="1A250013"/>
    <w:rsid w:val="1A3A46BD"/>
    <w:rsid w:val="1A404921"/>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D6D60"/>
    <w:rsid w:val="255676EF"/>
    <w:rsid w:val="255949C8"/>
    <w:rsid w:val="25602B83"/>
    <w:rsid w:val="25606289"/>
    <w:rsid w:val="2568791D"/>
    <w:rsid w:val="25A90B48"/>
    <w:rsid w:val="25B763DF"/>
    <w:rsid w:val="25E847EB"/>
    <w:rsid w:val="25F56F08"/>
    <w:rsid w:val="261A290A"/>
    <w:rsid w:val="26377C1B"/>
    <w:rsid w:val="263E08AF"/>
    <w:rsid w:val="264151A8"/>
    <w:rsid w:val="2666300E"/>
    <w:rsid w:val="26777BE7"/>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80276BA"/>
    <w:rsid w:val="280A19AF"/>
    <w:rsid w:val="280E2503"/>
    <w:rsid w:val="28186BBF"/>
    <w:rsid w:val="282C5D2C"/>
    <w:rsid w:val="28441A80"/>
    <w:rsid w:val="2861396F"/>
    <w:rsid w:val="28682B78"/>
    <w:rsid w:val="288E121A"/>
    <w:rsid w:val="28994104"/>
    <w:rsid w:val="289E328E"/>
    <w:rsid w:val="28B44010"/>
    <w:rsid w:val="28DE1ED5"/>
    <w:rsid w:val="28E175CA"/>
    <w:rsid w:val="293368D3"/>
    <w:rsid w:val="29373393"/>
    <w:rsid w:val="293B7B3B"/>
    <w:rsid w:val="29724DF1"/>
    <w:rsid w:val="299912AB"/>
    <w:rsid w:val="29994B02"/>
    <w:rsid w:val="29D711E5"/>
    <w:rsid w:val="29E77029"/>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447167"/>
    <w:rsid w:val="2B511300"/>
    <w:rsid w:val="2B96560A"/>
    <w:rsid w:val="2B9D7B7A"/>
    <w:rsid w:val="2BCD3CCD"/>
    <w:rsid w:val="2BDF140E"/>
    <w:rsid w:val="2BF241B8"/>
    <w:rsid w:val="2BFA20B8"/>
    <w:rsid w:val="2C095433"/>
    <w:rsid w:val="2C5F157F"/>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F53F49"/>
    <w:rsid w:val="2E3177FF"/>
    <w:rsid w:val="2E423250"/>
    <w:rsid w:val="2E424C9B"/>
    <w:rsid w:val="2E532A1D"/>
    <w:rsid w:val="2E6C6E5C"/>
    <w:rsid w:val="2E73152A"/>
    <w:rsid w:val="2E782484"/>
    <w:rsid w:val="2E8648A5"/>
    <w:rsid w:val="2EC309C6"/>
    <w:rsid w:val="2EC71511"/>
    <w:rsid w:val="2ED87B2D"/>
    <w:rsid w:val="2EE07185"/>
    <w:rsid w:val="2EF309F0"/>
    <w:rsid w:val="2F134902"/>
    <w:rsid w:val="2F18775E"/>
    <w:rsid w:val="2F3C68DE"/>
    <w:rsid w:val="2F5702EB"/>
    <w:rsid w:val="2F6246CC"/>
    <w:rsid w:val="2F697AF7"/>
    <w:rsid w:val="2F737925"/>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84C2B"/>
    <w:rsid w:val="31E36095"/>
    <w:rsid w:val="31E7004C"/>
    <w:rsid w:val="320622E1"/>
    <w:rsid w:val="32066CD4"/>
    <w:rsid w:val="32364E8F"/>
    <w:rsid w:val="323A4EE4"/>
    <w:rsid w:val="32416504"/>
    <w:rsid w:val="324674CB"/>
    <w:rsid w:val="3247428E"/>
    <w:rsid w:val="32825524"/>
    <w:rsid w:val="329F5250"/>
    <w:rsid w:val="32A95E3D"/>
    <w:rsid w:val="32BC5F4D"/>
    <w:rsid w:val="32BE246C"/>
    <w:rsid w:val="32E43478"/>
    <w:rsid w:val="32E863B4"/>
    <w:rsid w:val="33072028"/>
    <w:rsid w:val="33244988"/>
    <w:rsid w:val="33302C20"/>
    <w:rsid w:val="3330332D"/>
    <w:rsid w:val="335B234D"/>
    <w:rsid w:val="33A47427"/>
    <w:rsid w:val="33AD45B4"/>
    <w:rsid w:val="33B8474F"/>
    <w:rsid w:val="33E32A95"/>
    <w:rsid w:val="33E84AA5"/>
    <w:rsid w:val="34070B90"/>
    <w:rsid w:val="340B1013"/>
    <w:rsid w:val="341F29F9"/>
    <w:rsid w:val="342F55F5"/>
    <w:rsid w:val="343B3FD4"/>
    <w:rsid w:val="34532BA4"/>
    <w:rsid w:val="34850517"/>
    <w:rsid w:val="34C04B85"/>
    <w:rsid w:val="34DA1A1F"/>
    <w:rsid w:val="35060598"/>
    <w:rsid w:val="3509723B"/>
    <w:rsid w:val="350B0299"/>
    <w:rsid w:val="350C1B78"/>
    <w:rsid w:val="35305866"/>
    <w:rsid w:val="353C2CDC"/>
    <w:rsid w:val="35422483"/>
    <w:rsid w:val="356A26C7"/>
    <w:rsid w:val="358727A7"/>
    <w:rsid w:val="35A337E3"/>
    <w:rsid w:val="35C452A6"/>
    <w:rsid w:val="35D226F5"/>
    <w:rsid w:val="35D66685"/>
    <w:rsid w:val="35E20ADD"/>
    <w:rsid w:val="36024564"/>
    <w:rsid w:val="3606252E"/>
    <w:rsid w:val="36112FF1"/>
    <w:rsid w:val="361923AB"/>
    <w:rsid w:val="361B006E"/>
    <w:rsid w:val="36321AB2"/>
    <w:rsid w:val="36475C08"/>
    <w:rsid w:val="36480BE4"/>
    <w:rsid w:val="36832A8F"/>
    <w:rsid w:val="3694256D"/>
    <w:rsid w:val="369E0A63"/>
    <w:rsid w:val="369E4A52"/>
    <w:rsid w:val="36A9634B"/>
    <w:rsid w:val="36C070BE"/>
    <w:rsid w:val="36E071AA"/>
    <w:rsid w:val="36F7425C"/>
    <w:rsid w:val="36F874F9"/>
    <w:rsid w:val="37172A0D"/>
    <w:rsid w:val="37217B5C"/>
    <w:rsid w:val="372D064A"/>
    <w:rsid w:val="37393354"/>
    <w:rsid w:val="375A4B09"/>
    <w:rsid w:val="378D3DB5"/>
    <w:rsid w:val="37DA2077"/>
    <w:rsid w:val="37DF58F2"/>
    <w:rsid w:val="37E147C7"/>
    <w:rsid w:val="38014B60"/>
    <w:rsid w:val="380D14F8"/>
    <w:rsid w:val="38206B1C"/>
    <w:rsid w:val="382B23B3"/>
    <w:rsid w:val="383B5A8E"/>
    <w:rsid w:val="38827D67"/>
    <w:rsid w:val="38EF1B2A"/>
    <w:rsid w:val="38F52AFD"/>
    <w:rsid w:val="392456E2"/>
    <w:rsid w:val="3942200C"/>
    <w:rsid w:val="39561614"/>
    <w:rsid w:val="395F2BAD"/>
    <w:rsid w:val="39663F4D"/>
    <w:rsid w:val="397E2198"/>
    <w:rsid w:val="39A848A8"/>
    <w:rsid w:val="39BF540B"/>
    <w:rsid w:val="39CE564E"/>
    <w:rsid w:val="39E06304"/>
    <w:rsid w:val="3A23136C"/>
    <w:rsid w:val="3A622985"/>
    <w:rsid w:val="3A643248"/>
    <w:rsid w:val="3A8F3EBA"/>
    <w:rsid w:val="3AB10259"/>
    <w:rsid w:val="3ABA6222"/>
    <w:rsid w:val="3AC34E33"/>
    <w:rsid w:val="3B1D4ADF"/>
    <w:rsid w:val="3B301F44"/>
    <w:rsid w:val="3B6B7D7A"/>
    <w:rsid w:val="3BDE1FB1"/>
    <w:rsid w:val="3BDF73C5"/>
    <w:rsid w:val="3C0D6901"/>
    <w:rsid w:val="3C0E4BF5"/>
    <w:rsid w:val="3C142A13"/>
    <w:rsid w:val="3C220E35"/>
    <w:rsid w:val="3C2B302F"/>
    <w:rsid w:val="3C33106C"/>
    <w:rsid w:val="3C384ADE"/>
    <w:rsid w:val="3C432323"/>
    <w:rsid w:val="3C526A0A"/>
    <w:rsid w:val="3C5F5464"/>
    <w:rsid w:val="3C69597A"/>
    <w:rsid w:val="3CAB38AC"/>
    <w:rsid w:val="3CBD5C06"/>
    <w:rsid w:val="3CC01BC6"/>
    <w:rsid w:val="3CD4741F"/>
    <w:rsid w:val="3D03222A"/>
    <w:rsid w:val="3D094687"/>
    <w:rsid w:val="3D2B6905"/>
    <w:rsid w:val="3D3116C8"/>
    <w:rsid w:val="3D404010"/>
    <w:rsid w:val="3D4225DB"/>
    <w:rsid w:val="3D4A4128"/>
    <w:rsid w:val="3D54230E"/>
    <w:rsid w:val="3D5C756B"/>
    <w:rsid w:val="3D747571"/>
    <w:rsid w:val="3D7D1648"/>
    <w:rsid w:val="3D8D793F"/>
    <w:rsid w:val="3DBB420A"/>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F926C8"/>
    <w:rsid w:val="420727C1"/>
    <w:rsid w:val="42093E20"/>
    <w:rsid w:val="42190C28"/>
    <w:rsid w:val="423A54AE"/>
    <w:rsid w:val="423C3BDC"/>
    <w:rsid w:val="425B1534"/>
    <w:rsid w:val="4263090A"/>
    <w:rsid w:val="42901376"/>
    <w:rsid w:val="42BD45C3"/>
    <w:rsid w:val="42D02C90"/>
    <w:rsid w:val="42DA1D70"/>
    <w:rsid w:val="42E63083"/>
    <w:rsid w:val="42F977B0"/>
    <w:rsid w:val="42FF6CFF"/>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C21EC4"/>
    <w:rsid w:val="44ED5522"/>
    <w:rsid w:val="44F6694B"/>
    <w:rsid w:val="44F854A1"/>
    <w:rsid w:val="451B4EA1"/>
    <w:rsid w:val="4527324A"/>
    <w:rsid w:val="45854E55"/>
    <w:rsid w:val="45AE57CA"/>
    <w:rsid w:val="4603038D"/>
    <w:rsid w:val="462633F2"/>
    <w:rsid w:val="46440499"/>
    <w:rsid w:val="46771AC0"/>
    <w:rsid w:val="4679795E"/>
    <w:rsid w:val="468B7148"/>
    <w:rsid w:val="46984E13"/>
    <w:rsid w:val="46AE3BE0"/>
    <w:rsid w:val="46D52711"/>
    <w:rsid w:val="46EB39AE"/>
    <w:rsid w:val="46FF153C"/>
    <w:rsid w:val="47053287"/>
    <w:rsid w:val="475B4D08"/>
    <w:rsid w:val="477737C9"/>
    <w:rsid w:val="479B001B"/>
    <w:rsid w:val="47AA44A6"/>
    <w:rsid w:val="47AF5F3E"/>
    <w:rsid w:val="47CA38F8"/>
    <w:rsid w:val="47D24C0C"/>
    <w:rsid w:val="47F46BC7"/>
    <w:rsid w:val="480C2163"/>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9471A0"/>
    <w:rsid w:val="4CAE3107"/>
    <w:rsid w:val="4CB32AB9"/>
    <w:rsid w:val="4CCF74E6"/>
    <w:rsid w:val="4CE02DC4"/>
    <w:rsid w:val="4D1A70D0"/>
    <w:rsid w:val="4D243557"/>
    <w:rsid w:val="4D470184"/>
    <w:rsid w:val="4D4806CA"/>
    <w:rsid w:val="4D4904DE"/>
    <w:rsid w:val="4D714797"/>
    <w:rsid w:val="4D7221B5"/>
    <w:rsid w:val="4D9C6235"/>
    <w:rsid w:val="4D9F0EEA"/>
    <w:rsid w:val="4DD072B8"/>
    <w:rsid w:val="4E1A332D"/>
    <w:rsid w:val="4E1C6E78"/>
    <w:rsid w:val="4E21623C"/>
    <w:rsid w:val="4E5D38F7"/>
    <w:rsid w:val="4E7556F5"/>
    <w:rsid w:val="4E916F1E"/>
    <w:rsid w:val="4EB94064"/>
    <w:rsid w:val="4EC3258B"/>
    <w:rsid w:val="4ECC61A8"/>
    <w:rsid w:val="4ED32711"/>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7A4578"/>
    <w:rsid w:val="517F3453"/>
    <w:rsid w:val="5196724D"/>
    <w:rsid w:val="51A32816"/>
    <w:rsid w:val="51A74360"/>
    <w:rsid w:val="51CC3CE8"/>
    <w:rsid w:val="51CC64BF"/>
    <w:rsid w:val="520C5989"/>
    <w:rsid w:val="52751610"/>
    <w:rsid w:val="527F6E1F"/>
    <w:rsid w:val="52846D9A"/>
    <w:rsid w:val="52AA4A52"/>
    <w:rsid w:val="52B27E17"/>
    <w:rsid w:val="52C75604"/>
    <w:rsid w:val="52C82A96"/>
    <w:rsid w:val="52CA6EA2"/>
    <w:rsid w:val="52CF4A5C"/>
    <w:rsid w:val="52D518A1"/>
    <w:rsid w:val="52DB4C0C"/>
    <w:rsid w:val="52E640CE"/>
    <w:rsid w:val="52F61709"/>
    <w:rsid w:val="53084C40"/>
    <w:rsid w:val="530F2B07"/>
    <w:rsid w:val="53172432"/>
    <w:rsid w:val="532960F3"/>
    <w:rsid w:val="532D452E"/>
    <w:rsid w:val="533B5A5B"/>
    <w:rsid w:val="53457DFB"/>
    <w:rsid w:val="537D5CC3"/>
    <w:rsid w:val="538402A7"/>
    <w:rsid w:val="5386726D"/>
    <w:rsid w:val="53A616BE"/>
    <w:rsid w:val="53BC2C8F"/>
    <w:rsid w:val="53D55AFF"/>
    <w:rsid w:val="53E325C7"/>
    <w:rsid w:val="54073585"/>
    <w:rsid w:val="540C7B32"/>
    <w:rsid w:val="5422686A"/>
    <w:rsid w:val="543240E2"/>
    <w:rsid w:val="544E6152"/>
    <w:rsid w:val="547403F3"/>
    <w:rsid w:val="54875798"/>
    <w:rsid w:val="54A03304"/>
    <w:rsid w:val="54C87254"/>
    <w:rsid w:val="54D264E2"/>
    <w:rsid w:val="54D878C8"/>
    <w:rsid w:val="54E22F3A"/>
    <w:rsid w:val="54E63888"/>
    <w:rsid w:val="55277462"/>
    <w:rsid w:val="55580A4D"/>
    <w:rsid w:val="55702666"/>
    <w:rsid w:val="55707C13"/>
    <w:rsid w:val="557C7D70"/>
    <w:rsid w:val="55823A64"/>
    <w:rsid w:val="55A95793"/>
    <w:rsid w:val="55B67EE3"/>
    <w:rsid w:val="55DC1770"/>
    <w:rsid w:val="55FA54EC"/>
    <w:rsid w:val="561133F2"/>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2928AD"/>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D091F60"/>
    <w:rsid w:val="5D1B172B"/>
    <w:rsid w:val="5D220313"/>
    <w:rsid w:val="5D3959B1"/>
    <w:rsid w:val="5D5774F5"/>
    <w:rsid w:val="5D730434"/>
    <w:rsid w:val="5D8409B6"/>
    <w:rsid w:val="5E082F75"/>
    <w:rsid w:val="5E162F9C"/>
    <w:rsid w:val="5E287173"/>
    <w:rsid w:val="5E3D49CC"/>
    <w:rsid w:val="5E4B7619"/>
    <w:rsid w:val="5E6A778C"/>
    <w:rsid w:val="5E6D591C"/>
    <w:rsid w:val="5E70036E"/>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7786"/>
    <w:rsid w:val="64924726"/>
    <w:rsid w:val="64BA21CD"/>
    <w:rsid w:val="64D44EFD"/>
    <w:rsid w:val="64DA71C7"/>
    <w:rsid w:val="651B533C"/>
    <w:rsid w:val="655245AF"/>
    <w:rsid w:val="655D79B6"/>
    <w:rsid w:val="656370F5"/>
    <w:rsid w:val="656F29E8"/>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F74155"/>
    <w:rsid w:val="6B001F27"/>
    <w:rsid w:val="6B617995"/>
    <w:rsid w:val="6B811C71"/>
    <w:rsid w:val="6BBC5B04"/>
    <w:rsid w:val="6BD76EA2"/>
    <w:rsid w:val="6BE84956"/>
    <w:rsid w:val="6BF6265F"/>
    <w:rsid w:val="6BFE46EA"/>
    <w:rsid w:val="6C027CA3"/>
    <w:rsid w:val="6C8740CA"/>
    <w:rsid w:val="6C8A3CCE"/>
    <w:rsid w:val="6CB41773"/>
    <w:rsid w:val="6CE32C46"/>
    <w:rsid w:val="6D004975"/>
    <w:rsid w:val="6D0D1D19"/>
    <w:rsid w:val="6D1C72F8"/>
    <w:rsid w:val="6D1D5AB0"/>
    <w:rsid w:val="6D224EEC"/>
    <w:rsid w:val="6D594C53"/>
    <w:rsid w:val="6D5E6CD1"/>
    <w:rsid w:val="6DAD1262"/>
    <w:rsid w:val="6DCC6A28"/>
    <w:rsid w:val="6DE26D06"/>
    <w:rsid w:val="6DEA0B0C"/>
    <w:rsid w:val="6E1312A6"/>
    <w:rsid w:val="6E561B2F"/>
    <w:rsid w:val="6E5E398B"/>
    <w:rsid w:val="6E6D5788"/>
    <w:rsid w:val="6E7D7067"/>
    <w:rsid w:val="6E861BFC"/>
    <w:rsid w:val="6E933BE3"/>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C920F0"/>
    <w:rsid w:val="70E62D7F"/>
    <w:rsid w:val="70F47F12"/>
    <w:rsid w:val="70FE448F"/>
    <w:rsid w:val="711461F7"/>
    <w:rsid w:val="714D4C96"/>
    <w:rsid w:val="71744377"/>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B75D0"/>
    <w:rsid w:val="74BB1228"/>
    <w:rsid w:val="74C94E23"/>
    <w:rsid w:val="74F32AE6"/>
    <w:rsid w:val="75030854"/>
    <w:rsid w:val="751F4DA7"/>
    <w:rsid w:val="75357C70"/>
    <w:rsid w:val="756B3B66"/>
    <w:rsid w:val="756E3431"/>
    <w:rsid w:val="757F191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756AD9"/>
    <w:rsid w:val="78774B27"/>
    <w:rsid w:val="787A2EA0"/>
    <w:rsid w:val="7881014B"/>
    <w:rsid w:val="788E4E2A"/>
    <w:rsid w:val="78973401"/>
    <w:rsid w:val="78E73F50"/>
    <w:rsid w:val="791074C5"/>
    <w:rsid w:val="793909F3"/>
    <w:rsid w:val="7941543F"/>
    <w:rsid w:val="79431364"/>
    <w:rsid w:val="7947643F"/>
    <w:rsid w:val="794E584D"/>
    <w:rsid w:val="796E3028"/>
    <w:rsid w:val="797D616D"/>
    <w:rsid w:val="79D52F41"/>
    <w:rsid w:val="79F77289"/>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17272E"/>
    <w:rsid w:val="7D1E6A55"/>
    <w:rsid w:val="7D2171FC"/>
    <w:rsid w:val="7D564A77"/>
    <w:rsid w:val="7D6C452F"/>
    <w:rsid w:val="7DB40A20"/>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652CC7"/>
    <w:rsid w:val="7F6D458E"/>
    <w:rsid w:val="7F850ECB"/>
    <w:rsid w:val="7F94427E"/>
    <w:rsid w:val="7F981D3D"/>
    <w:rsid w:val="7FA06711"/>
    <w:rsid w:val="7FAA57E2"/>
    <w:rsid w:val="7FAA7590"/>
    <w:rsid w:val="7FB95823"/>
    <w:rsid w:val="7FBB79EF"/>
    <w:rsid w:val="7FBF1015"/>
    <w:rsid w:val="7FD22267"/>
    <w:rsid w:val="7FD22A46"/>
    <w:rsid w:val="7FD7514C"/>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5"/>
    <w:qFormat/>
    <w:uiPriority w:val="0"/>
    <w:pPr>
      <w:keepNext/>
      <w:outlineLvl w:val="0"/>
    </w:pPr>
    <w:rPr>
      <w:sz w:val="28"/>
      <w:szCs w:val="24"/>
    </w:rPr>
  </w:style>
  <w:style w:type="paragraph" w:styleId="4">
    <w:name w:val="heading 2"/>
    <w:basedOn w:val="1"/>
    <w:next w:val="1"/>
    <w:link w:val="46"/>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7"/>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48"/>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7"/>
    <w:basedOn w:val="1"/>
    <w:next w:val="1"/>
    <w:qFormat/>
    <w:uiPriority w:val="0"/>
    <w:pPr>
      <w:ind w:left="2520" w:leftChars="1200"/>
    </w:pPr>
  </w:style>
  <w:style w:type="paragraph" w:styleId="8">
    <w:name w:val="Normal Indent"/>
    <w:basedOn w:val="1"/>
    <w:qFormat/>
    <w:uiPriority w:val="0"/>
    <w:pPr>
      <w:spacing w:before="60"/>
      <w:ind w:firstLine="420" w:firstLineChars="200"/>
    </w:pPr>
    <w:rPr>
      <w:szCs w:val="24"/>
    </w:rPr>
  </w:style>
  <w:style w:type="paragraph" w:styleId="9">
    <w:name w:val="Document Map"/>
    <w:basedOn w:val="1"/>
    <w:link w:val="72"/>
    <w:qFormat/>
    <w:uiPriority w:val="0"/>
    <w:pPr>
      <w:shd w:val="clear" w:color="auto" w:fill="000080"/>
    </w:pPr>
  </w:style>
  <w:style w:type="paragraph" w:styleId="10">
    <w:name w:val="annotation text"/>
    <w:basedOn w:val="1"/>
    <w:link w:val="66"/>
    <w:semiHidden/>
    <w:qFormat/>
    <w:uiPriority w:val="99"/>
    <w:pPr>
      <w:jc w:val="left"/>
    </w:pPr>
  </w:style>
  <w:style w:type="paragraph" w:styleId="11">
    <w:name w:val="Body Text 3"/>
    <w:basedOn w:val="1"/>
    <w:link w:val="86"/>
    <w:unhideWhenUsed/>
    <w:qFormat/>
    <w:uiPriority w:val="99"/>
    <w:pPr>
      <w:spacing w:after="120"/>
    </w:pPr>
    <w:rPr>
      <w:rFonts w:ascii="Calibri" w:hAnsi="Calibri"/>
      <w:sz w:val="16"/>
      <w:szCs w:val="16"/>
      <w:lang w:val="zh-CN"/>
    </w:rPr>
  </w:style>
  <w:style w:type="paragraph" w:styleId="12">
    <w:name w:val="Body Text"/>
    <w:basedOn w:val="1"/>
    <w:link w:val="61"/>
    <w:qFormat/>
    <w:uiPriority w:val="0"/>
    <w:pPr>
      <w:spacing w:after="120"/>
    </w:pPr>
    <w:rPr>
      <w:szCs w:val="24"/>
    </w:rPr>
  </w:style>
  <w:style w:type="paragraph" w:styleId="13">
    <w:name w:val="Body Text Indent"/>
    <w:basedOn w:val="1"/>
    <w:link w:val="50"/>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9"/>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9"/>
    <w:qFormat/>
    <w:uiPriority w:val="0"/>
    <w:rPr>
      <w:rFonts w:ascii="Arial" w:hAnsi="Arial" w:eastAsia="楷体_GB2312"/>
      <w:sz w:val="28"/>
    </w:rPr>
  </w:style>
  <w:style w:type="paragraph" w:styleId="19">
    <w:name w:val="Body Text Indent 2"/>
    <w:basedOn w:val="1"/>
    <w:link w:val="52"/>
    <w:qFormat/>
    <w:uiPriority w:val="0"/>
    <w:pPr>
      <w:tabs>
        <w:tab w:val="left" w:pos="720"/>
      </w:tabs>
      <w:ind w:right="-506" w:rightChars="-241" w:firstLine="538" w:firstLineChars="192"/>
    </w:pPr>
    <w:rPr>
      <w:rFonts w:eastAsia="仿宋_GB2312"/>
      <w:sz w:val="28"/>
    </w:rPr>
  </w:style>
  <w:style w:type="paragraph" w:styleId="20">
    <w:name w:val="Balloon Text"/>
    <w:basedOn w:val="1"/>
    <w:link w:val="63"/>
    <w:qFormat/>
    <w:uiPriority w:val="0"/>
    <w:rPr>
      <w:sz w:val="18"/>
      <w:szCs w:val="18"/>
    </w:rPr>
  </w:style>
  <w:style w:type="paragraph" w:styleId="21">
    <w:name w:val="footer"/>
    <w:basedOn w:val="1"/>
    <w:link w:val="44"/>
    <w:unhideWhenUsed/>
    <w:qFormat/>
    <w:uiPriority w:val="0"/>
    <w:pPr>
      <w:tabs>
        <w:tab w:val="center" w:pos="4153"/>
        <w:tab w:val="right" w:pos="8306"/>
      </w:tabs>
      <w:snapToGrid w:val="0"/>
      <w:jc w:val="left"/>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58"/>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10"/>
    <w:next w:val="10"/>
    <w:link w:val="67"/>
    <w:semiHidden/>
    <w:qFormat/>
    <w:uiPriority w:val="99"/>
    <w:rPr>
      <w:b/>
      <w:bCs/>
    </w:rPr>
  </w:style>
  <w:style w:type="paragraph" w:styleId="32">
    <w:name w:val="Body Text First Indent"/>
    <w:basedOn w:val="12"/>
    <w:unhideWhenUsed/>
    <w:qFormat/>
    <w:uiPriority w:val="99"/>
    <w:pPr>
      <w:spacing w:line="400" w:lineRule="atLeast"/>
      <w:ind w:firstLine="426"/>
    </w:pPr>
    <w:rPr>
      <w:sz w:val="24"/>
      <w:szCs w:val="20"/>
    </w:rPr>
  </w:style>
  <w:style w:type="paragraph" w:styleId="33">
    <w:name w:val="Body Text First Indent 2"/>
    <w:basedOn w:val="13"/>
    <w:link w:val="95"/>
    <w:semiHidden/>
    <w:unhideWhenUsed/>
    <w:qFormat/>
    <w:uiPriority w:val="99"/>
    <w:pPr>
      <w:spacing w:after="120"/>
      <w:ind w:left="420" w:leftChars="200" w:firstLine="420" w:firstLineChars="200"/>
    </w:pPr>
    <w:rPr>
      <w:rFonts w:eastAsia="宋体"/>
      <w:sz w:val="21"/>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rPr>
  </w:style>
  <w:style w:type="character" w:styleId="38">
    <w:name w:val="page number"/>
    <w:basedOn w:val="36"/>
    <w:qFormat/>
    <w:uiPriority w:val="0"/>
  </w:style>
  <w:style w:type="character" w:styleId="39">
    <w:name w:val="FollowedHyperlink"/>
    <w:basedOn w:val="36"/>
    <w:unhideWhenUsed/>
    <w:qFormat/>
    <w:uiPriority w:val="99"/>
    <w:rPr>
      <w:color w:val="954F72" w:themeColor="followedHyperlink"/>
      <w:u w:val="single"/>
      <w14:textFill>
        <w14:solidFill>
          <w14:schemeClr w14:val="folHlink"/>
        </w14:solidFill>
      </w14:textFill>
    </w:rPr>
  </w:style>
  <w:style w:type="character" w:styleId="40">
    <w:name w:val="Hyperlink"/>
    <w:qFormat/>
    <w:uiPriority w:val="99"/>
    <w:rPr>
      <w:color w:val="0000FF"/>
      <w:u w:val="single"/>
    </w:rPr>
  </w:style>
  <w:style w:type="character" w:styleId="41">
    <w:name w:val="annotation reference"/>
    <w:semiHidden/>
    <w:qFormat/>
    <w:uiPriority w:val="99"/>
    <w:rPr>
      <w:sz w:val="21"/>
      <w:szCs w:val="21"/>
    </w:rPr>
  </w:style>
  <w:style w:type="paragraph" w:customStyle="1" w:styleId="42">
    <w:name w:val="列出段落1"/>
    <w:basedOn w:val="1"/>
    <w:qFormat/>
    <w:uiPriority w:val="0"/>
    <w:pPr>
      <w:ind w:firstLine="420" w:firstLineChars="200"/>
    </w:pPr>
    <w:rPr>
      <w:rFonts w:ascii="Calibri" w:hAnsi="Calibri"/>
      <w:szCs w:val="22"/>
    </w:rPr>
  </w:style>
  <w:style w:type="character" w:customStyle="1" w:styleId="43">
    <w:name w:val="页眉 Char"/>
    <w:basedOn w:val="36"/>
    <w:link w:val="2"/>
    <w:qFormat/>
    <w:uiPriority w:val="0"/>
    <w:rPr>
      <w:sz w:val="18"/>
      <w:szCs w:val="18"/>
    </w:rPr>
  </w:style>
  <w:style w:type="character" w:customStyle="1" w:styleId="44">
    <w:name w:val="页脚 Char"/>
    <w:basedOn w:val="36"/>
    <w:link w:val="21"/>
    <w:qFormat/>
    <w:uiPriority w:val="0"/>
    <w:rPr>
      <w:sz w:val="18"/>
      <w:szCs w:val="18"/>
    </w:rPr>
  </w:style>
  <w:style w:type="character" w:customStyle="1" w:styleId="45">
    <w:name w:val="标题 1 Char"/>
    <w:basedOn w:val="36"/>
    <w:link w:val="3"/>
    <w:qFormat/>
    <w:uiPriority w:val="0"/>
    <w:rPr>
      <w:rFonts w:ascii="Times New Roman" w:hAnsi="Times New Roman" w:eastAsia="宋体" w:cs="Times New Roman"/>
      <w:sz w:val="28"/>
      <w:szCs w:val="24"/>
    </w:rPr>
  </w:style>
  <w:style w:type="character" w:customStyle="1" w:styleId="46">
    <w:name w:val="标题 2 Char"/>
    <w:basedOn w:val="36"/>
    <w:link w:val="4"/>
    <w:qFormat/>
    <w:uiPriority w:val="0"/>
    <w:rPr>
      <w:rFonts w:ascii="Arial" w:hAnsi="Arial" w:eastAsia="黑体" w:cs="Times New Roman"/>
      <w:b/>
      <w:kern w:val="0"/>
      <w:sz w:val="32"/>
      <w:szCs w:val="20"/>
    </w:rPr>
  </w:style>
  <w:style w:type="character" w:customStyle="1" w:styleId="47">
    <w:name w:val="标题 3 Char"/>
    <w:basedOn w:val="36"/>
    <w:link w:val="5"/>
    <w:qFormat/>
    <w:uiPriority w:val="0"/>
    <w:rPr>
      <w:rFonts w:ascii="Times New Roman" w:hAnsi="Times New Roman" w:eastAsia="宋体" w:cs="Times New Roman"/>
      <w:b/>
      <w:bCs/>
      <w:sz w:val="32"/>
      <w:szCs w:val="32"/>
      <w:lang w:val="zh-CN" w:eastAsia="zh-CN"/>
    </w:rPr>
  </w:style>
  <w:style w:type="character" w:customStyle="1" w:styleId="48">
    <w:name w:val="标题 4 Char"/>
    <w:basedOn w:val="36"/>
    <w:link w:val="6"/>
    <w:qFormat/>
    <w:uiPriority w:val="0"/>
    <w:rPr>
      <w:rFonts w:ascii="Arial" w:hAnsi="Arial" w:eastAsia="黑体" w:cs="Times New Roman"/>
      <w:b/>
      <w:kern w:val="0"/>
      <w:sz w:val="28"/>
      <w:szCs w:val="20"/>
    </w:rPr>
  </w:style>
  <w:style w:type="character" w:customStyle="1" w:styleId="49">
    <w:name w:val="日期 Char"/>
    <w:basedOn w:val="36"/>
    <w:link w:val="18"/>
    <w:qFormat/>
    <w:uiPriority w:val="0"/>
    <w:rPr>
      <w:rFonts w:ascii="Arial" w:hAnsi="Arial" w:eastAsia="楷体_GB2312" w:cs="Times New Roman"/>
      <w:sz w:val="28"/>
      <w:szCs w:val="20"/>
    </w:rPr>
  </w:style>
  <w:style w:type="character" w:customStyle="1" w:styleId="50">
    <w:name w:val="正文文本缩进 Char"/>
    <w:basedOn w:val="36"/>
    <w:link w:val="13"/>
    <w:qFormat/>
    <w:uiPriority w:val="0"/>
    <w:rPr>
      <w:rFonts w:ascii="Times New Roman" w:hAnsi="Times New Roman" w:eastAsia="仿宋_GB2312" w:cs="Times New Roman"/>
      <w:sz w:val="28"/>
      <w:szCs w:val="20"/>
    </w:rPr>
  </w:style>
  <w:style w:type="paragraph" w:customStyle="1" w:styleId="51">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2">
    <w:name w:val="正文文本缩进 2 Char"/>
    <w:basedOn w:val="36"/>
    <w:link w:val="19"/>
    <w:qFormat/>
    <w:uiPriority w:val="0"/>
    <w:rPr>
      <w:rFonts w:ascii="Times New Roman" w:hAnsi="Times New Roman" w:eastAsia="仿宋_GB2312" w:cs="Times New Roman"/>
      <w:sz w:val="28"/>
      <w:szCs w:val="20"/>
    </w:rPr>
  </w:style>
  <w:style w:type="paragraph" w:customStyle="1" w:styleId="53">
    <w:name w:val="样式1"/>
    <w:basedOn w:val="1"/>
    <w:qFormat/>
    <w:uiPriority w:val="0"/>
    <w:pPr>
      <w:numPr>
        <w:ilvl w:val="0"/>
        <w:numId w:val="1"/>
      </w:numPr>
      <w:adjustRightInd w:val="0"/>
      <w:textAlignment w:val="baseline"/>
    </w:pPr>
    <w:rPr>
      <w:rFonts w:ascii="宋体" w:hAnsi="宋体"/>
      <w:kern w:val="0"/>
    </w:rPr>
  </w:style>
  <w:style w:type="paragraph" w:customStyle="1" w:styleId="54">
    <w:name w:val="样式 宋体 五号 行距: 单倍行距"/>
    <w:basedOn w:val="1"/>
    <w:qFormat/>
    <w:uiPriority w:val="0"/>
    <w:pPr>
      <w:adjustRightInd w:val="0"/>
      <w:jc w:val="left"/>
      <w:textAlignment w:val="baseline"/>
    </w:pPr>
    <w:rPr>
      <w:rFonts w:ascii="宋体" w:hAnsi="宋体"/>
      <w:kern w:val="0"/>
    </w:rPr>
  </w:style>
  <w:style w:type="paragraph" w:customStyle="1" w:styleId="55">
    <w:name w:val="样式 标题 2 + 宋体 五号 行距: 单倍行距"/>
    <w:basedOn w:val="4"/>
    <w:qFormat/>
    <w:uiPriority w:val="0"/>
    <w:pPr>
      <w:spacing w:line="240" w:lineRule="auto"/>
    </w:pPr>
    <w:rPr>
      <w:rFonts w:ascii="宋体" w:hAnsi="宋体" w:eastAsia="宋体"/>
      <w:sz w:val="21"/>
    </w:rPr>
  </w:style>
  <w:style w:type="paragraph" w:customStyle="1" w:styleId="56">
    <w:name w:val="Char Char Char Char Char"/>
    <w:basedOn w:val="1"/>
    <w:qFormat/>
    <w:uiPriority w:val="0"/>
    <w:rPr>
      <w:rFonts w:ascii="Tahoma" w:hAnsi="Tahoma"/>
      <w:sz w:val="24"/>
    </w:rPr>
  </w:style>
  <w:style w:type="paragraph" w:customStyle="1" w:styleId="57">
    <w:name w:val="Char"/>
    <w:basedOn w:val="1"/>
    <w:qFormat/>
    <w:uiPriority w:val="0"/>
    <w:rPr>
      <w:rFonts w:ascii="Tahoma" w:hAnsi="Tahoma"/>
      <w:sz w:val="24"/>
    </w:rPr>
  </w:style>
  <w:style w:type="character" w:customStyle="1" w:styleId="58">
    <w:name w:val="正文文本缩进 3 Char"/>
    <w:basedOn w:val="36"/>
    <w:link w:val="25"/>
    <w:qFormat/>
    <w:uiPriority w:val="0"/>
    <w:rPr>
      <w:rFonts w:ascii="仿宋_GB2312" w:hAnsi="Arial" w:eastAsia="仿宋_GB2312" w:cs="Times New Roman"/>
      <w:sz w:val="28"/>
      <w:szCs w:val="24"/>
    </w:rPr>
  </w:style>
  <w:style w:type="paragraph" w:customStyle="1" w:styleId="59">
    <w:name w:val="Char1"/>
    <w:basedOn w:val="1"/>
    <w:qFormat/>
    <w:uiPriority w:val="0"/>
    <w:rPr>
      <w:rFonts w:ascii="Tahoma" w:hAnsi="Tahoma" w:eastAsia="仿宋_GB2312"/>
      <w:sz w:val="24"/>
    </w:rPr>
  </w:style>
  <w:style w:type="paragraph" w:customStyle="1" w:styleId="60">
    <w:name w:val="Char Char Char Char Char Char Char1 Char"/>
    <w:basedOn w:val="1"/>
    <w:qFormat/>
    <w:uiPriority w:val="0"/>
    <w:rPr>
      <w:rFonts w:ascii="Tahoma" w:hAnsi="Tahoma"/>
      <w:sz w:val="24"/>
    </w:rPr>
  </w:style>
  <w:style w:type="character" w:customStyle="1" w:styleId="61">
    <w:name w:val="正文文本 Char"/>
    <w:basedOn w:val="36"/>
    <w:link w:val="12"/>
    <w:qFormat/>
    <w:uiPriority w:val="0"/>
    <w:rPr>
      <w:rFonts w:ascii="Times New Roman" w:hAnsi="Times New Roman" w:eastAsia="宋体" w:cs="Times New Roman"/>
      <w:szCs w:val="24"/>
    </w:rPr>
  </w:style>
  <w:style w:type="paragraph" w:customStyle="1" w:styleId="62">
    <w:name w:val="Char Char Char Char"/>
    <w:basedOn w:val="1"/>
    <w:next w:val="1"/>
    <w:qFormat/>
    <w:uiPriority w:val="0"/>
    <w:pPr>
      <w:widowControl/>
      <w:spacing w:line="360" w:lineRule="auto"/>
      <w:jc w:val="left"/>
    </w:pPr>
  </w:style>
  <w:style w:type="character" w:customStyle="1" w:styleId="63">
    <w:name w:val="批注框文本 Char"/>
    <w:basedOn w:val="36"/>
    <w:link w:val="20"/>
    <w:qFormat/>
    <w:uiPriority w:val="0"/>
    <w:rPr>
      <w:rFonts w:ascii="Times New Roman" w:hAnsi="Times New Roman" w:eastAsia="宋体" w:cs="Times New Roman"/>
      <w:sz w:val="18"/>
      <w:szCs w:val="18"/>
    </w:rPr>
  </w:style>
  <w:style w:type="paragraph" w:customStyle="1" w:styleId="64">
    <w:name w:val="Char Char Char"/>
    <w:basedOn w:val="1"/>
    <w:qFormat/>
    <w:uiPriority w:val="0"/>
    <w:rPr>
      <w:rFonts w:ascii="Tahoma" w:hAnsi="Tahoma"/>
      <w:sz w:val="24"/>
    </w:rPr>
  </w:style>
  <w:style w:type="paragraph" w:customStyle="1" w:styleId="65">
    <w:name w:val="Char Char Char Char Char Char Char Char Char Char"/>
    <w:basedOn w:val="1"/>
    <w:qFormat/>
    <w:uiPriority w:val="0"/>
    <w:rPr>
      <w:rFonts w:ascii="Tahoma" w:hAnsi="Tahoma" w:cs="仿宋_GB2312"/>
      <w:sz w:val="24"/>
    </w:rPr>
  </w:style>
  <w:style w:type="character" w:customStyle="1" w:styleId="66">
    <w:name w:val="批注文字 Char"/>
    <w:basedOn w:val="36"/>
    <w:link w:val="10"/>
    <w:semiHidden/>
    <w:qFormat/>
    <w:uiPriority w:val="99"/>
    <w:rPr>
      <w:rFonts w:ascii="Times New Roman" w:hAnsi="Times New Roman" w:eastAsia="宋体" w:cs="Times New Roman"/>
      <w:szCs w:val="20"/>
    </w:rPr>
  </w:style>
  <w:style w:type="character" w:customStyle="1" w:styleId="67">
    <w:name w:val="批注主题 Char"/>
    <w:basedOn w:val="66"/>
    <w:link w:val="31"/>
    <w:semiHidden/>
    <w:qFormat/>
    <w:uiPriority w:val="99"/>
    <w:rPr>
      <w:rFonts w:ascii="Times New Roman" w:hAnsi="Times New Roman" w:eastAsia="宋体" w:cs="Times New Roman"/>
      <w:b/>
      <w:bCs/>
      <w:szCs w:val="20"/>
    </w:rPr>
  </w:style>
  <w:style w:type="paragraph" w:customStyle="1" w:styleId="68">
    <w:name w:val="Char Char Char Char Char Char"/>
    <w:basedOn w:val="1"/>
    <w:qFormat/>
    <w:uiPriority w:val="0"/>
  </w:style>
  <w:style w:type="character" w:customStyle="1" w:styleId="69">
    <w:name w:val="纯文本 Char"/>
    <w:link w:val="16"/>
    <w:qFormat/>
    <w:uiPriority w:val="0"/>
    <w:rPr>
      <w:rFonts w:ascii="宋体" w:hAnsi="Courier New" w:eastAsia="宋体"/>
    </w:rPr>
  </w:style>
  <w:style w:type="character" w:customStyle="1" w:styleId="70">
    <w:name w:val="纯文本 Char1"/>
    <w:basedOn w:val="36"/>
    <w:semiHidden/>
    <w:qFormat/>
    <w:uiPriority w:val="99"/>
    <w:rPr>
      <w:rFonts w:ascii="宋体" w:hAnsi="Courier New" w:eastAsia="宋体" w:cs="Courier New"/>
      <w:szCs w:val="21"/>
    </w:rPr>
  </w:style>
  <w:style w:type="paragraph" w:customStyle="1" w:styleId="71">
    <w:name w:val="Char12 Char Char Char"/>
    <w:basedOn w:val="1"/>
    <w:qFormat/>
    <w:uiPriority w:val="0"/>
  </w:style>
  <w:style w:type="character" w:customStyle="1" w:styleId="72">
    <w:name w:val="文档结构图 Char"/>
    <w:basedOn w:val="36"/>
    <w:link w:val="9"/>
    <w:qFormat/>
    <w:uiPriority w:val="0"/>
    <w:rPr>
      <w:rFonts w:ascii="Times New Roman" w:hAnsi="Times New Roman" w:eastAsia="宋体" w:cs="Times New Roman"/>
      <w:szCs w:val="20"/>
      <w:shd w:val="clear" w:color="auto" w:fill="000080"/>
    </w:rPr>
  </w:style>
  <w:style w:type="character" w:customStyle="1" w:styleId="73">
    <w:name w:val="style29"/>
    <w:qFormat/>
    <w:uiPriority w:val="0"/>
  </w:style>
  <w:style w:type="character" w:customStyle="1" w:styleId="74">
    <w:name w:val="正文1"/>
    <w:qFormat/>
    <w:uiPriority w:val="0"/>
  </w:style>
  <w:style w:type="character" w:customStyle="1" w:styleId="75">
    <w:name w:val="font11"/>
    <w:qFormat/>
    <w:uiPriority w:val="0"/>
    <w:rPr>
      <w:rFonts w:hint="default" w:ascii="Times New Roman" w:hAnsi="Times New Roman" w:cs="Times New Roman"/>
      <w:color w:val="3366FF"/>
      <w:sz w:val="24"/>
      <w:szCs w:val="24"/>
      <w:u w:val="none"/>
    </w:rPr>
  </w:style>
  <w:style w:type="character" w:customStyle="1" w:styleId="76">
    <w:name w:val="font21"/>
    <w:qFormat/>
    <w:uiPriority w:val="0"/>
    <w:rPr>
      <w:rFonts w:hint="eastAsia" w:ascii="宋体" w:hAnsi="宋体" w:eastAsia="宋体"/>
      <w:color w:val="3366FF"/>
      <w:sz w:val="24"/>
      <w:szCs w:val="24"/>
      <w:u w:val="none"/>
    </w:rPr>
  </w:style>
  <w:style w:type="paragraph" w:customStyle="1" w:styleId="77">
    <w:name w:val="Char Char15"/>
    <w:basedOn w:val="1"/>
    <w:qFormat/>
    <w:uiPriority w:val="0"/>
    <w:rPr>
      <w:rFonts w:ascii="Tahoma" w:hAnsi="Tahoma" w:eastAsia="仿宋_GB2312"/>
      <w:sz w:val="24"/>
    </w:rPr>
  </w:style>
  <w:style w:type="paragraph" w:customStyle="1" w:styleId="78">
    <w:name w:val="Char2"/>
    <w:basedOn w:val="1"/>
    <w:qFormat/>
    <w:uiPriority w:val="0"/>
    <w:pPr>
      <w:tabs>
        <w:tab w:val="left" w:pos="360"/>
      </w:tabs>
    </w:pPr>
    <w:rPr>
      <w:sz w:val="24"/>
      <w:szCs w:val="24"/>
    </w:rPr>
  </w:style>
  <w:style w:type="paragraph" w:customStyle="1" w:styleId="79">
    <w:name w:val="Char16"/>
    <w:basedOn w:val="1"/>
    <w:qFormat/>
    <w:uiPriority w:val="0"/>
    <w:rPr>
      <w:rFonts w:ascii="Tahoma" w:hAnsi="Tahoma" w:eastAsia="仿宋_GB2312"/>
      <w:sz w:val="24"/>
    </w:rPr>
  </w:style>
  <w:style w:type="paragraph" w:customStyle="1" w:styleId="80">
    <w:name w:val="Char Char1"/>
    <w:basedOn w:val="1"/>
    <w:qFormat/>
    <w:uiPriority w:val="0"/>
    <w:rPr>
      <w:rFonts w:ascii="Tahoma" w:hAnsi="Tahoma"/>
      <w:sz w:val="24"/>
    </w:rPr>
  </w:style>
  <w:style w:type="paragraph" w:customStyle="1" w:styleId="81">
    <w:name w:val="Char Char Char Char Char Char Char"/>
    <w:basedOn w:val="1"/>
    <w:qFormat/>
    <w:uiPriority w:val="0"/>
    <w:rPr>
      <w:szCs w:val="24"/>
    </w:rPr>
  </w:style>
  <w:style w:type="paragraph" w:customStyle="1" w:styleId="82">
    <w:name w:val="Char Char"/>
    <w:basedOn w:val="1"/>
    <w:qFormat/>
    <w:uiPriority w:val="0"/>
    <w:rPr>
      <w:rFonts w:ascii="Tahoma" w:hAnsi="Tahoma" w:cs="仿宋_GB2312"/>
      <w:sz w:val="24"/>
    </w:rPr>
  </w:style>
  <w:style w:type="paragraph" w:customStyle="1" w:styleId="83">
    <w:name w:val="Char Char2"/>
    <w:basedOn w:val="1"/>
    <w:qFormat/>
    <w:uiPriority w:val="0"/>
    <w:rPr>
      <w:rFonts w:ascii="Tahoma" w:hAnsi="Tahoma" w:cs="仿宋_GB2312"/>
      <w:sz w:val="24"/>
    </w:rPr>
  </w:style>
  <w:style w:type="paragraph" w:customStyle="1" w:styleId="84">
    <w:name w:val="Char Char Char1"/>
    <w:basedOn w:val="1"/>
    <w:qFormat/>
    <w:uiPriority w:val="0"/>
    <w:rPr>
      <w:rFonts w:ascii="Tahoma" w:hAnsi="Tahoma"/>
      <w:sz w:val="24"/>
    </w:rPr>
  </w:style>
  <w:style w:type="paragraph" w:customStyle="1" w:styleId="85">
    <w:name w:val="D&amp;L"/>
    <w:basedOn w:val="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6">
    <w:name w:val="正文文本 3 Char"/>
    <w:basedOn w:val="36"/>
    <w:link w:val="11"/>
    <w:qFormat/>
    <w:uiPriority w:val="99"/>
    <w:rPr>
      <w:rFonts w:ascii="Calibri" w:hAnsi="Calibri" w:eastAsia="宋体" w:cs="Times New Roman"/>
      <w:sz w:val="16"/>
      <w:szCs w:val="16"/>
      <w:lang w:val="zh-CN" w:eastAsia="zh-CN"/>
    </w:rPr>
  </w:style>
  <w:style w:type="paragraph" w:customStyle="1" w:styleId="87">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8">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9">
    <w:name w:val="style23"/>
    <w:qFormat/>
    <w:uiPriority w:val="0"/>
    <w:rPr>
      <w:rFonts w:ascii="Times New Roman" w:hAnsi="Times New Roman" w:eastAsia="宋体"/>
    </w:rPr>
  </w:style>
  <w:style w:type="paragraph" w:customStyle="1" w:styleId="90">
    <w:name w:val="p0"/>
    <w:basedOn w:val="1"/>
    <w:qFormat/>
    <w:uiPriority w:val="0"/>
    <w:pPr>
      <w:widowControl/>
      <w:jc w:val="left"/>
    </w:pPr>
    <w:rPr>
      <w:rFonts w:ascii="等线" w:hAnsi="等线" w:eastAsia="等线" w:cs="等线"/>
      <w:kern w:val="0"/>
      <w:sz w:val="20"/>
      <w:szCs w:val="22"/>
    </w:rPr>
  </w:style>
  <w:style w:type="paragraph" w:customStyle="1" w:styleId="9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3">
    <w:name w:val="List Paragraph"/>
    <w:basedOn w:val="1"/>
    <w:qFormat/>
    <w:uiPriority w:val="34"/>
    <w:pPr>
      <w:ind w:firstLine="420" w:firstLineChars="200"/>
    </w:pPr>
  </w:style>
  <w:style w:type="character" w:customStyle="1" w:styleId="94">
    <w:name w:val="fontstyle31"/>
    <w:basedOn w:val="36"/>
    <w:qFormat/>
    <w:uiPriority w:val="0"/>
    <w:rPr>
      <w:rFonts w:ascii="仿宋" w:hAnsi="仿宋" w:eastAsia="仿宋" w:cs="仿宋"/>
      <w:color w:val="000000"/>
      <w:sz w:val="28"/>
      <w:szCs w:val="28"/>
    </w:rPr>
  </w:style>
  <w:style w:type="character" w:customStyle="1" w:styleId="95">
    <w:name w:val="正文首行缩进 2 Char"/>
    <w:basedOn w:val="50"/>
    <w:link w:val="33"/>
    <w:semiHidden/>
    <w:qFormat/>
    <w:uiPriority w:val="99"/>
    <w:rPr>
      <w:rFonts w:ascii="Times New Roman" w:hAnsi="Times New Roman" w:eastAsia="仿宋_GB2312" w:cs="Times New Roman"/>
      <w:kern w:val="2"/>
      <w:sz w:val="21"/>
      <w:szCs w:val="20"/>
    </w:rPr>
  </w:style>
  <w:style w:type="character" w:customStyle="1" w:styleId="96">
    <w:name w:val="font01"/>
    <w:basedOn w:val="36"/>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9310</Words>
  <Characters>10035</Characters>
  <Lines>82</Lines>
  <Paragraphs>23</Paragraphs>
  <TotalTime>2</TotalTime>
  <ScaleCrop>false</ScaleCrop>
  <LinksUpToDate>false</LinksUpToDate>
  <CharactersWithSpaces>10653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2021-08-03T10:15:00Z</cp:lastPrinted>
  <dcterms:modified xsi:type="dcterms:W3CDTF">2022-05-24T08:15:00Z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6E6072444F334B84ABB8A8A08ADFEF80</vt:lpwstr>
  </property>
</Properties>
</file>