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19" w:lineRule="auto"/>
        <w:ind w:firstLine="187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安徽省医疗服务信息社会公开内容</w:t>
      </w:r>
      <w:bookmarkStart w:id="0" w:name="_GoBack"/>
      <w:bookmarkEnd w:id="0"/>
    </w:p>
    <w:p/>
    <w:p/>
    <w:p/>
    <w:p>
      <w:pPr>
        <w:spacing w:line="18" w:lineRule="exact"/>
      </w:pPr>
    </w:p>
    <w:tbl>
      <w:tblPr>
        <w:tblStyle w:val="5"/>
        <w:tblW w:w="91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3546"/>
        <w:gridCol w:w="1378"/>
        <w:gridCol w:w="123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firstLine="4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信息分类</w:t>
            </w: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20" w:lineRule="auto"/>
              <w:ind w:firstLine="19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指标项目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19" w:lineRule="auto"/>
              <w:ind w:firstLine="11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本期数值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firstLine="8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上期数值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1.基本情况</w:t>
            </w:r>
          </w:p>
        </w:tc>
        <w:tc>
          <w:tcPr>
            <w:tcW w:w="35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1.1重点(特色)专科</w:t>
            </w:r>
          </w:p>
          <w:p>
            <w:pPr>
              <w:spacing w:before="82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0" w:lineRule="auto"/>
              <w:ind w:firstLine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国家级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省级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市级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院级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1.2"江淮名医"人数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1.3床医比</w:t>
            </w:r>
            <w:r>
              <w:rPr>
                <w:rFonts w:hint="eastAsia" w:ascii="宋体" w:hAnsi="宋体" w:eastAsia="宋体" w:cs="宋体"/>
                <w:spacing w:val="1"/>
                <w:sz w:val="25"/>
                <w:szCs w:val="25"/>
                <w:lang w:val="en-US" w:eastAsia="zh-CN"/>
              </w:rPr>
              <w:t xml:space="preserve">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2.8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1.4床护比</w:t>
            </w:r>
            <w:r>
              <w:rPr>
                <w:rFonts w:hint="eastAsia" w:ascii="宋体" w:hAnsi="宋体" w:eastAsia="宋体" w:cs="宋体"/>
                <w:spacing w:val="1"/>
                <w:sz w:val="25"/>
                <w:szCs w:val="25"/>
                <w:lang w:val="en-US" w:eastAsia="zh-CN"/>
              </w:rPr>
              <w:t xml:space="preserve">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2.30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numPr>
                <w:ilvl w:val="0"/>
                <w:numId w:val="1"/>
              </w:numPr>
              <w:spacing w:before="81" w:line="220" w:lineRule="auto"/>
              <w:ind w:firstLine="114"/>
              <w:rPr>
                <w:rFonts w:ascii="宋体" w:hAnsi="宋体" w:eastAsia="宋体" w:cs="宋体"/>
                <w:spacing w:val="5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医疗费用</w:t>
            </w:r>
          </w:p>
          <w:p>
            <w:pPr>
              <w:numPr>
                <w:ilvl w:val="0"/>
                <w:numId w:val="0"/>
              </w:numPr>
              <w:spacing w:before="81" w:line="220" w:lineRule="auto"/>
              <w:rPr>
                <w:rFonts w:hint="eastAsia" w:ascii="宋体" w:hAnsi="宋体" w:eastAsia="宋体" w:cs="宋体"/>
                <w:spacing w:val="5"/>
                <w:sz w:val="25"/>
                <w:szCs w:val="25"/>
                <w:lang w:eastAsia="zh-CN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0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2.1门诊患者人均医疗费用(元)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202.77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232.92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2.2住院患者人均医疗费用(元)</w:t>
            </w:r>
            <w:r>
              <w:rPr>
                <w:rFonts w:hint="eastAsia" w:ascii="宋体" w:hAnsi="宋体" w:eastAsia="宋体" w:cs="宋体"/>
                <w:spacing w:val="-3"/>
                <w:sz w:val="25"/>
                <w:szCs w:val="25"/>
                <w:lang w:val="en-US" w:eastAsia="zh-CN"/>
              </w:rPr>
              <w:t xml:space="preserve">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9932.47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11130.44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8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2.3医疗机构住院患者单病种平均费用(见附件2)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11"/>
              <w:rPr>
                <w:rFonts w:ascii="宋体" w:hAnsi="宋体" w:eastAsia="宋体" w:cs="宋体"/>
                <w:spacing w:val="-1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2.4基本医保实际报销比例(%)</w:t>
            </w:r>
          </w:p>
          <w:p>
            <w:pPr>
              <w:spacing w:before="82" w:line="219" w:lineRule="auto"/>
              <w:ind w:firstLine="622" w:firstLineChars="251"/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城镇职工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84.34%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82.38%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城乡居民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65.42%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68.65%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2" w:line="220" w:lineRule="auto"/>
              <w:ind w:firstLine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3.医疗质量</w:t>
            </w: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3.1治愈好转率(%)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98.6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98.3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3.2手术前后诊断符合率(%)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96.5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96.9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3.3急诊抢救成功率(%)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92.8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98.05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3.4</w:t>
            </w: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抗菌药物使用强度(DDs)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30.25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26.29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3.5门诊输液率(%)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13.52（急诊）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7.9（急诊）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3.6无菌手术切口感染率(%)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0.32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3.7住院患者压疮发生率(%)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0.010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0.018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3.8出院患者手术占比(%)</w:t>
            </w:r>
            <w:r>
              <w:rPr>
                <w:rFonts w:hint="eastAsia" w:ascii="宋体" w:hAnsi="宋体" w:eastAsia="宋体" w:cs="宋体"/>
                <w:spacing w:val="-3"/>
                <w:sz w:val="25"/>
                <w:szCs w:val="25"/>
                <w:lang w:val="en-US" w:eastAsia="zh-CN"/>
              </w:rPr>
              <w:t xml:space="preserve">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40.3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3.9手术患者并发症发生率(%)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0.42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0.41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40"/>
          <w:pgMar w:top="1431" w:right="1274" w:bottom="1200" w:left="1445" w:header="0" w:footer="1049" w:gutter="0"/>
          <w:cols w:space="720" w:num="1"/>
        </w:sectPr>
      </w:pPr>
    </w:p>
    <w:p>
      <w:pPr>
        <w:spacing w:line="193" w:lineRule="exact"/>
      </w:pPr>
    </w:p>
    <w:tbl>
      <w:tblPr>
        <w:tblStyle w:val="5"/>
        <w:tblW w:w="91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3526"/>
        <w:gridCol w:w="1388"/>
        <w:gridCol w:w="122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0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4.运行效率</w:t>
            </w: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4.1门诊患者平均预约诊疗率(%)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  <w:t>2.96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19" w:lineRule="auto"/>
              <w:ind w:firstLine="111"/>
              <w:rPr>
                <w:rFonts w:ascii="宋体" w:hAnsi="宋体" w:eastAsia="宋体" w:cs="宋体"/>
                <w:spacing w:val="-2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4.2门诊患者预约后平均等待时间(分钟)</w:t>
            </w:r>
          </w:p>
          <w:p>
            <w:pPr>
              <w:spacing w:before="115" w:line="219" w:lineRule="auto"/>
              <w:ind w:firstLine="500" w:firstLineChars="200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9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4.3术前待床日(天)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二级手术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1.6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三级手术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1.7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四级手术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1.8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4.4病床使用率(%)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107.2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88.6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4.5出院者平均住院日(天)</w:t>
            </w:r>
            <w:r>
              <w:rPr>
                <w:rFonts w:hint="eastAsia" w:ascii="宋体" w:hAnsi="宋体" w:eastAsia="宋体" w:cs="宋体"/>
                <w:spacing w:val="-3"/>
                <w:sz w:val="25"/>
                <w:szCs w:val="25"/>
                <w:lang w:val="en-US" w:eastAsia="zh-CN"/>
              </w:rPr>
              <w:t xml:space="preserve">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12.1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4.6门诊人次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     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  <w:t>181341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59154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0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4.7出院人次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     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8668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5.患者满意度</w:t>
            </w: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总体满意度(%)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96.23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96.65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6.服务承诺</w:t>
            </w:r>
          </w:p>
        </w:tc>
        <w:tc>
          <w:tcPr>
            <w:tcW w:w="73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firstLine="15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医疗机构服务承诺内容(见附件3'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          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before="337" w:line="219" w:lineRule="auto"/>
        <w:ind w:firstLine="170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医疗机构住院患者单病种平均费用</w:t>
      </w:r>
    </w:p>
    <w:p>
      <w:pPr>
        <w:spacing w:line="180" w:lineRule="exact"/>
      </w:pPr>
    </w:p>
    <w:tbl>
      <w:tblPr>
        <w:tblStyle w:val="5"/>
        <w:tblW w:w="8079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2400"/>
        <w:gridCol w:w="1965"/>
        <w:gridCol w:w="1605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07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0" w:lineRule="auto"/>
              <w:ind w:firstLine="28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住院患者前20位单病种平均费用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疾病名称</w:t>
            </w:r>
          </w:p>
          <w:p>
            <w:pPr>
              <w:spacing w:before="91" w:line="219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(按ICD-10编</w:t>
            </w:r>
          </w:p>
          <w:p>
            <w:pPr>
              <w:spacing w:before="52" w:line="219" w:lineRule="auto"/>
              <w:ind w:firstLine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码分类)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术式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本期平均费用(元)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上期平均费用(元)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7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脑梗死（急性期）  (I63.900）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7318.63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9016.35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6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消化道息肉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(K31.700)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内镜下息肉切除术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5704.31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5256.66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肺炎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(J18.900)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儿内科综合治疗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2278.49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2456.75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6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慢性心力衰竭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(I50.908)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6834.08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6879.95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3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I型/Ⅱ型糖尿病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E10.900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4496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4412.31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慢性阻塞性肺疾病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(J44.900)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6330.92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6968.74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3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扁桃体腺样体肥大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(J35.300)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扁桃体伴腺样体切除术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7288.89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8025.45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急性左心功能衰竭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(I50.101)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4316.48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4176.17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肺炎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(J18.900)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4599.14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4537.31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慢性鼻窦炎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(J32.900)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功能性内镜鼻窦手术治疗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7855.28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8137.5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7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下肢静脉曲张（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I83.900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激光加硬化剂微创手术治疗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8524.35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7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原发性高血压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(I10.x09)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3522.9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3108.32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急性化脓性扁桃腺炎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(J03.901)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儿内科综合治疗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2034.77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2087.12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7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结直肠癌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(C18.900)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3529.95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3497.85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前列腺增生（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N40.x00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外科手术治疗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10763.35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10591.32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稳定型心绞痛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(I20.801)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6706.7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6064.47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腰椎间盘突出症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M51.202）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腰椎间盘髓核摘除术（经椎间盘镜）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17591.16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12870.55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Ⅱ型糖尿病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性周围神经病变（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E11.401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中西医结合治疗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5570.2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5747.44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结直肠癌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(C18.900)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晚期姑息化疗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6897.94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6719.05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上消化道出血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(K92.208)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6279.26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7232.76</w:t>
            </w:r>
          </w:p>
        </w:tc>
      </w:tr>
    </w:tbl>
    <w:p>
      <w:pPr>
        <w:jc w:val="center"/>
        <w:sectPr>
          <w:footerReference r:id="rId6" w:type="default"/>
          <w:pgSz w:w="11900" w:h="16840"/>
          <w:pgMar w:top="1431" w:right="1574" w:bottom="1272" w:left="1670" w:header="0" w:footer="1019" w:gutter="0"/>
          <w:cols w:space="720" w:num="1"/>
        </w:sectPr>
      </w:pPr>
    </w:p>
    <w:p>
      <w:pPr>
        <w:jc w:val="both"/>
      </w:pPr>
    </w:p>
    <w:p>
      <w:pPr>
        <w:spacing w:line="222" w:lineRule="exact"/>
        <w:jc w:val="center"/>
      </w:pPr>
    </w:p>
    <w:tbl>
      <w:tblPr>
        <w:tblStyle w:val="5"/>
        <w:tblW w:w="832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608"/>
        <w:gridCol w:w="2036"/>
        <w:gridCol w:w="1919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firstLine="241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医院特色专科住院患者前5位单病种平均费用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4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81" w:lineRule="auto"/>
              <w:ind w:left="260" w:right="222" w:firstLine="119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疾病名称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(按ICD-10编</w:t>
            </w:r>
          </w:p>
          <w:p>
            <w:pPr>
              <w:spacing w:line="219" w:lineRule="auto"/>
              <w:ind w:firstLine="3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码分类)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6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术式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0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本期平均费用(元)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上期平均费用(元)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7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结直肠癌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(C18.900)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3541.18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3500.82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6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下肢静脉曲张（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I83.900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）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激光加硬化剂微创手术治疗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8524.35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5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消化道息肉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(K31.700)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内镜下息肉切除术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5636.62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4708.71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186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甲状腺良性包块（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D34.x00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）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外科手术治疗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11096.07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8240.09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83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甲状腺癌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D44.001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）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甲状腺癌根治术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10672.29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9396.73</w:t>
            </w:r>
          </w:p>
        </w:tc>
      </w:tr>
    </w:tbl>
    <w:p/>
    <w:p>
      <w:pPr>
        <w:spacing w:line="428" w:lineRule="auto"/>
        <w:rPr>
          <w:rFonts w:ascii="Arial"/>
          <w:sz w:val="21"/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医疗机构服务承诺内容</w:t>
      </w:r>
    </w:p>
    <w:p/>
    <w:p>
      <w:pPr>
        <w:spacing w:line="19" w:lineRule="exact"/>
      </w:pPr>
    </w:p>
    <w:tbl>
      <w:tblPr>
        <w:tblStyle w:val="5"/>
        <w:tblW w:w="8240" w:type="dxa"/>
        <w:tblInd w:w="2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63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1" w:lineRule="auto"/>
              <w:ind w:firstLine="6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24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承诺服务内容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7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  <w:r>
              <w:rPr>
                <w:rFonts w:hint="eastAsia" w:ascii="Arial"/>
                <w:sz w:val="24"/>
                <w:szCs w:val="24"/>
              </w:rPr>
              <w:t>礼貌接诊,文明待人,热情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Arial"/>
                <w:sz w:val="24"/>
                <w:szCs w:val="24"/>
              </w:rPr>
              <w:t>,态度和蔼不推诿、训斥、刁难病人。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6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Arial" w:eastAsia="宋体"/>
                <w:sz w:val="24"/>
                <w:szCs w:val="24"/>
                <w:lang w:eastAsia="zh-CN"/>
              </w:rPr>
            </w:pPr>
            <w:r>
              <w:rPr>
                <w:rFonts w:hint="eastAsia" w:ascii="Arial"/>
                <w:sz w:val="24"/>
                <w:szCs w:val="24"/>
              </w:rPr>
              <w:t>尊重患者选择权、知情权和监督权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  <w:r>
              <w:rPr>
                <w:rFonts w:hint="eastAsia" w:ascii="Arial"/>
                <w:sz w:val="24"/>
                <w:szCs w:val="24"/>
              </w:rPr>
              <w:t>坚持首诊负责制,对急、难、危、重患者优先就诊,交费、检查、取药,需住院或转院者给予积极协助。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6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Arial" w:eastAsia="宋体"/>
                <w:sz w:val="24"/>
                <w:szCs w:val="24"/>
                <w:lang w:eastAsia="zh-CN"/>
              </w:rPr>
            </w:pPr>
            <w:r>
              <w:rPr>
                <w:rFonts w:hint="eastAsia" w:ascii="Arial"/>
                <w:sz w:val="24"/>
                <w:szCs w:val="24"/>
              </w:rPr>
              <w:t>门诊医生按时出诊,简化就医程序,为患者提供方便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3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  <w:r>
              <w:rPr>
                <w:rFonts w:hint="eastAsia" w:ascii="Arial"/>
                <w:sz w:val="24"/>
                <w:szCs w:val="24"/>
              </w:rPr>
              <w:t>严格执行国家规定收费标准。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85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  <w:r>
              <w:rPr>
                <w:rFonts w:hint="eastAsia" w:ascii="Arial"/>
                <w:sz w:val="24"/>
                <w:szCs w:val="24"/>
              </w:rPr>
              <w:t xml:space="preserve">医疗服务中做到合理检查、合理施治、合理用药。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3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Arial" w:eastAsia="宋体"/>
                <w:sz w:val="24"/>
                <w:szCs w:val="24"/>
                <w:lang w:eastAsia="zh-CN"/>
              </w:rPr>
            </w:pPr>
            <w:r>
              <w:rPr>
                <w:rFonts w:hint="eastAsia" w:ascii="Arial"/>
                <w:sz w:val="24"/>
                <w:szCs w:val="24"/>
              </w:rPr>
              <w:t>禁止收取开药、仪器、化验、及其他医学检查等开单提成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5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  <w:r>
              <w:rPr>
                <w:rFonts w:hint="eastAsia" w:ascii="Arial"/>
                <w:sz w:val="24"/>
                <w:szCs w:val="24"/>
              </w:rPr>
              <w:t>不准通过介绍患者到其他单位检查、治疗或购买药品、医疗 器械等收取回扣或提成。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5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  <w:r>
              <w:rPr>
                <w:rFonts w:hint="eastAsia" w:ascii="Arial"/>
                <w:sz w:val="24"/>
                <w:szCs w:val="24"/>
              </w:rPr>
              <w:t>谢绝患者及其家属馈赠的现金、物品、宴请,如难以谢绝的, 必须及时向监察室汇报。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85" w:lineRule="auto"/>
              <w:ind w:firstLine="8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  <w:r>
              <w:rPr>
                <w:rFonts w:hint="eastAsia" w:ascii="Arial"/>
                <w:sz w:val="24"/>
                <w:szCs w:val="24"/>
              </w:rPr>
              <w:t>拒收医疗设备、器械、耗材、药品、试剂等生产、销售人 员以各种形式给子的回扣,不以职务便利获取不正当利益。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0" w:lineRule="exact"/>
      <w:ind w:firstLine="174"/>
      <w:rPr>
        <w:rFonts w:ascii="仿宋" w:hAnsi="仿宋" w:eastAsia="仿宋" w:cs="仿宋"/>
        <w:sz w:val="22"/>
        <w:szCs w:val="22"/>
      </w:rPr>
    </w:pPr>
    <w:r>
      <w:rPr>
        <w:rFonts w:ascii="仿宋" w:hAnsi="仿宋" w:eastAsia="仿宋" w:cs="仿宋"/>
        <w:spacing w:val="-1"/>
        <w:position w:val="-3"/>
        <w:sz w:val="22"/>
        <w:szCs w:val="22"/>
      </w:rPr>
      <w:t>──4──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2" w:lineRule="exact"/>
      <w:ind w:firstLine="39"/>
      <w:rPr>
        <w:rFonts w:ascii="宋体" w:hAnsi="宋体" w:eastAsia="宋体" w:cs="宋体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AEF79"/>
    <w:multiLevelType w:val="singleLevel"/>
    <w:tmpl w:val="094AEF7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NjQzNjlmNDkzMGNlZDlmMjM3M2EwOTYzMTVlNDMifQ=="/>
  </w:docVars>
  <w:rsids>
    <w:rsidRoot w:val="4E250B27"/>
    <w:rsid w:val="0B42515F"/>
    <w:rsid w:val="0E0273BE"/>
    <w:rsid w:val="4E250B27"/>
    <w:rsid w:val="7BD4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748</Words>
  <Characters>989</Characters>
  <Lines>0</Lines>
  <Paragraphs>0</Paragraphs>
  <TotalTime>0</TotalTime>
  <ScaleCrop>false</ScaleCrop>
  <LinksUpToDate>false</LinksUpToDate>
  <CharactersWithSpaces>1154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2022-10-18T06:58:00Z</dcterms:created>
  <dc:creator>鹿麟</dc:creator>
  <cp:lastModifiedBy>鹿麟</cp:lastModifiedBy>
  <dcterms:modified xsi:type="dcterms:W3CDTF">2022-10-25T07:24:18Z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68B412613FE24E718136546785A9DAF4</vt:lpwstr>
  </property>
</Properties>
</file>