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r>
        <w:rPr>
          <w:rFonts w:ascii="宋体" w:hAnsi="宋体" w:cs="宋体"/>
          <w:color w:val="000000" w:themeColor="text1"/>
          <w:sz w:val="24"/>
          <w:szCs w:val="24"/>
          <w14:textFill>
            <w14:solidFill>
              <w14:schemeClr w14:val="tx1"/>
            </w14:solidFill>
          </w14:textFill>
        </w:rPr>
        <w:fldChar w:fldCharType="begin"/>
      </w:r>
      <w:r>
        <w:rPr>
          <w:rFonts w:ascii="宋体" w:hAnsi="宋体" w:cs="宋体"/>
          <w:color w:val="000000" w:themeColor="text1"/>
          <w:sz w:val="24"/>
          <w:szCs w:val="24"/>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14:textFill>
            <w14:solidFill>
              <w14:schemeClr w14:val="tx1"/>
            </w14:solidFill>
          </w14:textFill>
        </w:rPr>
        <w:fldChar w:fldCharType="separate"/>
      </w:r>
      <w:r>
        <w:rPr>
          <w:rFonts w:ascii="宋体" w:hAnsi="宋体" w:cs="宋体"/>
          <w:color w:val="000000" w:themeColor="text1"/>
          <w:sz w:val="24"/>
          <w:szCs w:val="24"/>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beforeLines="150"/>
        <w:jc w:val="center"/>
        <w:rPr>
          <w:rFonts w:hint="eastAsia" w:ascii="宋体" w:hAnsi="宋体" w:eastAsia="宋体"/>
          <w:b/>
          <w:bCs/>
          <w:color w:val="000000" w:themeColor="text1"/>
          <w:sz w:val="48"/>
          <w:szCs w:val="48"/>
          <w:lang w:eastAsia="zh-CN"/>
          <w14:textFill>
            <w14:solidFill>
              <w14:schemeClr w14:val="tx1"/>
            </w14:solidFill>
          </w14:textFill>
        </w:rPr>
      </w:pPr>
      <w:r>
        <w:rPr>
          <w:rFonts w:hint="eastAsia" w:ascii="宋体" w:hAnsi="宋体"/>
          <w:b/>
          <w:bCs/>
          <w:color w:val="000000" w:themeColor="text1"/>
          <w:sz w:val="48"/>
          <w:szCs w:val="48"/>
          <w:lang w:eastAsia="zh-CN"/>
          <w14:textFill>
            <w14:solidFill>
              <w14:schemeClr w14:val="tx1"/>
            </w14:solidFill>
          </w14:textFill>
        </w:rPr>
        <w:t>不锈钢制品采购项目（二次）</w:t>
      </w:r>
    </w:p>
    <w:p>
      <w:pPr>
        <w:tabs>
          <w:tab w:val="left" w:pos="420"/>
        </w:tabs>
        <w:spacing w:beforeLines="150"/>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14:textFill>
            <w14:solidFill>
              <w14:schemeClr w14:val="tx1"/>
            </w14:solidFill>
          </w14:textFill>
        </w:rPr>
        <w:t>竞争性谈判文件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14:textFill>
            <w14:solidFill>
              <w14:schemeClr w14:val="tx1"/>
            </w14:solidFill>
          </w14:textFill>
        </w:rPr>
      </w:pPr>
      <w:r>
        <w:rPr>
          <w:color w:val="000000" w:themeColor="text1"/>
          <w:sz w:val="22"/>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14:textFill>
            <w14:solidFill>
              <w14:schemeClr w14:val="tx1"/>
            </w14:solidFill>
          </w14:textFill>
        </w:rPr>
      </w:pPr>
    </w:p>
    <w:p>
      <w:pPr>
        <w:pStyle w:val="2"/>
        <w:ind w:firstLine="0"/>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采购代理机构：六安市瑞新项目管理有限公司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采购时间：2023年12月</w:t>
      </w:r>
    </w:p>
    <w:p>
      <w:pPr>
        <w:rPr>
          <w:b/>
          <w:color w:val="000000" w:themeColor="text1"/>
          <w:sz w:val="28"/>
          <w:szCs w:val="28"/>
          <w14:textFill>
            <w14:solidFill>
              <w14:schemeClr w14:val="tx1"/>
            </w14:solidFill>
          </w14:textFill>
        </w:rPr>
      </w:pPr>
    </w:p>
    <w:p>
      <w:pPr>
        <w:jc w:val="center"/>
        <w:rPr>
          <w:rFonts w:ascii="宋体" w:hAnsi="宋体" w:cs="宋体"/>
          <w:b/>
          <w:color w:val="000000" w:themeColor="text1"/>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目录</w:t>
      </w:r>
    </w:p>
    <w:p>
      <w:pPr>
        <w:pStyle w:val="27"/>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TOC \o "1-3" \h \z </w:instrText>
      </w:r>
      <w:r>
        <w:rPr>
          <w:rFonts w:hint="eastAsia" w:ascii="宋体" w:hAnsi="宋体" w:cs="宋体"/>
          <w:color w:val="000000" w:themeColor="text1"/>
          <w:sz w:val="28"/>
          <w:szCs w:val="28"/>
          <w14:textFill>
            <w14:solidFill>
              <w14:schemeClr w14:val="tx1"/>
            </w14:solidFill>
          </w14:textFill>
        </w:rPr>
        <w:fldChar w:fldCharType="separate"/>
      </w:r>
      <w:r>
        <w:fldChar w:fldCharType="begin"/>
      </w:r>
      <w:r>
        <w:instrText xml:space="preserve"> HYPERLINK \l "_Toc6110" </w:instrText>
      </w:r>
      <w:r>
        <w:fldChar w:fldCharType="separate"/>
      </w:r>
      <w:r>
        <w:rPr>
          <w:rFonts w:hint="eastAsia" w:ascii="宋体" w:hAnsi="宋体" w:cs="宋体"/>
          <w:b/>
          <w:bCs/>
          <w:color w:val="000000" w:themeColor="text1"/>
          <w:sz w:val="24"/>
          <w:szCs w:val="24"/>
          <w14:textFill>
            <w14:solidFill>
              <w14:schemeClr w14:val="tx1"/>
            </w14:solidFill>
          </w14:textFill>
        </w:rPr>
        <w:t>竞争性谈判采购公告</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fldChar w:fldCharType="begin"/>
      </w:r>
      <w:r>
        <w:instrText xml:space="preserve"> HYPERLINK \l "_Toc16772" </w:instrText>
      </w:r>
      <w:r>
        <w:fldChar w:fldCharType="separate"/>
      </w:r>
      <w:r>
        <w:rPr>
          <w:rFonts w:hint="eastAsia" w:ascii="宋体" w:hAnsi="宋体" w:cs="宋体"/>
          <w:b/>
          <w:bCs/>
          <w:color w:val="000000" w:themeColor="text1"/>
          <w:sz w:val="24"/>
          <w:szCs w:val="24"/>
          <w14:textFill>
            <w14:solidFill>
              <w14:schemeClr w14:val="tx1"/>
            </w14:solidFill>
          </w14:textFill>
        </w:rPr>
        <w:t>一、供应商须知</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_Toc16772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"_Toc24063" </w:instrText>
      </w:r>
      <w:r>
        <w:fldChar w:fldCharType="separate"/>
      </w:r>
      <w:r>
        <w:rPr>
          <w:rFonts w:hint="eastAsia" w:ascii="宋体" w:hAnsi="宋体" w:cs="宋体"/>
          <w:color w:val="000000" w:themeColor="text1"/>
          <w:sz w:val="24"/>
          <w:szCs w:val="24"/>
          <w14:textFill>
            <w14:solidFill>
              <w14:schemeClr w14:val="tx1"/>
            </w14:solidFill>
          </w14:textFill>
        </w:rPr>
        <w:t>（一）须知前附表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_Toc24063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"_Toc11003" </w:instrText>
      </w:r>
      <w:r>
        <w:fldChar w:fldCharType="separate"/>
      </w:r>
      <w:r>
        <w:rPr>
          <w:rFonts w:hint="eastAsia" w:ascii="宋体" w:hAnsi="宋体" w:cs="宋体"/>
          <w:color w:val="000000" w:themeColor="text1"/>
          <w:sz w:val="24"/>
          <w:szCs w:val="24"/>
          <w14:textFill>
            <w14:solidFill>
              <w14:schemeClr w14:val="tx1"/>
            </w14:solidFill>
          </w14:textFill>
        </w:rPr>
        <w:t>（二）供应商资格</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"_Toc20659" </w:instrText>
      </w:r>
      <w:r>
        <w:fldChar w:fldCharType="separate"/>
      </w:r>
      <w:r>
        <w:rPr>
          <w:rFonts w:hint="eastAsia" w:ascii="宋体" w:hAnsi="宋体" w:cs="宋体"/>
          <w:color w:val="000000" w:themeColor="text1"/>
          <w:sz w:val="24"/>
          <w:szCs w:val="24"/>
          <w14:textFill>
            <w14:solidFill>
              <w14:schemeClr w14:val="tx1"/>
            </w14:solidFill>
          </w14:textFill>
        </w:rPr>
        <w:t>（三）供应商必须提交的响应文件内容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_Toc20659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"_Toc7608" </w:instrText>
      </w:r>
      <w:r>
        <w:fldChar w:fldCharType="separate"/>
      </w:r>
      <w:r>
        <w:rPr>
          <w:rFonts w:hint="eastAsia" w:ascii="宋体" w:hAnsi="宋体" w:cs="宋体"/>
          <w:color w:val="000000" w:themeColor="text1"/>
          <w:sz w:val="24"/>
          <w:szCs w:val="24"/>
          <w14:textFill>
            <w14:solidFill>
              <w14:schemeClr w14:val="tx1"/>
            </w14:solidFill>
          </w14:textFill>
        </w:rPr>
        <w:t>（四）投标保证金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_Toc7608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"_Toc3981" </w:instrText>
      </w:r>
      <w:r>
        <w:fldChar w:fldCharType="separate"/>
      </w:r>
      <w:r>
        <w:rPr>
          <w:rFonts w:hint="eastAsia" w:ascii="宋体" w:hAnsi="宋体" w:cs="宋体"/>
          <w:color w:val="000000" w:themeColor="text1"/>
          <w:sz w:val="24"/>
          <w:szCs w:val="24"/>
          <w14:textFill>
            <w14:solidFill>
              <w14:schemeClr w14:val="tx1"/>
            </w14:solidFill>
          </w14:textFill>
        </w:rPr>
        <w:t>（五）响应文件的提交</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_Toc3981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"_Toc13583" </w:instrText>
      </w:r>
      <w:r>
        <w:fldChar w:fldCharType="separate"/>
      </w:r>
      <w:r>
        <w:rPr>
          <w:rFonts w:hint="eastAsia" w:ascii="宋体" w:hAnsi="宋体" w:cs="宋体"/>
          <w:color w:val="000000" w:themeColor="text1"/>
          <w:sz w:val="24"/>
          <w:szCs w:val="24"/>
          <w14:textFill>
            <w14:solidFill>
              <w14:schemeClr w14:val="tx1"/>
            </w14:solidFill>
          </w14:textFill>
        </w:rPr>
        <w:t>（六）谈判程序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_Toc13583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"_Toc636" </w:instrText>
      </w:r>
      <w:r>
        <w:fldChar w:fldCharType="separate"/>
      </w:r>
      <w:r>
        <w:rPr>
          <w:rFonts w:hint="eastAsia" w:ascii="宋体" w:hAnsi="宋体" w:cs="宋体"/>
          <w:color w:val="000000" w:themeColor="text1"/>
          <w:sz w:val="24"/>
          <w:szCs w:val="24"/>
          <w14:textFill>
            <w14:solidFill>
              <w14:schemeClr w14:val="tx1"/>
            </w14:solidFill>
          </w14:textFill>
        </w:rPr>
        <w:t>（七）评审及异常情况处理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_Toc636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"_Toc5003" </w:instrText>
      </w:r>
      <w:r>
        <w:fldChar w:fldCharType="separate"/>
      </w:r>
      <w:r>
        <w:rPr>
          <w:rFonts w:hint="eastAsia" w:ascii="宋体" w:hAnsi="宋体" w:cs="宋体"/>
          <w:color w:val="000000" w:themeColor="text1"/>
          <w:sz w:val="24"/>
          <w:szCs w:val="24"/>
          <w14:textFill>
            <w14:solidFill>
              <w14:schemeClr w14:val="tx1"/>
            </w14:solidFill>
          </w14:textFill>
        </w:rPr>
        <w:t>（八）报价响应及答疑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_Toc5003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"_Toc6858" </w:instrText>
      </w:r>
      <w:r>
        <w:fldChar w:fldCharType="separate"/>
      </w:r>
      <w:r>
        <w:rPr>
          <w:rFonts w:hint="eastAsia" w:ascii="宋体" w:hAnsi="宋体" w:cs="宋体"/>
          <w:color w:val="000000" w:themeColor="text1"/>
          <w:sz w:val="24"/>
          <w:szCs w:val="24"/>
          <w14:textFill>
            <w14:solidFill>
              <w14:schemeClr w14:val="tx1"/>
            </w14:solidFill>
          </w14:textFill>
        </w:rPr>
        <w:t>（九）合同的签订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_Toc6858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"_Toc8827" </w:instrText>
      </w:r>
      <w:r>
        <w:fldChar w:fldCharType="separate"/>
      </w:r>
      <w:r>
        <w:rPr>
          <w:rFonts w:hint="eastAsia" w:ascii="宋体" w:hAnsi="宋体" w:cs="宋体"/>
          <w:color w:val="000000" w:themeColor="text1"/>
          <w:sz w:val="24"/>
          <w:szCs w:val="24"/>
          <w14:textFill>
            <w14:solidFill>
              <w14:schemeClr w14:val="tx1"/>
            </w14:solidFill>
          </w14:textFill>
        </w:rPr>
        <w:t>（十）澄清及变更</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_Toc8827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"_Toc3341" </w:instrText>
      </w:r>
      <w:r>
        <w:fldChar w:fldCharType="separate"/>
      </w:r>
      <w:r>
        <w:rPr>
          <w:rFonts w:hint="eastAsia" w:ascii="宋体" w:hAnsi="宋体" w:cs="宋体"/>
          <w:color w:val="000000" w:themeColor="text1"/>
          <w:sz w:val="24"/>
          <w:szCs w:val="24"/>
          <w14:textFill>
            <w14:solidFill>
              <w14:schemeClr w14:val="tx1"/>
            </w14:solidFill>
          </w14:textFill>
        </w:rPr>
        <w:t>（十一）验收</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_Toc3341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"_Toc31380" </w:instrText>
      </w:r>
      <w:r>
        <w:fldChar w:fldCharType="separate"/>
      </w:r>
      <w:r>
        <w:rPr>
          <w:rFonts w:hint="eastAsia" w:ascii="宋体" w:hAnsi="宋体" w:cs="宋体"/>
          <w:color w:val="000000" w:themeColor="text1"/>
          <w:sz w:val="24"/>
          <w:szCs w:val="24"/>
          <w14:textFill>
            <w14:solidFill>
              <w14:schemeClr w14:val="tx1"/>
            </w14:solidFill>
          </w14:textFill>
        </w:rPr>
        <w:t>（十二）质疑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_Toc31380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fldChar w:fldCharType="begin"/>
      </w:r>
      <w:r>
        <w:instrText xml:space="preserve"> HYPERLINK \l "_Toc21436" </w:instrText>
      </w:r>
      <w:r>
        <w:fldChar w:fldCharType="separate"/>
      </w:r>
      <w:r>
        <w:rPr>
          <w:rFonts w:hint="eastAsia" w:ascii="宋体" w:hAnsi="宋体" w:cs="宋体"/>
          <w:b/>
          <w:bCs/>
          <w:color w:val="000000" w:themeColor="text1"/>
          <w:sz w:val="24"/>
          <w:szCs w:val="24"/>
          <w14:textFill>
            <w14:solidFill>
              <w14:schemeClr w14:val="tx1"/>
            </w14:solidFill>
          </w14:textFill>
        </w:rPr>
        <w:t>二、采购合同（甲乙双方可自行拟定）</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_Toc21436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fldChar w:fldCharType="begin"/>
      </w:r>
      <w:r>
        <w:instrText xml:space="preserve"> HYPERLINK \l "_Toc9917" </w:instrText>
      </w:r>
      <w:r>
        <w:fldChar w:fldCharType="separate"/>
      </w:r>
      <w:r>
        <w:rPr>
          <w:rFonts w:hint="eastAsia" w:ascii="宋体" w:hAnsi="宋体" w:cs="宋体"/>
          <w:b/>
          <w:bCs/>
          <w:color w:val="000000" w:themeColor="text1"/>
          <w:sz w:val="24"/>
          <w:szCs w:val="24"/>
          <w14:textFill>
            <w14:solidFill>
              <w14:schemeClr w14:val="tx1"/>
            </w14:solidFill>
          </w14:textFill>
        </w:rPr>
        <w:t>三、采购需求</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_Toc9917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14</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fldChar w:fldCharType="begin"/>
      </w:r>
      <w:r>
        <w:instrText xml:space="preserve"> HYPERLINK \l "_Toc1857" </w:instrText>
      </w:r>
      <w:r>
        <w:fldChar w:fldCharType="separate"/>
      </w:r>
      <w:r>
        <w:rPr>
          <w:rFonts w:hint="eastAsia" w:ascii="宋体" w:hAnsi="宋体" w:cs="宋体"/>
          <w:b/>
          <w:bCs/>
          <w:color w:val="000000" w:themeColor="text1"/>
          <w:sz w:val="24"/>
          <w:szCs w:val="24"/>
          <w14:textFill>
            <w14:solidFill>
              <w14:schemeClr w14:val="tx1"/>
            </w14:solidFill>
          </w14:textFill>
        </w:rPr>
        <w:t>四、响应文件格式</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_Toc1857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14</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"_Toc14928" </w:instrText>
      </w:r>
      <w:r>
        <w:fldChar w:fldCharType="separate"/>
      </w:r>
      <w:r>
        <w:rPr>
          <w:rFonts w:hint="eastAsia" w:ascii="宋体" w:hAnsi="宋体" w:cs="宋体"/>
          <w:b/>
          <w:bCs/>
          <w:color w:val="000000" w:themeColor="text1"/>
          <w:sz w:val="24"/>
          <w:szCs w:val="24"/>
          <w14:textFill>
            <w14:solidFill>
              <w14:schemeClr w14:val="tx1"/>
            </w14:solidFill>
          </w14:textFill>
        </w:rPr>
        <w:t>响应文件资料清单</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_Toc14928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17</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"_Toc15957" </w:instrText>
      </w:r>
      <w:r>
        <w:fldChar w:fldCharType="separate"/>
      </w:r>
      <w:r>
        <w:rPr>
          <w:rFonts w:hint="eastAsia" w:ascii="宋体" w:hAnsi="宋体" w:cs="宋体"/>
          <w:color w:val="000000" w:themeColor="text1"/>
          <w:sz w:val="24"/>
          <w:szCs w:val="24"/>
          <w14:textFill>
            <w14:solidFill>
              <w14:schemeClr w14:val="tx1"/>
            </w14:solidFill>
          </w14:textFill>
        </w:rPr>
        <w:t>附件一开标一览表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_Toc15957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"_Toc21877" </w:instrText>
      </w:r>
      <w:r>
        <w:fldChar w:fldCharType="separate"/>
      </w:r>
      <w:r>
        <w:rPr>
          <w:rFonts w:hint="eastAsia" w:ascii="宋体" w:hAnsi="宋体" w:cs="宋体"/>
          <w:color w:val="000000" w:themeColor="text1"/>
          <w:sz w:val="24"/>
          <w:szCs w:val="24"/>
          <w14:textFill>
            <w14:solidFill>
              <w14:schemeClr w14:val="tx1"/>
            </w14:solidFill>
          </w14:textFill>
        </w:rPr>
        <w:t>附件二供应商基本信息</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_Toc21877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"_Toc13504" </w:instrText>
      </w:r>
      <w:r>
        <w:fldChar w:fldCharType="separate"/>
      </w:r>
      <w:r>
        <w:rPr>
          <w:rFonts w:hint="eastAsia" w:ascii="宋体" w:hAnsi="宋体" w:cs="宋体"/>
          <w:color w:val="000000" w:themeColor="text1"/>
          <w:sz w:val="24"/>
          <w:szCs w:val="24"/>
          <w14:textFill>
            <w14:solidFill>
              <w14:schemeClr w14:val="tx1"/>
            </w14:solidFill>
          </w14:textFill>
        </w:rPr>
        <w:t>附件三投标授权书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_Toc13504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"_Toc16258" </w:instrText>
      </w:r>
      <w:r>
        <w:fldChar w:fldCharType="separate"/>
      </w:r>
      <w:r>
        <w:rPr>
          <w:rFonts w:hint="eastAsia" w:ascii="宋体" w:hAnsi="宋体" w:cs="宋体"/>
          <w:color w:val="000000" w:themeColor="text1"/>
          <w:sz w:val="24"/>
          <w:szCs w:val="24"/>
          <w14:textFill>
            <w14:solidFill>
              <w14:schemeClr w14:val="tx1"/>
            </w14:solidFill>
          </w14:textFill>
        </w:rPr>
        <w:t>附件四投标函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_Toc16258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"_Toc18090" </w:instrText>
      </w:r>
      <w:r>
        <w:fldChar w:fldCharType="separate"/>
      </w:r>
      <w:r>
        <w:rPr>
          <w:rFonts w:hint="eastAsia" w:ascii="宋体" w:hAnsi="宋体" w:cs="宋体"/>
          <w:color w:val="000000" w:themeColor="text1"/>
          <w:sz w:val="24"/>
          <w:szCs w:val="24"/>
          <w14:textFill>
            <w14:solidFill>
              <w14:schemeClr w14:val="tx1"/>
            </w14:solidFill>
          </w14:textFill>
        </w:rPr>
        <w:t>附件五</w:t>
      </w:r>
      <w:r>
        <w:rPr>
          <w:rFonts w:hint="eastAsia" w:ascii="宋体" w:hAnsi="宋体" w:cs="宋体"/>
          <w:color w:val="000000" w:themeColor="text1"/>
          <w:sz w:val="24"/>
          <w:szCs w:val="24"/>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_Toc18090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"_Toc12443" </w:instrText>
      </w:r>
      <w:r>
        <w:fldChar w:fldCharType="separate"/>
      </w:r>
      <w:r>
        <w:rPr>
          <w:rFonts w:hint="eastAsia" w:ascii="宋体" w:hAnsi="宋体" w:cs="宋体"/>
          <w:color w:val="000000" w:themeColor="text1"/>
          <w:sz w:val="24"/>
          <w:szCs w:val="24"/>
          <w14:textFill>
            <w14:solidFill>
              <w14:schemeClr w14:val="tx1"/>
            </w14:solidFill>
          </w14:textFill>
        </w:rPr>
        <w:t>附件六</w:t>
      </w:r>
      <w:r>
        <w:rPr>
          <w:rFonts w:hint="eastAsia" w:ascii="宋体" w:hAnsi="宋体" w:cs="宋体"/>
          <w:color w:val="000000" w:themeColor="text1"/>
          <w:sz w:val="24"/>
          <w:szCs w:val="24"/>
          <w:lang w:val="zh-CN"/>
          <w14:textFill>
            <w14:solidFill>
              <w14:schemeClr w14:val="tx1"/>
            </w14:solidFill>
          </w14:textFill>
        </w:rPr>
        <w:t>响应情况表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_Toc12443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"_Toc13408" </w:instrText>
      </w:r>
      <w:r>
        <w:fldChar w:fldCharType="separate"/>
      </w:r>
      <w:r>
        <w:rPr>
          <w:rFonts w:hint="eastAsia" w:ascii="宋体" w:hAnsi="宋体" w:cs="宋体"/>
          <w:color w:val="000000" w:themeColor="text1"/>
          <w:sz w:val="24"/>
          <w:szCs w:val="24"/>
          <w14:textFill>
            <w14:solidFill>
              <w14:schemeClr w14:val="tx1"/>
            </w14:solidFill>
          </w14:textFill>
        </w:rPr>
        <w:t>附件七相关服务承诺函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_Toc13408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"_Toc27540" </w:instrText>
      </w:r>
      <w:r>
        <w:fldChar w:fldCharType="separate"/>
      </w:r>
      <w:r>
        <w:rPr>
          <w:rFonts w:hint="eastAsia" w:ascii="宋体" w:hAnsi="宋体" w:cs="宋体"/>
          <w:color w:val="000000" w:themeColor="text1"/>
          <w:sz w:val="24"/>
          <w:szCs w:val="24"/>
          <w14:textFill>
            <w14:solidFill>
              <w14:schemeClr w14:val="tx1"/>
            </w14:solidFill>
          </w14:textFill>
        </w:rPr>
        <w:t>附件八</w:t>
      </w:r>
      <w:r>
        <w:rPr>
          <w:rFonts w:hint="eastAsia" w:ascii="宋体" w:hAnsi="宋体" w:cs="宋体"/>
          <w:bCs/>
          <w:color w:val="000000" w:themeColor="text1"/>
          <w:sz w:val="24"/>
          <w:szCs w:val="24"/>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7"/>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fldChar w:fldCharType="begin"/>
      </w:r>
      <w:r>
        <w:instrText xml:space="preserve"> HYPERLINK \l "_Toc22660" </w:instrText>
      </w:r>
      <w:r>
        <w:fldChar w:fldCharType="separate"/>
      </w:r>
      <w:r>
        <w:rPr>
          <w:rFonts w:hint="eastAsia" w:ascii="宋体" w:hAnsi="宋体" w:cs="宋体"/>
          <w:color w:val="000000" w:themeColor="text1"/>
          <w:sz w:val="24"/>
          <w:szCs w:val="24"/>
          <w14:textFill>
            <w14:solidFill>
              <w14:schemeClr w14:val="tx1"/>
            </w14:solidFill>
          </w14:textFill>
        </w:rPr>
        <w:t>附件九二轮报价表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7"/>
        <w:tabs>
          <w:tab w:val="right" w:leader="dot" w:pos="8778"/>
        </w:tabs>
        <w:spacing w:line="420" w:lineRule="exact"/>
        <w:ind w:left="0" w:leftChars="0" w:firstLine="42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pStyle w:val="64"/>
        <w:ind w:firstLine="2923" w:firstLineChars="1040"/>
        <w:rPr>
          <w:color w:val="000000" w:themeColor="text1"/>
          <w:sz w:val="28"/>
          <w:szCs w:val="28"/>
          <w14:textFill>
            <w14:solidFill>
              <w14:schemeClr w14:val="tx1"/>
            </w14:solidFill>
          </w14:textFill>
        </w:rPr>
      </w:pPr>
      <w:bookmarkStart w:id="0" w:name="_Toc363199264"/>
      <w:bookmarkStart w:id="1" w:name="_Toc216158623"/>
      <w:r>
        <w:rPr>
          <w:rFonts w:hint="eastAsia"/>
          <w:color w:val="000000" w:themeColor="text1"/>
          <w:sz w:val="28"/>
          <w:szCs w:val="28"/>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14:textFill>
            <w14:solidFill>
              <w14:schemeClr w14:val="tx1"/>
            </w14:solidFill>
          </w14:textFill>
        </w:rPr>
      </w:pPr>
      <w:bookmarkStart w:id="2" w:name="_Toc35393797"/>
      <w:bookmarkStart w:id="3" w:name="_Toc28359011"/>
      <w:r>
        <w:rPr>
          <w:rFonts w:hint="eastAsia" w:ascii="宋体" w:hAnsi="DotumChe" w:cs="宋体"/>
          <w:b/>
          <w:color w:val="000000" w:themeColor="text1"/>
          <w:spacing w:val="20"/>
          <w:kern w:val="0"/>
          <w:sz w:val="36"/>
          <w:szCs w:val="36"/>
          <w14:textFill>
            <w14:solidFill>
              <w14:schemeClr w14:val="tx1"/>
            </w14:solidFill>
          </w14:textFill>
        </w:rPr>
        <w:t>皖西卫生职业学院附属医院</w:t>
      </w:r>
      <w:r>
        <w:rPr>
          <w:rFonts w:hint="eastAsia" w:ascii="宋体" w:hAnsi="DotumChe" w:cs="宋体"/>
          <w:b/>
          <w:color w:val="000000" w:themeColor="text1"/>
          <w:spacing w:val="20"/>
          <w:kern w:val="0"/>
          <w:sz w:val="36"/>
          <w:szCs w:val="36"/>
          <w:lang w:eastAsia="zh-CN"/>
          <w14:textFill>
            <w14:solidFill>
              <w14:schemeClr w14:val="tx1"/>
            </w14:solidFill>
          </w14:textFill>
        </w:rPr>
        <w:t>不锈钢制品采购项目（二次）</w:t>
      </w:r>
      <w:r>
        <w:rPr>
          <w:rFonts w:hint="eastAsia" w:ascii="宋体" w:hAnsi="DotumChe" w:cs="宋体"/>
          <w:b/>
          <w:color w:val="000000" w:themeColor="text1"/>
          <w:spacing w:val="20"/>
          <w:kern w:val="0"/>
          <w:sz w:val="36"/>
          <w:szCs w:val="36"/>
          <w14:textFill>
            <w14:solidFill>
              <w14:schemeClr w14:val="tx1"/>
            </w14:solidFill>
          </w14:textFill>
        </w:rPr>
        <w:t>竞争性谈判公告</w:t>
      </w:r>
      <w:bookmarkEnd w:id="2"/>
      <w:bookmarkEnd w:id="3"/>
    </w:p>
    <w:p>
      <w:pPr>
        <w:widowControl/>
        <w:spacing w:line="510" w:lineRule="exact"/>
        <w:ind w:firstLine="480" w:firstLineChars="200"/>
        <w:jc w:val="left"/>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皖西卫生职业学院附属医院</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不锈钢制品采购项目（二次）</w:t>
      </w:r>
      <w:r>
        <w:rPr>
          <w:rFonts w:hint="eastAsia" w:ascii="宋体" w:hAnsi="宋体" w:cs="宋体" w:eastAsiaTheme="minorEastAsia"/>
          <w:color w:val="000000" w:themeColor="text1"/>
          <w:sz w:val="24"/>
          <w:szCs w:val="24"/>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shd w:val="clear" w:color="auto" w:fill="FFFFFF"/>
          <w14:textFill>
            <w14:solidFill>
              <w14:schemeClr w14:val="tx1"/>
            </w14:solidFill>
          </w14:textFill>
        </w:rPr>
        <w:t>属医院官网下载竞争性谈判文件，于</w:t>
      </w:r>
      <w:r>
        <w:rPr>
          <w:rFonts w:hint="eastAsia" w:ascii="宋体" w:hAnsi="宋体" w:cs="宋体" w:eastAsiaTheme="minorEastAsia"/>
          <w:color w:val="000000" w:themeColor="text1"/>
          <w:sz w:val="24"/>
          <w:szCs w:val="24"/>
          <w:u w:val="single"/>
          <w:shd w:val="clear" w:color="auto" w:fill="FFFFFF"/>
          <w14:textFill>
            <w14:solidFill>
              <w14:schemeClr w14:val="tx1"/>
            </w14:solidFill>
          </w14:textFill>
        </w:rPr>
        <w:t>2023</w:t>
      </w:r>
      <w:r>
        <w:rPr>
          <w:rFonts w:hint="eastAsia" w:ascii="宋体" w:hAnsi="宋体" w:cs="宋体" w:eastAsiaTheme="minorEastAsia"/>
          <w:color w:val="000000" w:themeColor="text1"/>
          <w:sz w:val="24"/>
          <w:szCs w:val="24"/>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u w:val="single"/>
          <w:shd w:val="clear" w:color="auto" w:fill="FFFFFF"/>
          <w14:textFill>
            <w14:solidFill>
              <w14:schemeClr w14:val="tx1"/>
            </w14:solidFill>
          </w14:textFill>
        </w:rPr>
        <w:t>12</w:t>
      </w:r>
      <w:r>
        <w:rPr>
          <w:rFonts w:hint="eastAsia" w:ascii="宋体" w:hAnsi="宋体" w:cs="宋体" w:eastAsiaTheme="minorEastAsia"/>
          <w:color w:val="000000" w:themeColor="text1"/>
          <w:sz w:val="24"/>
          <w:szCs w:val="24"/>
          <w:shd w:val="clear" w:color="auto" w:fill="FFFFFF"/>
          <w14:textFill>
            <w14:solidFill>
              <w14:schemeClr w14:val="tx1"/>
            </w14:solidFill>
          </w14:textFill>
        </w:rPr>
        <w:t>月</w:t>
      </w:r>
      <w:r>
        <w:rPr>
          <w:rFonts w:hint="eastAsia" w:ascii="宋体" w:hAnsi="宋体" w:cs="宋体" w:eastAsiaTheme="minorEastAsia"/>
          <w:color w:val="000000" w:themeColor="text1"/>
          <w:sz w:val="24"/>
          <w:szCs w:val="24"/>
          <w:u w:val="single"/>
          <w:shd w:val="clear" w:color="auto" w:fill="FFFFFF"/>
          <w:lang w:val="en-US" w:eastAsia="zh-CN"/>
          <w14:textFill>
            <w14:solidFill>
              <w14:schemeClr w14:val="tx1"/>
            </w14:solidFill>
          </w14:textFill>
        </w:rPr>
        <w:t>22</w:t>
      </w:r>
      <w:r>
        <w:rPr>
          <w:rFonts w:hint="eastAsia" w:ascii="宋体" w:hAnsi="宋体" w:cs="宋体" w:eastAsiaTheme="minorEastAsia"/>
          <w:color w:val="000000" w:themeColor="text1"/>
          <w:sz w:val="24"/>
          <w:szCs w:val="24"/>
          <w:shd w:val="clear" w:color="auto" w:fill="FFFFFF"/>
          <w14:textFill>
            <w14:solidFill>
              <w14:schemeClr w14:val="tx1"/>
            </w14:solidFill>
          </w14:textFill>
        </w:rPr>
        <w:t>日</w:t>
      </w:r>
      <w:r>
        <w:rPr>
          <w:rFonts w:hint="eastAsia" w:ascii="宋体" w:hAnsi="宋体" w:cs="宋体" w:eastAsiaTheme="minorEastAsia"/>
          <w:color w:val="000000" w:themeColor="text1"/>
          <w:sz w:val="24"/>
          <w:szCs w:val="24"/>
          <w:u w:val="single"/>
          <w:shd w:val="clear" w:color="auto" w:fill="FFFFFF"/>
          <w:lang w:val="en-US" w:eastAsia="zh-CN"/>
          <w14:textFill>
            <w14:solidFill>
              <w14:schemeClr w14:val="tx1"/>
            </w14:solidFill>
          </w14:textFill>
        </w:rPr>
        <w:t>9</w:t>
      </w:r>
      <w:r>
        <w:rPr>
          <w:rFonts w:hint="eastAsia" w:ascii="宋体" w:hAnsi="宋体" w:cs="宋体" w:eastAsiaTheme="minorEastAsia"/>
          <w:color w:val="000000" w:themeColor="text1"/>
          <w:sz w:val="24"/>
          <w:szCs w:val="24"/>
          <w:shd w:val="clear" w:color="auto" w:fill="FFFFFF"/>
          <w14:textFill>
            <w14:solidFill>
              <w14:schemeClr w14:val="tx1"/>
            </w14:solidFill>
          </w14:textFill>
        </w:rPr>
        <w:t>点</w:t>
      </w:r>
      <w:r>
        <w:rPr>
          <w:rFonts w:hint="eastAsia" w:ascii="宋体" w:hAnsi="宋体" w:cs="宋体" w:eastAsiaTheme="minorEastAsia"/>
          <w:color w:val="000000" w:themeColor="text1"/>
          <w:sz w:val="24"/>
          <w:szCs w:val="24"/>
          <w:u w:val="single"/>
          <w:shd w:val="clear" w:color="auto" w:fill="FFFFFF"/>
          <w:lang w:val="en-US" w:eastAsia="zh-CN"/>
          <w14:textFill>
            <w14:solidFill>
              <w14:schemeClr w14:val="tx1"/>
            </w14:solidFill>
          </w14:textFill>
        </w:rPr>
        <w:t>3</w:t>
      </w:r>
      <w:r>
        <w:rPr>
          <w:rFonts w:hint="eastAsia" w:ascii="宋体" w:hAnsi="宋体" w:cs="宋体" w:eastAsiaTheme="minorEastAsia"/>
          <w:color w:val="000000" w:themeColor="text1"/>
          <w:sz w:val="24"/>
          <w:szCs w:val="24"/>
          <w:u w:val="single"/>
          <w:shd w:val="clear" w:color="auto" w:fill="FFFFFF"/>
          <w14:textFill>
            <w14:solidFill>
              <w14:schemeClr w14:val="tx1"/>
            </w14:solidFill>
          </w14:textFill>
        </w:rPr>
        <w:t>0</w:t>
      </w:r>
      <w:r>
        <w:rPr>
          <w:rFonts w:hint="eastAsia" w:ascii="宋体" w:hAnsi="宋体" w:cs="宋体" w:eastAsiaTheme="minorEastAsia"/>
          <w:color w:val="000000" w:themeColor="text1"/>
          <w:sz w:val="24"/>
          <w:szCs w:val="24"/>
          <w:shd w:val="clear" w:color="auto" w:fill="FFFFFF"/>
          <w14:textFill>
            <w14:solidFill>
              <w14:schemeClr w14:val="tx1"/>
            </w14:solidFill>
          </w14:textFill>
        </w:rPr>
        <w:t>分（北京时间）前递交响应文件。</w:t>
      </w:r>
    </w:p>
    <w:p>
      <w:pPr>
        <w:keepNext/>
        <w:keepLines/>
        <w:spacing w:line="510" w:lineRule="exact"/>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color w:val="000000" w:themeColor="text1"/>
          <w:kern w:val="0"/>
          <w:sz w:val="24"/>
          <w:szCs w:val="24"/>
          <w:shd w:val="clear" w:color="auto" w:fill="FFFFFF"/>
          <w14:textFill>
            <w14:solidFill>
              <w14:schemeClr w14:val="tx1"/>
            </w14:solidFill>
          </w14:textFill>
        </w:rPr>
        <w:t>一、项目基本情况</w:t>
      </w:r>
    </w:p>
    <w:p>
      <w:pPr>
        <w:widowControl/>
        <w:spacing w:line="510" w:lineRule="exact"/>
        <w:ind w:firstLine="480" w:firstLineChars="200"/>
        <w:jc w:val="left"/>
        <w:rPr>
          <w:rFonts w:hint="eastAsia" w:ascii="宋体" w:hAnsi="宋体" w:cs="宋体" w:eastAsiaTheme="minorEastAsia"/>
          <w:color w:val="000000" w:themeColor="text1"/>
          <w:kern w:val="0"/>
          <w:sz w:val="24"/>
          <w:szCs w:val="24"/>
          <w:highlight w:val="yellow"/>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LARX-20231203-2</w:t>
      </w:r>
    </w:p>
    <w:p>
      <w:pPr>
        <w:widowControl/>
        <w:spacing w:line="510" w:lineRule="exact"/>
        <w:ind w:firstLine="480" w:firstLineChars="200"/>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2、项目名称：</w:t>
      </w:r>
      <w:r>
        <w:rPr>
          <w:rFonts w:hint="eastAsia" w:ascii="宋体" w:hAnsi="宋体" w:cs="宋体"/>
          <w:color w:val="000000" w:themeColor="text1"/>
          <w:sz w:val="24"/>
          <w14:textFill>
            <w14:solidFill>
              <w14:schemeClr w14:val="tx1"/>
            </w14:solidFill>
          </w14:textFill>
        </w:rPr>
        <w:t>皖西卫生职业学院附属医院</w:t>
      </w:r>
      <w:r>
        <w:rPr>
          <w:rFonts w:hint="eastAsia" w:ascii="宋体" w:hAnsi="宋体" w:cs="宋体"/>
          <w:color w:val="000000" w:themeColor="text1"/>
          <w:sz w:val="24"/>
          <w:lang w:eastAsia="zh-CN"/>
          <w14:textFill>
            <w14:solidFill>
              <w14:schemeClr w14:val="tx1"/>
            </w14:solidFill>
          </w14:textFill>
        </w:rPr>
        <w:t>不锈钢制品采购项目（二次）</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3、项目类型：货物类</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4、采购方式：竞争性谈判</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5、资金来源：自筹资金</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6、预算金额：240000.00元（折扣率100%）</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7、最高限价：240000.00元（折扣率100%），响应报价不得不高于此限价；</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8、采购需求：具体采购需求详见谈判文件。</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9、合同履行期限：采购周期</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两</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年。</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两</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年内若实际采购数量高于或低于带量采购数量，按照实际采购数量乘以中标单价结算。按采购人通知后2小时响应，72小时内送达，节假日照常配送；特别紧急的必须按采购人要求及时送达。否则解除带量采购合同。</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10、本项目不接受联合体谈判。</w:t>
      </w:r>
    </w:p>
    <w:p>
      <w:pPr>
        <w:keepNext/>
        <w:keepLines/>
        <w:spacing w:line="510" w:lineRule="exact"/>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二、供应商的资格要求</w:t>
      </w:r>
    </w:p>
    <w:p>
      <w:pPr>
        <w:widowControl/>
        <w:spacing w:line="51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1.满足《中华人民共和国政府采购法》第二十二条规定；</w:t>
      </w:r>
    </w:p>
    <w:p>
      <w:pPr>
        <w:widowControl/>
        <w:spacing w:line="510" w:lineRule="exact"/>
        <w:ind w:firstLine="480" w:firstLineChars="200"/>
        <w:jc w:val="left"/>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2.落实政府采购政策需满足的资格要求：无</w:t>
      </w:r>
    </w:p>
    <w:p>
      <w:pPr>
        <w:widowControl/>
        <w:spacing w:line="510" w:lineRule="exact"/>
        <w:ind w:firstLine="480" w:firstLineChars="200"/>
        <w:jc w:val="left"/>
        <w:rPr>
          <w:rFonts w:hint="default" w:ascii="宋体" w:hAnsi="宋体" w:cs="宋体" w:eastAsia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若所投产品有医疗器械备案凭证或医疗器械注册证，供应商还需提供相应的医疗器械经营备案凭证或医疗器械经营许可证。</w:t>
      </w:r>
    </w:p>
    <w:p>
      <w:pPr>
        <w:widowControl/>
        <w:spacing w:line="51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4.供应商存在以下不良信用记录情形之一的，不得推荐为中标候选供应商，不得确定为中标供应商：</w:t>
      </w:r>
    </w:p>
    <w:p>
      <w:pPr>
        <w:widowControl/>
        <w:spacing w:line="51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(1）供应商被人民法院列入失信被执行人的；</w:t>
      </w:r>
    </w:p>
    <w:p>
      <w:pPr>
        <w:widowControl/>
        <w:spacing w:line="51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(2）供应商被市场监督管理部门列入企业经营异常名录的；</w:t>
      </w:r>
    </w:p>
    <w:p>
      <w:pPr>
        <w:widowControl/>
        <w:spacing w:line="510" w:lineRule="exact"/>
        <w:ind w:firstLine="480" w:firstLineChars="200"/>
        <w:jc w:val="lef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(3）供应商被税务部门列入重大税收违法案件当事人名单的；</w:t>
      </w:r>
    </w:p>
    <w:p>
      <w:pPr>
        <w:widowControl/>
        <w:spacing w:line="510" w:lineRule="exact"/>
        <w:ind w:firstLine="480" w:firstLineChars="200"/>
        <w:jc w:val="left"/>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(4）供应商被政府采购监管部门列入政府采购严重违法失信行为记录名单的。</w:t>
      </w:r>
    </w:p>
    <w:p>
      <w:pPr>
        <w:keepNext/>
        <w:keepLines/>
        <w:spacing w:line="510" w:lineRule="exact"/>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三、获取采购文件</w:t>
      </w:r>
    </w:p>
    <w:p>
      <w:pPr>
        <w:keepNext/>
        <w:keepLines/>
        <w:spacing w:line="510" w:lineRule="exact"/>
        <w:ind w:firstLine="480" w:firstLineChars="200"/>
        <w:outlineLvl w:val="1"/>
        <w:rPr>
          <w:rFonts w:ascii="宋体" w:hAnsi="宋体" w:cs="宋体" w:eastAsiaTheme="minorEastAsia"/>
          <w:bCs/>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1、皖西卫生职业学院附属医院</w:t>
      </w:r>
      <w:r>
        <w:rPr>
          <w:rFonts w:hint="eastAsia" w:ascii="宋体" w:hAnsi="宋体" w:cs="宋体" w:eastAsiaTheme="minorEastAsia"/>
          <w:bCs/>
          <w:color w:val="000000" w:themeColor="text1"/>
          <w:kern w:val="0"/>
          <w:sz w:val="24"/>
          <w:szCs w:val="24"/>
          <w:shd w:val="clear" w:color="auto" w:fill="FFFFFF"/>
          <w:lang w:eastAsia="zh-CN"/>
          <w14:textFill>
            <w14:solidFill>
              <w14:schemeClr w14:val="tx1"/>
            </w14:solidFill>
          </w14:textFill>
        </w:rPr>
        <w:t>不锈钢制品采购项目（二次）</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的潜在投标人应在皖西卫生职业学院附属医院官网（http://www.laey.net/cn/list_2969.aspx）查看谈判公告并获取谈判文件，于2023年12月</w:t>
      </w:r>
      <w:r>
        <w:rPr>
          <w:rFonts w:hint="eastAsia" w:ascii="宋体" w:hAnsi="宋体" w:cs="宋体" w:eastAsiaTheme="minorEastAsia"/>
          <w:bCs/>
          <w:color w:val="000000" w:themeColor="text1"/>
          <w:kern w:val="0"/>
          <w:sz w:val="24"/>
          <w:szCs w:val="24"/>
          <w:shd w:val="clear" w:color="auto" w:fill="FFFFFF"/>
          <w:lang w:val="en-US" w:eastAsia="zh-CN"/>
          <w14:textFill>
            <w14:solidFill>
              <w14:schemeClr w14:val="tx1"/>
            </w14:solidFill>
          </w14:textFill>
        </w:rPr>
        <w:t>22</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日</w:t>
      </w:r>
      <w:r>
        <w:rPr>
          <w:rFonts w:hint="eastAsia" w:ascii="宋体" w:hAnsi="宋体" w:cs="宋体" w:eastAsiaTheme="minorEastAsia"/>
          <w:bCs/>
          <w:color w:val="000000" w:themeColor="text1"/>
          <w:kern w:val="0"/>
          <w:sz w:val="24"/>
          <w:szCs w:val="24"/>
          <w:shd w:val="clear" w:color="auto" w:fill="FFFFFF"/>
          <w:lang w:val="en-US" w:eastAsia="zh-CN"/>
          <w14:textFill>
            <w14:solidFill>
              <w14:schemeClr w14:val="tx1"/>
            </w14:solidFill>
          </w14:textFill>
        </w:rPr>
        <w:t>9</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点</w:t>
      </w:r>
      <w:r>
        <w:rPr>
          <w:rFonts w:hint="eastAsia" w:ascii="宋体" w:hAnsi="宋体" w:cs="宋体" w:eastAsiaTheme="minorEastAsia"/>
          <w:bCs/>
          <w:color w:val="000000" w:themeColor="text1"/>
          <w:kern w:val="0"/>
          <w:sz w:val="24"/>
          <w:szCs w:val="24"/>
          <w:shd w:val="clear" w:color="auto" w:fill="FFFFFF"/>
          <w:lang w:val="en-US" w:eastAsia="zh-CN"/>
          <w14:textFill>
            <w14:solidFill>
              <w14:schemeClr w14:val="tx1"/>
            </w14:solidFill>
          </w14:textFill>
        </w:rPr>
        <w:t>30</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分（北京时间）前递交响应文件。</w:t>
      </w:r>
    </w:p>
    <w:p>
      <w:pPr>
        <w:keepNext/>
        <w:keepLines/>
        <w:spacing w:line="510" w:lineRule="exact"/>
        <w:ind w:firstLine="480" w:firstLineChars="200"/>
        <w:outlineLvl w:val="1"/>
        <w:rPr>
          <w:rFonts w:ascii="宋体" w:hAnsi="宋体" w:cs="宋体" w:eastAsiaTheme="minorEastAsia"/>
          <w:bCs/>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2、谈判文件每套售价：0元/份。</w:t>
      </w:r>
    </w:p>
    <w:p>
      <w:pPr>
        <w:keepNext/>
        <w:keepLines/>
        <w:spacing w:line="510" w:lineRule="exact"/>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四、谈判开启及响应文件递交</w:t>
      </w:r>
    </w:p>
    <w:p>
      <w:pPr>
        <w:widowControl/>
        <w:spacing w:line="510" w:lineRule="exact"/>
        <w:ind w:firstLine="480" w:firstLineChars="200"/>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1、响应文件递交截止时间：</w:t>
      </w:r>
      <w:r>
        <w:rPr>
          <w:rFonts w:hint="eastAsia" w:ascii="宋体" w:hAnsi="宋体" w:cs="宋体"/>
          <w:color w:val="000000" w:themeColor="text1"/>
          <w:sz w:val="24"/>
          <w:szCs w:val="24"/>
          <w:u w:val="single"/>
          <w:shd w:val="clear" w:color="auto" w:fill="FFFFFF"/>
          <w14:textFill>
            <w14:solidFill>
              <w14:schemeClr w14:val="tx1"/>
            </w14:solidFill>
          </w14:textFill>
        </w:rPr>
        <w:t>2023</w:t>
      </w:r>
      <w:r>
        <w:rPr>
          <w:rFonts w:hint="eastAsia" w:ascii="宋体" w:hAnsi="宋体" w:cs="宋体"/>
          <w:color w:val="000000" w:themeColor="text1"/>
          <w:sz w:val="24"/>
          <w:szCs w:val="24"/>
          <w:shd w:val="clear" w:color="auto" w:fill="FFFFFF"/>
          <w14:textFill>
            <w14:solidFill>
              <w14:schemeClr w14:val="tx1"/>
            </w14:solidFill>
          </w14:textFill>
        </w:rPr>
        <w:t>年</w:t>
      </w:r>
      <w:r>
        <w:rPr>
          <w:rFonts w:hint="eastAsia" w:ascii="宋体" w:hAnsi="宋体" w:cs="宋体"/>
          <w:color w:val="000000" w:themeColor="text1"/>
          <w:sz w:val="24"/>
          <w:szCs w:val="24"/>
          <w:u w:val="single"/>
          <w:shd w:val="clear" w:color="auto" w:fill="FFFFFF"/>
          <w14:textFill>
            <w14:solidFill>
              <w14:schemeClr w14:val="tx1"/>
            </w14:solidFill>
          </w14:textFill>
        </w:rPr>
        <w:t>12</w:t>
      </w:r>
      <w:r>
        <w:rPr>
          <w:rFonts w:hint="eastAsia" w:ascii="宋体" w:hAnsi="宋体" w:cs="宋体"/>
          <w:color w:val="000000" w:themeColor="text1"/>
          <w:sz w:val="24"/>
          <w:szCs w:val="24"/>
          <w:shd w:val="clear" w:color="auto" w:fill="FFFFFF"/>
          <w14:textFill>
            <w14:solidFill>
              <w14:schemeClr w14:val="tx1"/>
            </w14:solidFill>
          </w14:textFill>
        </w:rPr>
        <w:t>月</w:t>
      </w:r>
      <w:r>
        <w:rPr>
          <w:rFonts w:hint="eastAsia" w:ascii="宋体" w:hAnsi="宋体" w:cs="宋体"/>
          <w:color w:val="000000" w:themeColor="text1"/>
          <w:sz w:val="24"/>
          <w:szCs w:val="24"/>
          <w:u w:val="single"/>
          <w:shd w:val="clear" w:color="auto" w:fill="FFFFFF"/>
          <w14:textFill>
            <w14:solidFill>
              <w14:schemeClr w14:val="tx1"/>
            </w14:solidFill>
          </w14:textFill>
        </w:rPr>
        <w:t xml:space="preserve"> </w:t>
      </w:r>
      <w:r>
        <w:rPr>
          <w:rFonts w:hint="eastAsia" w:ascii="宋体" w:hAnsi="宋体" w:cs="宋体"/>
          <w:color w:val="000000" w:themeColor="text1"/>
          <w:sz w:val="24"/>
          <w:szCs w:val="24"/>
          <w:u w:val="single"/>
          <w:shd w:val="clear" w:color="auto" w:fill="FFFFFF"/>
          <w:lang w:val="en-US" w:eastAsia="zh-CN"/>
          <w14:textFill>
            <w14:solidFill>
              <w14:schemeClr w14:val="tx1"/>
            </w14:solidFill>
          </w14:textFill>
        </w:rPr>
        <w:t>22</w:t>
      </w:r>
      <w:r>
        <w:rPr>
          <w:rFonts w:hint="eastAsia" w:ascii="宋体" w:hAnsi="宋体" w:cs="宋体"/>
          <w:color w:val="000000" w:themeColor="text1"/>
          <w:sz w:val="24"/>
          <w:szCs w:val="24"/>
          <w:shd w:val="clear" w:color="auto" w:fill="FFFFFF"/>
          <w14:textFill>
            <w14:solidFill>
              <w14:schemeClr w14:val="tx1"/>
            </w14:solidFill>
          </w14:textFill>
        </w:rPr>
        <w:t>日</w:t>
      </w:r>
      <w:r>
        <w:rPr>
          <w:rFonts w:hint="eastAsia" w:ascii="宋体" w:hAnsi="宋体" w:cs="宋体"/>
          <w:color w:val="000000" w:themeColor="text1"/>
          <w:sz w:val="24"/>
          <w:szCs w:val="24"/>
          <w:u w:val="single"/>
          <w:shd w:val="clear" w:color="auto" w:fill="FFFFFF"/>
          <w:lang w:val="en-US" w:eastAsia="zh-CN"/>
          <w14:textFill>
            <w14:solidFill>
              <w14:schemeClr w14:val="tx1"/>
            </w14:solidFill>
          </w14:textFill>
        </w:rPr>
        <w:t>9</w:t>
      </w:r>
      <w:r>
        <w:rPr>
          <w:rFonts w:hint="eastAsia" w:ascii="宋体" w:hAnsi="宋体" w:cs="宋体"/>
          <w:color w:val="000000" w:themeColor="text1"/>
          <w:sz w:val="24"/>
          <w:szCs w:val="24"/>
          <w:shd w:val="clear" w:color="auto" w:fill="FFFFFF"/>
          <w14:textFill>
            <w14:solidFill>
              <w14:schemeClr w14:val="tx1"/>
            </w14:solidFill>
          </w14:textFill>
        </w:rPr>
        <w:t>点</w:t>
      </w:r>
      <w:r>
        <w:rPr>
          <w:rFonts w:hint="eastAsia" w:ascii="宋体" w:hAnsi="宋体" w:cs="宋体"/>
          <w:color w:val="000000" w:themeColor="text1"/>
          <w:sz w:val="24"/>
          <w:szCs w:val="24"/>
          <w:u w:val="single"/>
          <w:shd w:val="clear" w:color="auto" w:fill="FFFFFF"/>
          <w14:textFill>
            <w14:solidFill>
              <w14:schemeClr w14:val="tx1"/>
            </w14:solidFill>
          </w14:textFill>
        </w:rPr>
        <w:t xml:space="preserve"> </w:t>
      </w:r>
      <w:r>
        <w:rPr>
          <w:rFonts w:hint="eastAsia" w:ascii="宋体" w:hAnsi="宋体" w:cs="宋体"/>
          <w:color w:val="000000" w:themeColor="text1"/>
          <w:sz w:val="24"/>
          <w:szCs w:val="24"/>
          <w:u w:val="single"/>
          <w:shd w:val="clear" w:color="auto" w:fill="FFFFFF"/>
          <w:lang w:val="en-US" w:eastAsia="zh-CN"/>
          <w14:textFill>
            <w14:solidFill>
              <w14:schemeClr w14:val="tx1"/>
            </w14:solidFill>
          </w14:textFill>
        </w:rPr>
        <w:t>30</w:t>
      </w:r>
      <w:r>
        <w:rPr>
          <w:rFonts w:hint="eastAsia" w:ascii="宋体" w:hAnsi="宋体" w:cs="宋体"/>
          <w:color w:val="000000" w:themeColor="text1"/>
          <w:sz w:val="24"/>
          <w:szCs w:val="24"/>
          <w:u w:val="single"/>
          <w:shd w:val="clear" w:color="auto" w:fill="FFFFFF"/>
          <w14:textFill>
            <w14:solidFill>
              <w14:schemeClr w14:val="tx1"/>
            </w14:solidFill>
          </w14:textFill>
        </w:rPr>
        <w:t xml:space="preserve"> </w:t>
      </w:r>
      <w:r>
        <w:rPr>
          <w:rFonts w:hint="eastAsia" w:ascii="宋体" w:hAnsi="宋体" w:cs="宋体"/>
          <w:color w:val="000000" w:themeColor="text1"/>
          <w:sz w:val="24"/>
          <w:szCs w:val="24"/>
          <w:shd w:val="clear" w:color="auto" w:fill="FFFFFF"/>
          <w14:textFill>
            <w14:solidFill>
              <w14:schemeClr w14:val="tx1"/>
            </w14:solidFill>
          </w14:textFill>
        </w:rPr>
        <w:t>分（北京时间）</w:t>
      </w:r>
    </w:p>
    <w:p>
      <w:pPr>
        <w:widowControl/>
        <w:spacing w:line="510" w:lineRule="exact"/>
        <w:ind w:firstLine="482" w:firstLineChars="200"/>
        <w:jc w:val="left"/>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2、响应文件递交方式：现场递交。</w:t>
      </w:r>
    </w:p>
    <w:p>
      <w:pPr>
        <w:widowControl/>
        <w:spacing w:line="510" w:lineRule="exact"/>
        <w:ind w:firstLine="482" w:firstLineChars="200"/>
        <w:jc w:val="left"/>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3、响应文件递交地址：皖西卫生职业学院附属医院原行政办公楼（一号楼正后方）三楼会议室；</w:t>
      </w:r>
    </w:p>
    <w:p>
      <w:pPr>
        <w:widowControl/>
        <w:spacing w:line="510" w:lineRule="exact"/>
        <w:ind w:firstLine="482" w:firstLineChars="200"/>
        <w:jc w:val="left"/>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联系人：陈老师，0564-3300160。</w:t>
      </w:r>
    </w:p>
    <w:p>
      <w:pPr>
        <w:widowControl/>
        <w:spacing w:line="510" w:lineRule="exact"/>
        <w:ind w:firstLine="482" w:firstLineChars="200"/>
        <w:jc w:val="left"/>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4、注意事项：如未按要求提交响应文件或谈判时间截止后递交的文件均不予接收。造成不予接收的情况由投标供应商自行负责，采购人及采购代理机构不予承担责任。</w:t>
      </w:r>
    </w:p>
    <w:p>
      <w:pPr>
        <w:widowControl/>
        <w:spacing w:line="510" w:lineRule="exact"/>
        <w:jc w:val="left"/>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五、公告期限</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自本公告发布之日起3个工作日。</w:t>
      </w:r>
    </w:p>
    <w:p>
      <w:pPr>
        <w:widowControl/>
        <w:spacing w:line="510" w:lineRule="exact"/>
        <w:jc w:val="left"/>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六、其他补充事宜</w:t>
      </w:r>
    </w:p>
    <w:p>
      <w:pPr>
        <w:widowControl/>
        <w:spacing w:line="510" w:lineRule="exact"/>
        <w:ind w:firstLine="480" w:firstLineChars="200"/>
        <w:jc w:val="left"/>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ascii="宋体" w:hAnsi="宋体" w:cs="宋体" w:eastAsiaTheme="minorEastAsia"/>
          <w:color w:val="000000" w:themeColor="text1"/>
          <w:kern w:val="0"/>
          <w:sz w:val="24"/>
          <w:szCs w:val="24"/>
          <w:shd w:val="clear" w:color="auto" w:fill="FFFFFF"/>
          <w14:textFill>
            <w14:solidFill>
              <w14:schemeClr w14:val="tx1"/>
            </w14:solidFill>
          </w14:textFill>
        </w:rPr>
        <w:t>谈判结束后，谈判小组将</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现场告知并</w:t>
      </w:r>
      <w:r>
        <w:rPr>
          <w:rFonts w:ascii="宋体" w:hAnsi="宋体" w:cs="宋体" w:eastAsiaTheme="minorEastAsia"/>
          <w:color w:val="000000" w:themeColor="text1"/>
          <w:kern w:val="0"/>
          <w:sz w:val="24"/>
          <w:szCs w:val="24"/>
          <w:shd w:val="clear" w:color="auto" w:fill="FFFFFF"/>
          <w14:textFill>
            <w14:solidFill>
              <w14:schemeClr w14:val="tx1"/>
            </w14:solidFill>
          </w14:textFill>
        </w:rPr>
        <w:t>要求所有符合条件的供应商在规定的时间内进行最后的报价。</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在接到二轮报价通知后，</w:t>
      </w:r>
      <w:r>
        <w:rPr>
          <w:rFonts w:ascii="宋体" w:hAnsi="宋体" w:cs="宋体" w:eastAsiaTheme="minorEastAsia"/>
          <w:color w:val="000000" w:themeColor="text1"/>
          <w:kern w:val="0"/>
          <w:sz w:val="24"/>
          <w:szCs w:val="24"/>
          <w:shd w:val="clear" w:color="auto" w:fill="FFFFFF"/>
          <w14:textFill>
            <w14:solidFill>
              <w14:schemeClr w14:val="tx1"/>
            </w14:solidFill>
          </w14:textFill>
        </w:rPr>
        <w:t>供应商必须在规定的时间内</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（原则上不超过15分钟）</w:t>
      </w:r>
      <w:r>
        <w:rPr>
          <w:rFonts w:ascii="宋体" w:hAnsi="宋体" w:cs="宋体" w:eastAsiaTheme="minorEastAsia"/>
          <w:color w:val="000000" w:themeColor="text1"/>
          <w:kern w:val="0"/>
          <w:sz w:val="24"/>
          <w:szCs w:val="24"/>
          <w:shd w:val="clear" w:color="auto" w:fill="FFFFFF"/>
          <w14:textFill>
            <w14:solidFill>
              <w14:schemeClr w14:val="tx1"/>
            </w14:solidFill>
          </w14:textFill>
        </w:rPr>
        <w:t>将自己在谈判中作出的澄清、变动以及最终的报价，经法定代表人或授权</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委托人</w:t>
      </w:r>
      <w:r>
        <w:rPr>
          <w:rFonts w:ascii="宋体" w:hAnsi="宋体" w:cs="宋体" w:eastAsiaTheme="minorEastAsia"/>
          <w:color w:val="000000" w:themeColor="text1"/>
          <w:kern w:val="0"/>
          <w:sz w:val="24"/>
          <w:szCs w:val="24"/>
          <w:shd w:val="clear" w:color="auto" w:fill="FFFFFF"/>
          <w14:textFill>
            <w14:solidFill>
              <w14:schemeClr w14:val="tx1"/>
            </w14:solidFill>
          </w14:textFill>
        </w:rPr>
        <w:t>签字</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盖章</w:t>
      </w:r>
      <w:r>
        <w:rPr>
          <w:rFonts w:ascii="宋体" w:hAnsi="宋体" w:cs="宋体" w:eastAsiaTheme="minorEastAsia"/>
          <w:color w:val="000000" w:themeColor="text1"/>
          <w:kern w:val="0"/>
          <w:sz w:val="24"/>
          <w:szCs w:val="24"/>
          <w:shd w:val="clear" w:color="auto" w:fill="FFFFFF"/>
          <w14:textFill>
            <w14:solidFill>
              <w14:schemeClr w14:val="tx1"/>
            </w14:solidFill>
          </w14:textFill>
        </w:rPr>
        <w:t>后，以</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纸质</w:t>
      </w:r>
      <w:r>
        <w:rPr>
          <w:rFonts w:ascii="宋体" w:hAnsi="宋体" w:cs="宋体" w:eastAsiaTheme="minorEastAsia"/>
          <w:color w:val="000000" w:themeColor="text1"/>
          <w:kern w:val="0"/>
          <w:sz w:val="24"/>
          <w:szCs w:val="24"/>
          <w:shd w:val="clear" w:color="auto" w:fill="FFFFFF"/>
          <w14:textFill>
            <w14:solidFill>
              <w14:schemeClr w14:val="tx1"/>
            </w14:solidFill>
          </w14:textFill>
        </w:rPr>
        <w:t>形式</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提交，采购代理机构现场向谈判小组、采购人及监督部门公布。</w:t>
      </w:r>
    </w:p>
    <w:p>
      <w:pPr>
        <w:keepNext/>
        <w:keepLines/>
        <w:spacing w:line="510" w:lineRule="exact"/>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七、对本次采购提出询问，请按以下方式联系。</w:t>
      </w:r>
    </w:p>
    <w:p>
      <w:pPr>
        <w:widowControl/>
        <w:spacing w:line="510" w:lineRule="exac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1、采购人信息</w:t>
      </w:r>
    </w:p>
    <w:p>
      <w:pPr>
        <w:widowControl/>
        <w:spacing w:line="510" w:lineRule="exact"/>
        <w:jc w:val="left"/>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名称：皖西卫生职业学院附属医院</w:t>
      </w:r>
    </w:p>
    <w:p>
      <w:pPr>
        <w:widowControl/>
        <w:spacing w:line="510" w:lineRule="exact"/>
        <w:jc w:val="left"/>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地址：安徽省六安市磨子谭路73号</w:t>
      </w:r>
    </w:p>
    <w:p>
      <w:pPr>
        <w:widowControl/>
        <w:spacing w:line="510" w:lineRule="exact"/>
        <w:jc w:val="left"/>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联系方式：0564-3300160</w:t>
      </w:r>
    </w:p>
    <w:p>
      <w:pPr>
        <w:widowControl/>
        <w:spacing w:line="510" w:lineRule="exact"/>
        <w:jc w:val="left"/>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联系人：陈老师</w:t>
      </w:r>
    </w:p>
    <w:p>
      <w:pPr>
        <w:widowControl/>
        <w:spacing w:line="51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2、采购代理机构信息</w:t>
      </w:r>
    </w:p>
    <w:p>
      <w:pPr>
        <w:widowControl/>
        <w:spacing w:line="51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名称：六安市瑞新项目管理有限公司</w:t>
      </w:r>
    </w:p>
    <w:p>
      <w:pPr>
        <w:widowControl/>
        <w:spacing w:line="51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地址：六安市皖西路健康苑小区10幢203商铺</w:t>
      </w:r>
    </w:p>
    <w:p>
      <w:pPr>
        <w:widowControl/>
        <w:spacing w:line="51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联系方式：18956446679</w:t>
      </w:r>
    </w:p>
    <w:p>
      <w:pPr>
        <w:widowControl/>
        <w:spacing w:line="51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3、项目联系方式</w:t>
      </w:r>
    </w:p>
    <w:p>
      <w:pPr>
        <w:widowControl/>
        <w:spacing w:line="510" w:lineRule="exact"/>
        <w:jc w:val="left"/>
        <w:rPr>
          <w:rFonts w:ascii="Calibri" w:hAnsi="Calibri"/>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项目联系人：李工</w:t>
      </w:r>
    </w:p>
    <w:p>
      <w:pPr>
        <w:widowControl/>
        <w:spacing w:line="510" w:lineRule="exact"/>
        <w:jc w:val="left"/>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电话：18956446679</w:t>
      </w:r>
    </w:p>
    <w:p>
      <w:pPr>
        <w:spacing w:line="510" w:lineRule="exact"/>
        <w:rPr>
          <w:rFonts w:asciiTheme="minorHAnsi" w:hAnsiTheme="minorHAnsi" w:eastAsiaTheme="minorEastAsia" w:cstheme="minorBidi"/>
          <w:color w:val="000000" w:themeColor="text1"/>
          <w:sz w:val="24"/>
          <w:szCs w:val="24"/>
          <w14:textFill>
            <w14:solidFill>
              <w14:schemeClr w14:val="tx1"/>
            </w14:solidFill>
          </w14:textFill>
        </w:rPr>
      </w:pPr>
    </w:p>
    <w:p>
      <w:pPr>
        <w:spacing w:line="510" w:lineRule="exact"/>
        <w:ind w:firstLine="5760" w:firstLineChars="2400"/>
        <w:jc w:val="righ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皖西卫生职业学院附属医院</w:t>
      </w:r>
    </w:p>
    <w:p>
      <w:pPr>
        <w:spacing w:line="510" w:lineRule="exact"/>
        <w:ind w:firstLine="5760" w:firstLineChars="2400"/>
        <w:jc w:val="righ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六安市瑞新项目管理有限公司</w:t>
      </w:r>
    </w:p>
    <w:p>
      <w:pPr>
        <w:spacing w:line="510" w:lineRule="exact"/>
        <w:ind w:firstLine="5760" w:firstLineChars="2400"/>
        <w:jc w:val="right"/>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2023年12月</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15</w:t>
      </w:r>
      <w:r>
        <w:rPr>
          <w:rFonts w:hint="eastAsia" w:asciiTheme="minorHAnsi" w:hAnsiTheme="minorHAnsi" w:eastAsiaTheme="minorEastAsia" w:cstheme="minorBidi"/>
          <w:color w:val="000000" w:themeColor="text1"/>
          <w:sz w:val="24"/>
          <w:szCs w:val="24"/>
          <w14:textFill>
            <w14:solidFill>
              <w14:schemeClr w14:val="tx1"/>
            </w14:solidFill>
          </w14:textFill>
        </w:rPr>
        <w:t>日</w:t>
      </w:r>
    </w:p>
    <w:p>
      <w:pPr>
        <w:pStyle w:val="64"/>
        <w:ind w:firstLine="2923" w:firstLineChars="1040"/>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5"/>
        <w:spacing w:beforeLines="50" w:afterLines="50" w:line="560" w:lineRule="exact"/>
        <w:jc w:val="center"/>
        <w:rPr>
          <w:rFonts w:ascii="宋体" w:hAnsi="宋体" w:eastAsia="宋体" w:cs="宋体"/>
          <w:color w:val="000000" w:themeColor="text1"/>
          <w:sz w:val="28"/>
          <w:szCs w:val="28"/>
          <w14:textFill>
            <w14:solidFill>
              <w14:schemeClr w14:val="tx1"/>
            </w14:solidFill>
          </w14:textFill>
        </w:rPr>
      </w:pPr>
      <w:bookmarkStart w:id="4" w:name="_Toc16772"/>
      <w:r>
        <w:rPr>
          <w:rFonts w:hint="eastAsia" w:ascii="宋体" w:hAnsi="宋体" w:eastAsia="宋体" w:cs="宋体"/>
          <w:color w:val="000000" w:themeColor="text1"/>
          <w:sz w:val="28"/>
          <w:szCs w:val="28"/>
          <w14:textFill>
            <w14:solidFill>
              <w14:schemeClr w14:val="tx1"/>
            </w14:solidFill>
          </w14:textFill>
        </w:rPr>
        <w:t>一、供应商须知</w:t>
      </w:r>
      <w:bookmarkEnd w:id="0"/>
      <w:bookmarkEnd w:id="1"/>
      <w:bookmarkEnd w:id="4"/>
    </w:p>
    <w:p>
      <w:pPr>
        <w:pStyle w:val="6"/>
        <w:spacing w:beforeLines="50" w:afterLines="50" w:line="560" w:lineRule="exact"/>
        <w:jc w:val="center"/>
        <w:rPr>
          <w:rFonts w:ascii="宋体" w:hAnsi="宋体" w:cs="宋体"/>
          <w:color w:val="000000" w:themeColor="text1"/>
          <w:sz w:val="24"/>
          <w:szCs w:val="24"/>
          <w14:textFill>
            <w14:solidFill>
              <w14:schemeClr w14:val="tx1"/>
            </w14:solidFill>
          </w14:textFill>
        </w:rPr>
      </w:pPr>
      <w:bookmarkStart w:id="5" w:name="_Toc24063"/>
      <w:r>
        <w:rPr>
          <w:rFonts w:hint="eastAsia" w:ascii="宋体" w:hAnsi="宋体" w:cs="宋体"/>
          <w:color w:val="000000" w:themeColor="text1"/>
          <w:sz w:val="24"/>
          <w:szCs w:val="24"/>
          <w14:textFill>
            <w14:solidFill>
              <w14:schemeClr w14:val="tx1"/>
            </w14:solidFill>
          </w14:textFill>
        </w:rPr>
        <w:t>（一）须知前附表</w:t>
      </w:r>
      <w:bookmarkEnd w:id="5"/>
    </w:p>
    <w:tbl>
      <w:tblPr>
        <w:tblStyle w:val="34"/>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14:textFill>
                  <w14:solidFill>
                    <w14:schemeClr w14:val="tx1"/>
                  </w14:solidFill>
                </w14:textFill>
              </w:rPr>
            </w:pPr>
            <w:bookmarkStart w:id="6" w:name="_Toc438107743"/>
            <w:bookmarkStart w:id="7" w:name="_Toc216158627"/>
            <w:bookmarkStart w:id="8" w:name="_Toc363199267"/>
            <w:r>
              <w:rPr>
                <w:rFonts w:hint="eastAsia" w:ascii="宋体" w:hAnsi="宋体"/>
                <w:b/>
                <w:color w:val="000000" w:themeColor="text1"/>
                <w:sz w:val="24"/>
                <w:szCs w:val="24"/>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内容</w:t>
            </w:r>
          </w:p>
        </w:tc>
        <w:tc>
          <w:tcPr>
            <w:tcW w:w="7671" w:type="dxa"/>
            <w:vAlign w:val="center"/>
          </w:tcPr>
          <w:p>
            <w:pPr>
              <w:pStyle w:val="96"/>
              <w:widowControl w:val="0"/>
              <w:spacing w:before="0" w:beforeAutospacing="0" w:after="0" w:afterAutospacing="0" w:line="460" w:lineRule="exact"/>
              <w:rPr>
                <w:bCs w:val="0"/>
                <w:color w:val="000000" w:themeColor="text1"/>
                <w:kern w:val="2"/>
                <w:sz w:val="24"/>
                <w:szCs w:val="24"/>
                <w14:textFill>
                  <w14:solidFill>
                    <w14:schemeClr w14:val="tx1"/>
                  </w14:solidFill>
                </w14:textFill>
              </w:rPr>
            </w:pPr>
            <w:r>
              <w:rPr>
                <w:rFonts w:hint="eastAsia"/>
                <w:bCs w:val="0"/>
                <w:color w:val="000000" w:themeColor="text1"/>
                <w:kern w:val="2"/>
                <w:sz w:val="24"/>
                <w:szCs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w:t>
            </w:r>
          </w:p>
        </w:tc>
        <w:tc>
          <w:tcPr>
            <w:tcW w:w="7671" w:type="dxa"/>
            <w:vAlign w:val="center"/>
          </w:tcPr>
          <w:p>
            <w:pPr>
              <w:spacing w:line="4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w:t>
            </w:r>
          </w:p>
        </w:tc>
        <w:tc>
          <w:tcPr>
            <w:tcW w:w="7671" w:type="dxa"/>
            <w:vAlign w:val="center"/>
          </w:tcPr>
          <w:p>
            <w:pPr>
              <w:spacing w:line="46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名称：六安市瑞新项目管理有限公司</w:t>
            </w:r>
          </w:p>
          <w:p>
            <w:pPr>
              <w:spacing w:line="460" w:lineRule="exact"/>
              <w:jc w:val="left"/>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地址：</w:t>
            </w:r>
            <w:r>
              <w:rPr>
                <w:rFonts w:hint="eastAsia" w:ascii="宋体" w:hAnsi="宋体" w:cs="宋体"/>
                <w:color w:val="000000" w:themeColor="text1"/>
                <w:sz w:val="24"/>
                <w:szCs w:val="24"/>
                <w:shd w:val="clear" w:color="auto" w:fill="FFFFFF"/>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谈判有效期</w:t>
            </w:r>
          </w:p>
        </w:tc>
        <w:tc>
          <w:tcPr>
            <w:tcW w:w="7671" w:type="dxa"/>
            <w:vAlign w:val="center"/>
          </w:tcPr>
          <w:p>
            <w:pPr>
              <w:pStyle w:val="96"/>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项目类型</w:t>
            </w:r>
          </w:p>
        </w:tc>
        <w:tc>
          <w:tcPr>
            <w:tcW w:w="7671" w:type="dxa"/>
            <w:vAlign w:val="center"/>
          </w:tcPr>
          <w:p>
            <w:pPr>
              <w:pStyle w:val="96"/>
              <w:widowControl w:val="0"/>
              <w:spacing w:before="0" w:beforeAutospacing="0" w:after="0" w:afterAutospacing="0" w:line="460" w:lineRule="exact"/>
              <w:jc w:val="both"/>
              <w:rPr>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7671" w:type="dxa"/>
            <w:vAlign w:val="center"/>
          </w:tcPr>
          <w:p>
            <w:pPr>
              <w:pStyle w:val="96"/>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14:textFill>
                  <w14:solidFill>
                    <w14:schemeClr w14:val="tx1"/>
                  </w14:solidFill>
                </w14:textFill>
              </w:rPr>
              <w:t>皖西卫生职业学院附属医院</w:t>
            </w:r>
            <w:r>
              <w:rPr>
                <w:rFonts w:hint="eastAsia"/>
                <w:b w:val="0"/>
                <w:bCs w:val="0"/>
                <w:color w:val="000000" w:themeColor="text1"/>
                <w:sz w:val="24"/>
                <w:szCs w:val="24"/>
                <w:lang w:eastAsia="zh-CN"/>
                <w14:textFill>
                  <w14:solidFill>
                    <w14:schemeClr w14:val="tx1"/>
                  </w14:solidFill>
                </w14:textFill>
              </w:rPr>
              <w:t>不锈钢制品采购项目（二次）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p>
        </w:tc>
        <w:tc>
          <w:tcPr>
            <w:tcW w:w="7671" w:type="dxa"/>
            <w:vAlign w:val="center"/>
          </w:tcPr>
          <w:p>
            <w:pPr>
              <w:pStyle w:val="96"/>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LARX-20231203-2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付款方式</w:t>
            </w:r>
          </w:p>
        </w:tc>
        <w:tc>
          <w:tcPr>
            <w:tcW w:w="7671" w:type="dxa"/>
            <w:vAlign w:val="center"/>
          </w:tcPr>
          <w:p>
            <w:pPr>
              <w:spacing w:line="440" w:lineRule="exact"/>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付款方</w:t>
            </w:r>
            <w:r>
              <w:rPr>
                <w:rFonts w:hint="eastAsia" w:ascii="宋体" w:hAnsi="宋体" w:cs="宋体"/>
                <w:bCs/>
                <w:color w:val="000000" w:themeColor="text1"/>
                <w:sz w:val="24"/>
                <w:szCs w:val="24"/>
                <w14:textFill>
                  <w14:solidFill>
                    <w14:schemeClr w14:val="tx1"/>
                  </w14:solidFill>
                </w14:textFill>
              </w:rPr>
              <w:t>式</w:t>
            </w:r>
            <w:r>
              <w:rPr>
                <w:rFonts w:hint="eastAsia" w:ascii="宋体" w:hAnsi="宋体" w:cs="宋体"/>
                <w:color w:val="000000" w:themeColor="text1"/>
                <w:sz w:val="24"/>
                <w:szCs w:val="24"/>
                <w14:textFill>
                  <w14:solidFill>
                    <w14:schemeClr w14:val="tx1"/>
                  </w14:solidFill>
                </w14:textFill>
              </w:rPr>
              <w:t>：合同签订后按照实际使用量结算，货到现场完成供货及安装并经验收合格后付清。</w:t>
            </w:r>
          </w:p>
          <w:p>
            <w:pPr>
              <w:pStyle w:val="96"/>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8</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合同履行期限</w:t>
            </w:r>
          </w:p>
        </w:tc>
        <w:tc>
          <w:tcPr>
            <w:tcW w:w="7671" w:type="dxa"/>
            <w:vAlign w:val="center"/>
          </w:tcPr>
          <w:p>
            <w:pPr>
              <w:pStyle w:val="96"/>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sz w:val="24"/>
                <w:szCs w:val="24"/>
              </w:rPr>
              <w:t>采购周期</w:t>
            </w:r>
            <w:r>
              <w:rPr>
                <w:rFonts w:hint="eastAsia"/>
                <w:b w:val="0"/>
                <w:bCs w:val="0"/>
                <w:sz w:val="24"/>
                <w:szCs w:val="24"/>
                <w:lang w:val="en-US" w:eastAsia="zh-CN"/>
              </w:rPr>
              <w:t>两</w:t>
            </w:r>
            <w:r>
              <w:rPr>
                <w:rFonts w:hint="eastAsia"/>
                <w:b w:val="0"/>
                <w:bCs w:val="0"/>
                <w:sz w:val="24"/>
                <w:szCs w:val="24"/>
              </w:rPr>
              <w:t>年。</w:t>
            </w:r>
            <w:r>
              <w:rPr>
                <w:rFonts w:hint="eastAsia"/>
                <w:b w:val="0"/>
                <w:bCs w:val="0"/>
                <w:sz w:val="24"/>
                <w:szCs w:val="24"/>
                <w:lang w:val="en-US" w:eastAsia="zh-CN"/>
              </w:rPr>
              <w:t>两</w:t>
            </w:r>
            <w:r>
              <w:rPr>
                <w:rFonts w:hint="eastAsia"/>
                <w:b w:val="0"/>
                <w:bCs w:val="0"/>
                <w:sz w:val="24"/>
                <w:szCs w:val="24"/>
              </w:rPr>
              <w:t>年内若实际采购数量高于或低于带量采购数量，按照实际采购数量乘以中标单价结算。按采购人通知后2小时响应，72小时内送达，节假日照常配送；特别紧急的必须按采购人要求及时送达。否则解除带量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9</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免费质保期</w:t>
            </w:r>
          </w:p>
        </w:tc>
        <w:tc>
          <w:tcPr>
            <w:tcW w:w="7671" w:type="dxa"/>
            <w:vAlign w:val="center"/>
          </w:tcPr>
          <w:p>
            <w:pPr>
              <w:pStyle w:val="94"/>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lang w:val="en-US"/>
                <w14:textFill>
                  <w14:solidFill>
                    <w14:schemeClr w14:val="tx1"/>
                  </w14:solidFill>
                </w14:textFill>
              </w:rPr>
            </w:pPr>
            <w:r>
              <w:rPr>
                <w:rFonts w:hint="eastAsia" w:ascii="宋体" w:hAnsi="宋体" w:cs="宋体"/>
                <w:lang w:val="en-US"/>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lang w:val="en-US"/>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中标服务费</w:t>
            </w:r>
          </w:p>
        </w:tc>
        <w:tc>
          <w:tcPr>
            <w:tcW w:w="7671" w:type="dxa"/>
            <w:vAlign w:val="center"/>
          </w:tcPr>
          <w:p>
            <w:pPr>
              <w:pStyle w:val="94"/>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本项目约定由成交单位在领取成交通知书前向代理机构支付代理服务费；代理服务费参照计价格〔2002〕1980号的60%计取（不足3000元，按3000元计取），</w:t>
            </w:r>
            <w:r>
              <w:rPr>
                <w:rFonts w:hint="eastAsia" w:ascii="宋体" w:hAnsi="宋体" w:cs="宋体"/>
                <w:b/>
                <w:bCs/>
                <w:color w:val="000000" w:themeColor="text1"/>
                <w:szCs w:val="24"/>
                <w:lang w:val="en-US"/>
                <w14:textFill>
                  <w14:solidFill>
                    <w14:schemeClr w14:val="tx1"/>
                  </w14:solidFill>
                </w14:textFill>
              </w:rPr>
              <w:t>专家评审费据实收取（无票）。</w:t>
            </w:r>
            <w:r>
              <w:rPr>
                <w:rFonts w:hint="eastAsia" w:ascii="宋体" w:hAnsi="宋体" w:cs="宋体"/>
                <w:b/>
                <w:bCs/>
                <w:color w:val="000000" w:themeColor="text1"/>
                <w:szCs w:val="24"/>
                <w14:textFill>
                  <w14:solidFill>
                    <w14:schemeClr w14:val="tx1"/>
                  </w14:solidFill>
                </w14:textFill>
              </w:rPr>
              <w:t>以上费用在成交通知书发出之前由成交供应商支付。</w:t>
            </w:r>
          </w:p>
          <w:p>
            <w:pPr>
              <w:pStyle w:val="94"/>
              <w:pBdr>
                <w:bottom w:val="none" w:color="auto" w:sz="0" w:space="0"/>
              </w:pBdr>
              <w:tabs>
                <w:tab w:val="clear" w:pos="4153"/>
                <w:tab w:val="clear" w:pos="8306"/>
              </w:tabs>
              <w:adjustRightInd/>
              <w:spacing w:line="460" w:lineRule="exact"/>
              <w:jc w:val="both"/>
              <w:rPr>
                <w:b/>
                <w:bCs/>
                <w:color w:val="000000" w:themeColor="text1"/>
                <w:szCs w:val="24"/>
                <w:lang w:val="en-US"/>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14:textFill>
                  <w14:solidFill>
                    <w14:schemeClr w14:val="tx1"/>
                  </w14:solidFill>
                </w14:textFill>
              </w:rPr>
              <w:t>1</w:t>
            </w:r>
          </w:p>
        </w:tc>
        <w:tc>
          <w:tcPr>
            <w:tcW w:w="178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color w:val="000000" w:themeColor="text1"/>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质疑与答疑</w:t>
            </w:r>
          </w:p>
        </w:tc>
        <w:tc>
          <w:tcPr>
            <w:tcW w:w="7671" w:type="dxa"/>
            <w:vAlign w:val="center"/>
          </w:tcPr>
          <w:p>
            <w:pPr>
              <w:pStyle w:val="94"/>
              <w:pBdr>
                <w:bottom w:val="none" w:color="auto" w:sz="0" w:space="0"/>
              </w:pBdr>
              <w:tabs>
                <w:tab w:val="clear" w:pos="4153"/>
                <w:tab w:val="clear" w:pos="8306"/>
              </w:tabs>
              <w:adjustRightInd/>
              <w:spacing w:line="460" w:lineRule="exact"/>
              <w:jc w:val="both"/>
              <w:textAlignment w:val="auto"/>
              <w:rPr>
                <w:b/>
                <w:bCs/>
                <w:color w:val="000000" w:themeColor="text1"/>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lang w:val="en-US"/>
                <w14:textFill>
                  <w14:solidFill>
                    <w14:schemeClr w14:val="tx1"/>
                  </w14:solidFill>
                </w14:textFill>
              </w:rPr>
              <w:t>书</w:t>
            </w:r>
            <w:r>
              <w:rPr>
                <w:rFonts w:hint="eastAsia" w:ascii="宋体" w:hAnsi="宋体" w:cs="宋体"/>
                <w:bCs/>
                <w:color w:val="000000" w:themeColor="text1"/>
                <w:kern w:val="2"/>
                <w:szCs w:val="24"/>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14:textFill>
                  <w14:solidFill>
                    <w14:schemeClr w14:val="tx1"/>
                  </w14:solidFill>
                </w14:textFill>
              </w:rPr>
              <w:t>2</w:t>
            </w:r>
          </w:p>
        </w:tc>
        <w:tc>
          <w:tcPr>
            <w:tcW w:w="178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文件份数及要求</w:t>
            </w:r>
          </w:p>
        </w:tc>
        <w:tc>
          <w:tcPr>
            <w:tcW w:w="7671" w:type="dxa"/>
            <w:vAlign w:val="center"/>
          </w:tcPr>
          <w:p>
            <w:pPr>
              <w:pStyle w:val="94"/>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份数：一正三副</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2、封套上要求写明：</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招标人名称：</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招标人地址：</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(项目名称)      响应文件</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（项目编号：         ）</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    年   月   日    时   分前不得拆封</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供应商名称（盖单位公章）：</w:t>
            </w:r>
          </w:p>
          <w:p>
            <w:pPr>
              <w:pStyle w:val="94"/>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olor w:val="000000" w:themeColor="text1"/>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14:textFill>
                  <w14:solidFill>
                    <w14:schemeClr w14:val="tx1"/>
                  </w14:solidFill>
                </w14:textFill>
              </w:rPr>
              <w:t>3</w:t>
            </w:r>
          </w:p>
        </w:tc>
        <w:tc>
          <w:tcPr>
            <w:tcW w:w="1784" w:type="dxa"/>
            <w:vAlign w:val="center"/>
          </w:tcPr>
          <w:p>
            <w:pPr>
              <w:pStyle w:val="94"/>
              <w:pBdr>
                <w:bottom w:val="none" w:color="auto" w:sz="0" w:space="0"/>
              </w:pBdr>
              <w:tabs>
                <w:tab w:val="clear" w:pos="4153"/>
                <w:tab w:val="clear" w:pos="8306"/>
              </w:tabs>
              <w:adjustRightInd/>
              <w:spacing w:line="460" w:lineRule="exac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递交</w:t>
            </w:r>
            <w:r>
              <w:rPr>
                <w:rFonts w:hint="eastAsia" w:ascii="宋体" w:hAnsi="宋体"/>
                <w:bCs/>
                <w:color w:val="000000" w:themeColor="text1"/>
                <w:kern w:val="2"/>
                <w:szCs w:val="24"/>
                <w:lang w:val="en-US"/>
                <w14:textFill>
                  <w14:solidFill>
                    <w14:schemeClr w14:val="tx1"/>
                  </w14:solidFill>
                </w14:textFill>
              </w:rPr>
              <w:t>响应</w:t>
            </w:r>
            <w:r>
              <w:rPr>
                <w:rFonts w:hint="eastAsia" w:ascii="宋体" w:hAnsi="宋体"/>
                <w:bCs/>
                <w:color w:val="000000" w:themeColor="text1"/>
                <w:kern w:val="2"/>
                <w:szCs w:val="24"/>
                <w14:textFill>
                  <w14:solidFill>
                    <w14:schemeClr w14:val="tx1"/>
                  </w14:solidFill>
                </w14:textFill>
              </w:rPr>
              <w:t>文件注意事项</w:t>
            </w:r>
          </w:p>
        </w:tc>
        <w:tc>
          <w:tcPr>
            <w:tcW w:w="7671" w:type="dxa"/>
            <w:vAlign w:val="center"/>
          </w:tcPr>
          <w:p>
            <w:pPr>
              <w:pStyle w:val="94"/>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1、</w:t>
            </w: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文件必须在响应截止时间前在</w:t>
            </w:r>
            <w:r>
              <w:rPr>
                <w:rFonts w:hint="eastAsia" w:ascii="宋体" w:hAnsi="宋体" w:cs="宋体"/>
                <w:bCs/>
                <w:color w:val="000000" w:themeColor="text1"/>
                <w:kern w:val="2"/>
                <w:szCs w:val="24"/>
                <w:lang w:val="en-US"/>
                <w14:textFill>
                  <w14:solidFill>
                    <w14:schemeClr w14:val="tx1"/>
                  </w14:solidFill>
                </w14:textFill>
              </w:rPr>
              <w:t>现场纸质递交</w:t>
            </w:r>
            <w:r>
              <w:rPr>
                <w:rFonts w:hint="eastAsia" w:ascii="宋体" w:hAnsi="宋体" w:cs="宋体"/>
                <w:b/>
                <w:color w:val="000000" w:themeColor="text1"/>
                <w:kern w:val="2"/>
                <w:szCs w:val="24"/>
                <w14:textFill>
                  <w14:solidFill>
                    <w14:schemeClr w14:val="tx1"/>
                  </w14:solidFill>
                </w14:textFill>
              </w:rPr>
              <w:t>。</w:t>
            </w:r>
          </w:p>
          <w:p>
            <w:pPr>
              <w:pStyle w:val="94"/>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2</w:t>
            </w:r>
            <w:r>
              <w:rPr>
                <w:rFonts w:hint="eastAsia" w:ascii="宋体" w:hAnsi="宋体"/>
                <w:bCs/>
                <w:color w:val="000000" w:themeColor="text1"/>
                <w:kern w:val="2"/>
                <w:szCs w:val="24"/>
                <w14:textFill>
                  <w14:solidFill>
                    <w14:schemeClr w14:val="tx1"/>
                  </w14:solidFill>
                </w14:textFill>
              </w:rPr>
              <w:t>、</w:t>
            </w:r>
            <w:r>
              <w:rPr>
                <w:rFonts w:hint="eastAsia" w:ascii="宋体" w:hAnsi="宋体"/>
                <w:bCs/>
                <w:color w:val="000000" w:themeColor="text1"/>
                <w:kern w:val="2"/>
                <w:szCs w:val="24"/>
                <w:lang w:val="en-US"/>
                <w14:textFill>
                  <w14:solidFill>
                    <w14:schemeClr w14:val="tx1"/>
                  </w14:solidFill>
                </w14:textFill>
              </w:rPr>
              <w:t>供应商应在响应文件密封袋中提供</w:t>
            </w:r>
            <w:r>
              <w:rPr>
                <w:rFonts w:hint="eastAsia" w:ascii="宋体" w:hAnsi="宋体"/>
                <w:b/>
                <w:color w:val="000000" w:themeColor="text1"/>
                <w:kern w:val="2"/>
                <w:szCs w:val="24"/>
                <w:lang w:val="en-US"/>
                <w14:textFill>
                  <w14:solidFill>
                    <w14:schemeClr w14:val="tx1"/>
                  </w14:solidFill>
                </w14:textFill>
              </w:rPr>
              <w:t>电子版响应文件（U盘或光盘）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14:textFill>
                  <w14:solidFill>
                    <w14:schemeClr w14:val="tx1"/>
                  </w14:solidFill>
                </w14:textFill>
              </w:rPr>
              <w:t>4</w:t>
            </w:r>
          </w:p>
        </w:tc>
        <w:tc>
          <w:tcPr>
            <w:tcW w:w="178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备注一</w:t>
            </w:r>
          </w:p>
        </w:tc>
        <w:tc>
          <w:tcPr>
            <w:tcW w:w="7671" w:type="dxa"/>
            <w:vAlign w:val="center"/>
          </w:tcPr>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1、存在以下不良信用记录情形之一的，不得推荐为成交候选供应商：</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（1）供应商被人民法院列入失信被执行人的；</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（2）供应商被市场监督管理部门列入企业经营异常名录的；</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（3）供应商被税务部门列入重大税收违法案件当事人名单的；</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（4）供应商被政府采购监管部门列入政府采购严重违法失信行为记录名单的。</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2、不良信用记录查询渠道如下：</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（1）失信被执行人：信用中国官网（www.creditchina.gov.cn）</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（2）企业经营异常名录：信用中国官网（www.creditchina.gov.cn）</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（3）重大税收违法案件当事人名单：信用中国官网（www.creditchina.gov.cn）</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（4）政府采购严重违法失信行为记录名单：中国政府采购官网（www.ccgp.gov.cn）</w:t>
            </w:r>
          </w:p>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lang w:val="en-US"/>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3</w:t>
            </w:r>
            <w:r>
              <w:rPr>
                <w:rFonts w:hint="eastAsia" w:ascii="宋体" w:hAnsi="宋体"/>
                <w:bCs/>
                <w:color w:val="000000" w:themeColor="text1"/>
                <w:kern w:val="2"/>
                <w:szCs w:val="24"/>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lang w:val="en-US"/>
                <w14:textFill>
                  <w14:solidFill>
                    <w14:schemeClr w14:val="tx1"/>
                  </w14:solidFill>
                </w14:textFill>
              </w:rPr>
              <w:t>公</w:t>
            </w:r>
            <w:r>
              <w:rPr>
                <w:rFonts w:hint="eastAsia" w:ascii="宋体" w:hAnsi="宋体"/>
                <w:bCs/>
                <w:color w:val="000000" w:themeColor="text1"/>
                <w:kern w:val="2"/>
                <w:szCs w:val="24"/>
                <w14:textFill>
                  <w14:solidFill>
                    <w14:schemeClr w14:val="tx1"/>
                  </w14:solidFill>
                </w14:textFill>
              </w:rPr>
              <w:t>章。如有虚假，采购人将取消其成交资格并上报</w:t>
            </w:r>
            <w:r>
              <w:rPr>
                <w:rFonts w:hint="eastAsia" w:ascii="宋体" w:hAnsi="宋体"/>
                <w:bCs/>
                <w:color w:val="000000" w:themeColor="text1"/>
                <w:kern w:val="2"/>
                <w:szCs w:val="24"/>
                <w:lang w:val="en-US"/>
                <w14:textFill>
                  <w14:solidFill>
                    <w14:schemeClr w14:val="tx1"/>
                  </w14:solidFill>
                </w14:textFill>
              </w:rPr>
              <w:t>相关监督管理部门</w:t>
            </w:r>
            <w:r>
              <w:rPr>
                <w:rFonts w:hint="eastAsia" w:ascii="宋体" w:hAnsi="宋体"/>
                <w:bCs/>
                <w:color w:val="000000" w:themeColor="text1"/>
                <w:kern w:val="2"/>
                <w:szCs w:val="24"/>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lang w:val="en-US"/>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14:textFill>
                  <w14:solidFill>
                    <w14:schemeClr w14:val="tx1"/>
                  </w14:solidFill>
                </w14:textFill>
              </w:rPr>
              <w:t>5</w:t>
            </w:r>
          </w:p>
        </w:tc>
        <w:tc>
          <w:tcPr>
            <w:tcW w:w="1784" w:type="dxa"/>
            <w:vAlign w:val="center"/>
          </w:tcPr>
          <w:p>
            <w:pPr>
              <w:pStyle w:val="94"/>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备注二</w:t>
            </w:r>
          </w:p>
        </w:tc>
        <w:tc>
          <w:tcPr>
            <w:tcW w:w="7671" w:type="dxa"/>
            <w:vAlign w:val="center"/>
          </w:tcPr>
          <w:p>
            <w:pPr>
              <w:pStyle w:val="94"/>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特别提醒：供应商参与</w:t>
            </w:r>
            <w:r>
              <w:rPr>
                <w:rFonts w:hint="eastAsia" w:ascii="宋体" w:hAnsi="宋体"/>
                <w:bCs/>
                <w:color w:val="000000" w:themeColor="text1"/>
                <w:kern w:val="2"/>
                <w:szCs w:val="24"/>
                <w:lang w:val="en-US"/>
                <w14:textFill>
                  <w14:solidFill>
                    <w14:schemeClr w14:val="tx1"/>
                  </w14:solidFill>
                </w14:textFill>
              </w:rPr>
              <w:t>投标</w:t>
            </w:r>
            <w:r>
              <w:rPr>
                <w:rFonts w:hint="eastAsia" w:ascii="宋体" w:hAnsi="宋体"/>
                <w:bCs/>
                <w:color w:val="000000" w:themeColor="text1"/>
                <w:kern w:val="2"/>
                <w:szCs w:val="24"/>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lang w:val="en-US"/>
                <w14:textFill>
                  <w14:solidFill>
                    <w14:schemeClr w14:val="tx1"/>
                  </w14:solidFill>
                </w14:textFill>
              </w:rPr>
              <w:t>相关</w:t>
            </w:r>
            <w:r>
              <w:rPr>
                <w:rFonts w:hint="eastAsia" w:ascii="宋体" w:hAnsi="宋体"/>
                <w:bCs/>
                <w:color w:val="000000" w:themeColor="text1"/>
                <w:kern w:val="2"/>
                <w:szCs w:val="24"/>
                <w14:textFill>
                  <w14:solidFill>
                    <w14:schemeClr w14:val="tx1"/>
                  </w14:solidFill>
                </w14:textFill>
              </w:rPr>
              <w:t>监管部门严肃查处。</w:t>
            </w:r>
          </w:p>
        </w:tc>
      </w:tr>
    </w:tbl>
    <w:p>
      <w:pPr>
        <w:pStyle w:val="6"/>
        <w:spacing w:beforeLines="50" w:afterLines="50" w:line="560" w:lineRule="exact"/>
        <w:jc w:val="center"/>
        <w:rPr>
          <w:rFonts w:ascii="宋体" w:hAnsi="宋体" w:cs="宋体"/>
          <w:color w:val="000000" w:themeColor="text1"/>
          <w:sz w:val="24"/>
          <w:szCs w:val="24"/>
          <w14:textFill>
            <w14:solidFill>
              <w14:schemeClr w14:val="tx1"/>
            </w14:solidFill>
          </w14:textFill>
        </w:rPr>
      </w:pPr>
      <w:bookmarkStart w:id="9" w:name="_Toc11003"/>
      <w:r>
        <w:rPr>
          <w:rFonts w:hint="eastAsia" w:ascii="宋体" w:hAnsi="宋体" w:cs="宋体"/>
          <w:color w:val="000000" w:themeColor="text1"/>
          <w:sz w:val="24"/>
          <w:szCs w:val="24"/>
          <w14:textFill>
            <w14:solidFill>
              <w14:schemeClr w14:val="tx1"/>
            </w14:solidFill>
          </w14:textFill>
        </w:rPr>
        <w:t>（二）供应商资格</w:t>
      </w:r>
      <w:bookmarkEnd w:id="9"/>
    </w:p>
    <w:bookmarkEnd w:id="6"/>
    <w:p>
      <w:pPr>
        <w:widowControl/>
        <w:spacing w:line="560" w:lineRule="exact"/>
        <w:jc w:val="center"/>
        <w:rPr>
          <w:rFonts w:ascii="宋体" w:hAnsi="宋体" w:cs="宋体" w:eastAsiaTheme="minorEastAsia"/>
          <w:color w:val="000000" w:themeColor="text1"/>
          <w:sz w:val="24"/>
          <w:szCs w:val="24"/>
          <w:shd w:val="clear" w:color="auto" w:fill="FFFFFF"/>
          <w14:textFill>
            <w14:solidFill>
              <w14:schemeClr w14:val="tx1"/>
            </w14:solidFill>
          </w14:textFill>
        </w:rPr>
      </w:pPr>
      <w:bookmarkStart w:id="10" w:name="_Toc363199266"/>
      <w:bookmarkStart w:id="11" w:name="_Toc438648662"/>
      <w:bookmarkStart w:id="12" w:name="_Toc216158625"/>
      <w:bookmarkStart w:id="13" w:name="_Toc20659"/>
      <w:r>
        <w:rPr>
          <w:rFonts w:hint="eastAsia" w:ascii="宋体" w:hAnsi="宋体" w:cs="宋体" w:eastAsiaTheme="minorEastAsia"/>
          <w:color w:val="000000" w:themeColor="text1"/>
          <w:sz w:val="24"/>
          <w:szCs w:val="24"/>
          <w:shd w:val="clear" w:color="auto" w:fill="FFFFFF"/>
          <w14:textFill>
            <w14:solidFill>
              <w14:schemeClr w14:val="tx1"/>
            </w14:solidFill>
          </w14:textFill>
        </w:rPr>
        <w:t>详见采购公告</w:t>
      </w:r>
    </w:p>
    <w:p>
      <w:pPr>
        <w:pStyle w:val="6"/>
        <w:spacing w:beforeLines="50" w:afterLines="50"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1、报价单；</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2、供应商基本信息；</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3、投标授权书；</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4、投标函；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6、响应情况表；</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7、相关服务承诺函；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24"/>
          <w:szCs w:val="24"/>
          <w14:textFill>
            <w14:solidFill>
              <w14:schemeClr w14:val="tx1"/>
            </w14:solidFill>
          </w14:textFill>
        </w:rPr>
      </w:pPr>
      <w:bookmarkStart w:id="14" w:name="_Toc7608"/>
      <w:r>
        <w:rPr>
          <w:rFonts w:hint="eastAsia" w:ascii="宋体" w:hAnsi="宋体" w:cs="宋体"/>
          <w:b/>
          <w:bCs/>
          <w:color w:val="000000" w:themeColor="text1"/>
          <w:sz w:val="24"/>
          <w:szCs w:val="24"/>
          <w14:textFill>
            <w14:solidFill>
              <w14:schemeClr w14:val="tx1"/>
            </w14:solidFill>
          </w14:textFill>
        </w:rPr>
        <w:t>（四）投标保证金</w:t>
      </w:r>
      <w:bookmarkEnd w:id="14"/>
    </w:p>
    <w:p>
      <w:pPr>
        <w:pStyle w:val="100"/>
        <w:spacing w:line="300" w:lineRule="exact"/>
        <w:ind w:left="2880" w:hanging="2880" w:hangingChars="1200"/>
        <w:jc w:val="center"/>
        <w:rPr>
          <w:rFonts w:cs="宋体"/>
          <w:color w:val="000000" w:themeColor="text1"/>
          <w:szCs w:val="24"/>
          <w14:textFill>
            <w14:solidFill>
              <w14:schemeClr w14:val="tx1"/>
            </w14:solidFill>
          </w14:textFill>
        </w:rPr>
      </w:pPr>
      <w:bookmarkStart w:id="15" w:name="_Toc3981"/>
      <w:r>
        <w:rPr>
          <w:rFonts w:hint="eastAsia" w:cs="宋体"/>
          <w:color w:val="000000" w:themeColor="text1"/>
          <w:szCs w:val="24"/>
          <w14:textFill>
            <w14:solidFill>
              <w14:schemeClr w14:val="tx1"/>
            </w14:solidFill>
          </w14:textFill>
        </w:rPr>
        <w:t>本项目无需递交谈判保证金</w:t>
      </w:r>
    </w:p>
    <w:p>
      <w:pPr>
        <w:pStyle w:val="6"/>
        <w:spacing w:beforeLines="50" w:afterLines="50"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（五）响应文件的提交</w:t>
      </w:r>
      <w:bookmarkEnd w:id="15"/>
    </w:p>
    <w:p>
      <w:pPr>
        <w:pStyle w:val="16"/>
        <w:spacing w:line="500" w:lineRule="exact"/>
        <w:rPr>
          <w:rFonts w:hAnsi="宋体" w:cs="宋体"/>
          <w:color w:val="000000" w:themeColor="text1"/>
          <w:sz w:val="24"/>
          <w14:textFill>
            <w14:solidFill>
              <w14:schemeClr w14:val="tx1"/>
            </w14:solidFill>
          </w14:textFill>
        </w:rPr>
      </w:pPr>
      <w:bookmarkStart w:id="16" w:name="_Toc13583"/>
      <w:r>
        <w:rPr>
          <w:rFonts w:hint="eastAsia" w:hAnsi="宋体"/>
          <w:b/>
          <w:color w:val="000000" w:themeColor="text1"/>
          <w:sz w:val="24"/>
          <w:szCs w:val="24"/>
          <w14:textFill>
            <w14:solidFill>
              <w14:schemeClr w14:val="tx1"/>
            </w14:solidFill>
          </w14:textFill>
        </w:rPr>
        <w:t>1、响应文件的密封和标记</w:t>
      </w:r>
      <w:r>
        <w:rPr>
          <w:rFonts w:hint="eastAsia" w:hAnsi="宋体" w:cs="宋体"/>
          <w:color w:val="000000" w:themeColor="text1"/>
          <w:sz w:val="24"/>
          <w14:textFill>
            <w14:solidFill>
              <w14:schemeClr w14:val="tx1"/>
            </w14:solidFill>
          </w14:textFill>
        </w:rPr>
        <w:tab/>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1.1.：响应文件应装订成册并封装</w:t>
      </w:r>
      <w:r>
        <w:rPr>
          <w:rFonts w:hint="eastAsia" w:ascii="宋体" w:hAnsi="宋体" w:cs="宋体"/>
          <w:b/>
          <w:bCs/>
          <w:color w:val="000000" w:themeColor="text1"/>
          <w:sz w:val="24"/>
          <w14:textFill>
            <w14:solidFill>
              <w14:schemeClr w14:val="tx1"/>
            </w14:solidFill>
          </w14:textFill>
        </w:rPr>
        <w:t>。</w:t>
      </w:r>
    </w:p>
    <w:p>
      <w:pPr>
        <w:pStyle w:val="16"/>
        <w:spacing w:line="500" w:lineRule="exact"/>
        <w:rPr>
          <w:rFonts w:hAnsi="宋体"/>
          <w:b/>
          <w:color w:val="000000" w:themeColor="text1"/>
          <w:sz w:val="24"/>
          <w:szCs w:val="24"/>
          <w14:textFill>
            <w14:solidFill>
              <w14:schemeClr w14:val="tx1"/>
            </w14:solidFill>
          </w14:textFill>
        </w:rPr>
      </w:pPr>
      <w:bookmarkStart w:id="17" w:name="_Hlt509650747"/>
      <w:bookmarkEnd w:id="17"/>
      <w:r>
        <w:rPr>
          <w:rFonts w:hint="eastAsia" w:hAnsi="宋体"/>
          <w:b/>
          <w:color w:val="000000" w:themeColor="text1"/>
          <w:sz w:val="24"/>
          <w:szCs w:val="24"/>
          <w14:textFill>
            <w14:solidFill>
              <w14:schemeClr w14:val="tx1"/>
            </w14:solidFill>
          </w14:textFill>
        </w:rPr>
        <w:t>2、响应文件的提交</w:t>
      </w:r>
    </w:p>
    <w:p>
      <w:pPr>
        <w:pStyle w:val="16"/>
        <w:spacing w:line="500" w:lineRule="exac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2.1供应商应在响应文件提交截止时间之前，截止开标时间止不接收任何响应文件。</w:t>
      </w:r>
    </w:p>
    <w:p>
      <w:pPr>
        <w:pStyle w:val="16"/>
        <w:spacing w:line="500" w:lineRule="exact"/>
        <w:rPr>
          <w:rFonts w:hAnsi="宋体"/>
          <w:bCs/>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2.2供应商应当在谈判文件要求提交响应文件的截止时间前，将响应文件密封并现场递交至谈判地点。</w:t>
      </w:r>
    </w:p>
    <w:p>
      <w:pPr>
        <w:pStyle w:val="6"/>
        <w:spacing w:beforeLines="50" w:afterLines="50"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3、谈判是</w:t>
      </w:r>
      <w:r>
        <w:rPr>
          <w:rFonts w:ascii="宋体" w:hAnsi="宋体" w:cs="Arial"/>
          <w:color w:val="000000" w:themeColor="text1"/>
          <w:sz w:val="24"/>
          <w:szCs w:val="24"/>
          <w14:textFill>
            <w14:solidFill>
              <w14:schemeClr w14:val="tx1"/>
            </w14:solidFill>
          </w14:textFill>
        </w:rPr>
        <w:t>分别</w:t>
      </w:r>
      <w:r>
        <w:rPr>
          <w:rFonts w:hint="eastAsia" w:ascii="宋体" w:hAnsi="宋体" w:cs="Arial"/>
          <w:color w:val="000000" w:themeColor="text1"/>
          <w:sz w:val="24"/>
          <w:szCs w:val="24"/>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ascii="宋体" w:hAnsi="宋体" w:cs="Arial"/>
          <w:b/>
          <w:bCs/>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5、谈判结束后，谈判小组将现场告知并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纸质形式提交，采购代理机构现场向谈判小组、采购人及监督部门公布。</w:t>
      </w:r>
    </w:p>
    <w:p>
      <w:pPr>
        <w:tabs>
          <w:tab w:val="left" w:pos="900"/>
        </w:tabs>
        <w:spacing w:line="360" w:lineRule="auto"/>
        <w:jc w:val="center"/>
        <w:rPr>
          <w:rFonts w:ascii="宋体" w:hAnsi="宋体" w:cs="Arial"/>
          <w:b/>
          <w:bCs/>
          <w:color w:val="000000" w:themeColor="text1"/>
          <w:sz w:val="24"/>
          <w:szCs w:val="24"/>
          <w14:textFill>
            <w14:solidFill>
              <w14:schemeClr w14:val="tx1"/>
            </w14:solidFill>
          </w14:textFill>
        </w:rPr>
      </w:pPr>
      <w:bookmarkStart w:id="18" w:name="_Toc636"/>
      <w:r>
        <w:rPr>
          <w:rFonts w:hint="eastAsia" w:ascii="宋体" w:hAnsi="宋体" w:cs="Arial"/>
          <w:b/>
          <w:bCs/>
          <w:color w:val="000000" w:themeColor="text1"/>
          <w:sz w:val="24"/>
          <w:szCs w:val="24"/>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Arial"/>
          <w:color w:val="000000" w:themeColor="text1"/>
          <w:sz w:val="24"/>
          <w:szCs w:val="24"/>
          <w14:textFill>
            <w14:solidFill>
              <w14:schemeClr w14:val="tx1"/>
            </w14:solidFill>
          </w14:textFill>
        </w:rPr>
        <w:t>谈判小组将遵循公平、公正的原则，对供应商最终提交的确认价进行综合评审，根据符合采购需求、质量和服务相等且报价最低的原则推荐出2名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（4）出现影响采购公正的违法、违规行为的；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4、重新组织谈判，采购单位将通过皖西卫生职业学院附属医院官网进行公告。</w:t>
      </w:r>
    </w:p>
    <w:p>
      <w:pPr>
        <w:pStyle w:val="6"/>
        <w:spacing w:beforeLines="50" w:afterLines="50" w:line="560" w:lineRule="exact"/>
        <w:jc w:val="center"/>
        <w:rPr>
          <w:rFonts w:ascii="宋体" w:hAnsi="宋体" w:cs="宋体"/>
          <w:color w:val="000000" w:themeColor="text1"/>
          <w:sz w:val="24"/>
          <w:szCs w:val="24"/>
          <w14:textFill>
            <w14:solidFill>
              <w14:schemeClr w14:val="tx1"/>
            </w14:solidFill>
          </w14:textFill>
        </w:rPr>
      </w:pPr>
      <w:bookmarkStart w:id="19" w:name="_Toc5003"/>
      <w:r>
        <w:rPr>
          <w:rFonts w:hint="eastAsia" w:ascii="宋体" w:hAnsi="宋体" w:cs="宋体"/>
          <w:color w:val="000000" w:themeColor="text1"/>
          <w:sz w:val="24"/>
          <w:szCs w:val="24"/>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、供应商如果对谈判文件的其他任何内容有相关疑问，可</w:t>
      </w:r>
      <w:r>
        <w:rPr>
          <w:rFonts w:hint="eastAsia" w:ascii="宋体" w:hAnsi="宋体"/>
          <w:color w:val="000000" w:themeColor="text1"/>
          <w:sz w:val="24"/>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、供应商应确保其所提供的响应资料的真实性、有效性及合法性，否则，由此引起的任何责任由其自行承担。</w:t>
      </w:r>
    </w:p>
    <w:p>
      <w:pPr>
        <w:pStyle w:val="6"/>
        <w:spacing w:beforeLines="50" w:afterLines="50" w:line="560" w:lineRule="exact"/>
        <w:jc w:val="center"/>
        <w:rPr>
          <w:rFonts w:ascii="宋体" w:hAnsi="宋体" w:cs="宋体"/>
          <w:color w:val="000000" w:themeColor="text1"/>
          <w:sz w:val="24"/>
          <w:szCs w:val="24"/>
          <w14:textFill>
            <w14:solidFill>
              <w14:schemeClr w14:val="tx1"/>
            </w14:solidFill>
          </w14:textFill>
        </w:rPr>
      </w:pPr>
      <w:bookmarkStart w:id="20" w:name="_Toc6858"/>
      <w:r>
        <w:rPr>
          <w:rFonts w:hint="eastAsia" w:ascii="宋体" w:hAnsi="宋体" w:cs="宋体"/>
          <w:color w:val="000000" w:themeColor="text1"/>
          <w:sz w:val="24"/>
          <w:szCs w:val="24"/>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1、质疑期</w:t>
      </w:r>
      <w:r>
        <w:rPr>
          <w:rFonts w:ascii="宋体" w:hAnsi="宋体" w:cs="Arial"/>
          <w:color w:val="000000" w:themeColor="text1"/>
          <w:sz w:val="24"/>
          <w:szCs w:val="24"/>
          <w14:textFill>
            <w14:solidFill>
              <w14:schemeClr w14:val="tx1"/>
            </w14:solidFill>
          </w14:textFill>
        </w:rPr>
        <w:t>内如未接到供应商的质疑和投诉</w:t>
      </w:r>
      <w:r>
        <w:rPr>
          <w:rFonts w:hint="eastAsia" w:ascii="宋体" w:hAnsi="宋体" w:cs="Arial"/>
          <w:color w:val="000000" w:themeColor="text1"/>
          <w:sz w:val="24"/>
          <w:szCs w:val="24"/>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2、成交供应商在中标通知书发出</w:t>
      </w:r>
      <w:r>
        <w:rPr>
          <w:rFonts w:ascii="宋体" w:hAnsi="宋体" w:cs="Arial"/>
          <w:color w:val="000000" w:themeColor="text1"/>
          <w:sz w:val="24"/>
          <w:szCs w:val="24"/>
          <w14:textFill>
            <w14:solidFill>
              <w14:schemeClr w14:val="tx1"/>
            </w14:solidFill>
          </w14:textFill>
        </w:rPr>
        <w:t>后10</w:t>
      </w:r>
      <w:r>
        <w:rPr>
          <w:rFonts w:hint="eastAsia" w:ascii="宋体" w:hAnsi="宋体" w:cs="Arial"/>
          <w:color w:val="000000" w:themeColor="text1"/>
          <w:sz w:val="24"/>
          <w:szCs w:val="24"/>
          <w14:textFill>
            <w14:solidFill>
              <w14:schemeClr w14:val="tx1"/>
            </w14:solidFill>
          </w14:textFill>
        </w:rPr>
        <w:t>个工作</w:t>
      </w:r>
      <w:r>
        <w:rPr>
          <w:rFonts w:ascii="宋体" w:hAnsi="宋体" w:cs="Arial"/>
          <w:color w:val="000000" w:themeColor="text1"/>
          <w:sz w:val="24"/>
          <w:szCs w:val="24"/>
          <w14:textFill>
            <w14:solidFill>
              <w14:schemeClr w14:val="tx1"/>
            </w14:solidFill>
          </w14:textFill>
        </w:rPr>
        <w:t>日内与</w:t>
      </w:r>
      <w:r>
        <w:rPr>
          <w:rFonts w:hint="eastAsia" w:ascii="宋体" w:hAnsi="宋体" w:cs="Arial"/>
          <w:color w:val="000000" w:themeColor="text1"/>
          <w:sz w:val="24"/>
          <w:szCs w:val="24"/>
          <w14:textFill>
            <w14:solidFill>
              <w14:schemeClr w14:val="tx1"/>
            </w14:solidFill>
          </w14:textFill>
        </w:rPr>
        <w:t>采购单位</w:t>
      </w:r>
      <w:r>
        <w:rPr>
          <w:rFonts w:ascii="宋体" w:hAnsi="宋体" w:cs="Arial"/>
          <w:color w:val="000000" w:themeColor="text1"/>
          <w:sz w:val="24"/>
          <w:szCs w:val="24"/>
          <w14:textFill>
            <w14:solidFill>
              <w14:schemeClr w14:val="tx1"/>
            </w14:solidFill>
          </w14:textFill>
        </w:rPr>
        <w:t>签订合同。</w:t>
      </w:r>
      <w:r>
        <w:rPr>
          <w:rFonts w:hint="eastAsia" w:ascii="宋体" w:hAnsi="宋体" w:cs="Arial"/>
          <w:color w:val="000000" w:themeColor="text1"/>
          <w:sz w:val="24"/>
          <w:szCs w:val="24"/>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w:t>
      </w:r>
      <w:r>
        <w:rPr>
          <w:rFonts w:ascii="宋体" w:hAnsi="宋体" w:cs="Arial"/>
          <w:color w:val="000000" w:themeColor="text1"/>
          <w:sz w:val="24"/>
          <w:szCs w:val="24"/>
          <w14:textFill>
            <w14:solidFill>
              <w14:schemeClr w14:val="tx1"/>
            </w14:solidFill>
          </w14:textFill>
        </w:rPr>
        <w:t>采购</w:t>
      </w:r>
      <w:r>
        <w:rPr>
          <w:rFonts w:hint="eastAsia" w:ascii="宋体" w:hAnsi="宋体" w:cs="Arial"/>
          <w:color w:val="000000" w:themeColor="text1"/>
          <w:sz w:val="24"/>
          <w:szCs w:val="24"/>
          <w14:textFill>
            <w14:solidFill>
              <w14:schemeClr w14:val="tx1"/>
            </w14:solidFill>
          </w14:textFill>
        </w:rPr>
        <w:t>单位</w:t>
      </w:r>
      <w:r>
        <w:rPr>
          <w:rFonts w:ascii="宋体" w:hAnsi="宋体" w:cs="Arial"/>
          <w:color w:val="000000" w:themeColor="text1"/>
          <w:sz w:val="24"/>
          <w:szCs w:val="24"/>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w:t>
      </w:r>
      <w:r>
        <w:rPr>
          <w:rFonts w:ascii="宋体" w:hAnsi="宋体" w:cs="Arial"/>
          <w:color w:val="000000" w:themeColor="text1"/>
          <w:sz w:val="24"/>
          <w:szCs w:val="24"/>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14:textFill>
            <w14:solidFill>
              <w14:schemeClr w14:val="tx1"/>
            </w14:solidFill>
          </w14:textFill>
        </w:rPr>
        <w:t>或重新组织采购</w:t>
      </w:r>
      <w:r>
        <w:rPr>
          <w:rFonts w:ascii="宋体" w:hAnsi="宋体" w:cs="Arial"/>
          <w:color w:val="000000" w:themeColor="text1"/>
          <w:sz w:val="24"/>
          <w:szCs w:val="24"/>
          <w14:textFill>
            <w14:solidFill>
              <w14:schemeClr w14:val="tx1"/>
            </w14:solidFill>
          </w14:textFill>
        </w:rPr>
        <w:t>。</w:t>
      </w:r>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5、中标人（成交供应商）无正当理由不与招标人订立合同的处罚依据：</w:t>
      </w:r>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（1）、《中华人民共和国政府采购法实施条例》</w:t>
      </w:r>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第七十二条供应商有下列情形之一的，依照政府采购法第七十七条第一款的规定追究法律责任：……</w:t>
      </w:r>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（二）中标或者成交后无正当理由拒不与采购人签订政府采购合同；……</w:t>
      </w:r>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（2）、《中华人民共和国政府采购法》</w:t>
      </w:r>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（3）《政府采购非招标采购方式管理办法》（财政部令第74号）</w:t>
      </w:r>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第二十条……</w:t>
      </w:r>
      <w:bookmarkStart w:id="21" w:name="_Toc8827"/>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有下列情形之一的，保证金不予退还：……</w:t>
      </w:r>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（三）除因不可抗力或谈判文件、询价通知书认可的情形以外，成交供应商不与采购人签订合同的；……</w:t>
      </w:r>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2"/>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（二）成交后无正当理由不与采购人签订合同的；……</w:t>
      </w:r>
    </w:p>
    <w:p>
      <w:pPr>
        <w:pStyle w:val="6"/>
        <w:spacing w:beforeLines="50" w:afterLines="50"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（十）澄清及变更</w:t>
      </w:r>
      <w:bookmarkEnd w:id="21"/>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谈判文件如有澄清及变更，将由招标人电话形式通知供应商，请供应商及时关注。</w:t>
      </w:r>
    </w:p>
    <w:p>
      <w:pPr>
        <w:pStyle w:val="6"/>
        <w:spacing w:beforeLines="50" w:afterLines="50" w:line="560" w:lineRule="exact"/>
        <w:jc w:val="center"/>
        <w:rPr>
          <w:rFonts w:ascii="宋体" w:hAnsi="宋体" w:cs="宋体"/>
          <w:color w:val="000000" w:themeColor="text1"/>
          <w:sz w:val="24"/>
          <w:szCs w:val="24"/>
          <w14:textFill>
            <w14:solidFill>
              <w14:schemeClr w14:val="tx1"/>
            </w14:solidFill>
          </w14:textFill>
        </w:rPr>
      </w:pPr>
      <w:bookmarkStart w:id="22" w:name="_Toc3341"/>
      <w:r>
        <w:rPr>
          <w:rFonts w:hint="eastAsia" w:ascii="宋体" w:hAnsi="宋体" w:cs="宋体"/>
          <w:color w:val="000000" w:themeColor="text1"/>
          <w:sz w:val="24"/>
          <w:szCs w:val="24"/>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2、涉及安全、消防、环保等其他需要由质检或行业主管部门进行验收的项目，必须邀请相关部门或相关专家参与验收。</w:t>
      </w:r>
    </w:p>
    <w:p>
      <w:pPr>
        <w:pStyle w:val="6"/>
        <w:spacing w:beforeLines="50" w:afterLines="50" w:line="560" w:lineRule="exact"/>
        <w:jc w:val="center"/>
        <w:rPr>
          <w:rFonts w:ascii="宋体" w:hAnsi="宋体" w:cs="宋体"/>
          <w:color w:val="000000" w:themeColor="text1"/>
          <w:sz w:val="24"/>
          <w:szCs w:val="24"/>
          <w14:textFill>
            <w14:solidFill>
              <w14:schemeClr w14:val="tx1"/>
            </w14:solidFill>
          </w14:textFill>
        </w:rPr>
      </w:pPr>
      <w:bookmarkStart w:id="23" w:name="_Toc31380"/>
      <w:r>
        <w:rPr>
          <w:rFonts w:hint="eastAsia" w:ascii="宋体" w:hAnsi="宋体" w:cs="宋体"/>
          <w:color w:val="000000" w:themeColor="text1"/>
          <w:sz w:val="24"/>
          <w:szCs w:val="24"/>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7.2捏造事实恶意诬陷他人、有意提供虚假质疑材料的</w:t>
      </w:r>
      <w:r>
        <w:rPr>
          <w:rFonts w:hint="eastAsia" w:ascii="宋体" w:hAnsi="宋体"/>
          <w:color w:val="000000" w:themeColor="text1"/>
          <w:sz w:val="24"/>
          <w14:textFill>
            <w14:solidFill>
              <w14:schemeClr w14:val="tx1"/>
            </w14:solidFill>
          </w14:textFill>
        </w:rPr>
        <w:t>或者通过非法手段获取材料的。</w:t>
      </w:r>
      <w:bookmarkStart w:id="24" w:name="_Toc216158630"/>
    </w:p>
    <w:p>
      <w:pPr>
        <w:spacing w:line="560" w:lineRule="exact"/>
        <w:jc w:val="center"/>
        <w:rPr>
          <w:rFonts w:ascii="宋体" w:hAnsi="宋体" w:cs="宋体"/>
          <w:color w:val="000000" w:themeColor="text1"/>
          <w:sz w:val="28"/>
          <w:szCs w:val="28"/>
          <w14:textFill>
            <w14:solidFill>
              <w14:schemeClr w14:val="tx1"/>
            </w14:solidFill>
          </w14:textFill>
        </w:rPr>
      </w:pPr>
      <w:bookmarkStart w:id="25" w:name="_Toc21436"/>
    </w:p>
    <w:p>
      <w:pPr>
        <w:pStyle w:val="6"/>
        <w:spacing w:before="0" w:after="0" w:line="56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二、采购合同</w:t>
      </w:r>
    </w:p>
    <w:p>
      <w:pPr>
        <w:pStyle w:val="6"/>
        <w:spacing w:before="0" w:after="0" w:line="5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（甲乙双方可自行拟定</w:t>
      </w:r>
      <w:bookmarkEnd w:id="24"/>
      <w:bookmarkStart w:id="26" w:name="_Toc363199273"/>
      <w:r>
        <w:rPr>
          <w:rFonts w:hint="eastAsia" w:ascii="宋体" w:hAnsi="宋体" w:cs="宋体"/>
          <w:color w:val="000000" w:themeColor="text1"/>
          <w:sz w:val="24"/>
          <w:szCs w:val="24"/>
          <w14:textFill>
            <w14:solidFill>
              <w14:schemeClr w14:val="tx1"/>
            </w14:solidFill>
          </w14:textFill>
        </w:rPr>
        <w:t>）</w:t>
      </w:r>
      <w:bookmarkEnd w:id="25"/>
    </w:p>
    <w:p>
      <w:pPr>
        <w:rPr>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numPr>
          <w:ilvl w:val="0"/>
          <w:numId w:val="3"/>
        </w:numPr>
        <w:jc w:val="center"/>
        <w:rPr>
          <w:rFonts w:ascii="宋体" w:hAnsi="宋体" w:cs="宋体"/>
          <w:b/>
          <w:color w:val="000000" w:themeColor="text1"/>
          <w:kern w:val="0"/>
          <w:sz w:val="28"/>
          <w:szCs w:val="28"/>
          <w14:textFill>
            <w14:solidFill>
              <w14:schemeClr w14:val="tx1"/>
            </w14:solidFill>
          </w14:textFill>
        </w:rPr>
      </w:pPr>
      <w:bookmarkStart w:id="27" w:name="_Toc9917"/>
      <w:r>
        <w:rPr>
          <w:rFonts w:hint="eastAsia" w:ascii="宋体" w:hAnsi="宋体" w:cs="宋体"/>
          <w:b/>
          <w:color w:val="000000" w:themeColor="text1"/>
          <w:kern w:val="0"/>
          <w:sz w:val="28"/>
          <w:szCs w:val="28"/>
          <w14:textFill>
            <w14:solidFill>
              <w14:schemeClr w14:val="tx1"/>
            </w14:solidFill>
          </w14:textFill>
        </w:rPr>
        <w:t>采购需求</w:t>
      </w:r>
      <w:bookmarkEnd w:id="27"/>
      <w:bookmarkStart w:id="28" w:name="_Toc1857"/>
    </w:p>
    <w:tbl>
      <w:tblPr>
        <w:tblStyle w:val="34"/>
        <w:tblW w:w="0" w:type="auto"/>
        <w:tblInd w:w="93" w:type="dxa"/>
        <w:tblLayout w:type="autofit"/>
        <w:tblCellMar>
          <w:top w:w="0" w:type="dxa"/>
          <w:left w:w="108" w:type="dxa"/>
          <w:bottom w:w="0" w:type="dxa"/>
          <w:right w:w="108" w:type="dxa"/>
        </w:tblCellMar>
      </w:tblPr>
      <w:tblGrid>
        <w:gridCol w:w="658"/>
        <w:gridCol w:w="2812"/>
        <w:gridCol w:w="1879"/>
        <w:gridCol w:w="658"/>
        <w:gridCol w:w="658"/>
        <w:gridCol w:w="1321"/>
        <w:gridCol w:w="1321"/>
      </w:tblGrid>
      <w:tr>
        <w:tblPrEx>
          <w:tblCellMar>
            <w:top w:w="0" w:type="dxa"/>
            <w:left w:w="108" w:type="dxa"/>
            <w:bottom w:w="0" w:type="dxa"/>
            <w:right w:w="108" w:type="dxa"/>
          </w:tblCellMar>
        </w:tblPrEx>
        <w:trPr>
          <w:trHeight w:val="405"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不锈钢制品采购需求表（2年预算）</w:t>
            </w:r>
          </w:p>
        </w:tc>
      </w:tr>
      <w:tr>
        <w:tblPrEx>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货物名称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品牌型号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单价（元）</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金额（元）</w:t>
            </w:r>
          </w:p>
        </w:tc>
      </w:tr>
      <w:tr>
        <w:tblPrEx>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201不锈钢货架（3层）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1500*550*1800mm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15120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201不锈钢货架（4层）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650*400*1350mm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816</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400*1100*1800mm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1149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3447</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600*380*1200mm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780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2000*600*1800mm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22200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201不锈钢货架（5层）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900*450*2000mm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3240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201不锈钢拖把架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1000*1750*450mm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12960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201不锈钢单杆衣架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1200*1600mm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1656</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9</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1800*1600mm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816</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1500*1500mm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684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11</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1500*1600mm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1080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201不锈钢托盘架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1600*600*200mm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1104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13</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1350*600*200mm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1404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14</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1200*600*200mm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1680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201不锈钢消防衣帽柜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1800*550*1800mm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2760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5520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16</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1000*550*1800mm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4320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304不锈钢器械柜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900*400*1800mm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3816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19080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201不锈钢平板车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1000*700*900mm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5112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19</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1000*600*900mm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3072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304不锈钢医疗垃圾车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1050*680*800mm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6240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全钢制上下铺床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2060*900*1850mm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15300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201不锈钢托板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1490*500*40mm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672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201不锈钢托板架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1200*550*200mm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3456</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24</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1350*600*200mm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1512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2000*600*200mm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1560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26</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2000*750*200mm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1632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27</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1000*500*200mm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672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28</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1050*680*800mm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2160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29</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1670*500*200mm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2304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1200*600*200mm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1824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31</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1000*550*200mm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2160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32</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700*550*200mm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1008</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33</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1500*700*200mm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1200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304不锈钢操作台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1100*700*800mm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3504</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35</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2200*800*800mm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33600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护罩保温桶架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570*540*700mm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312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保温桶架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500*500*580mm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312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304不锈钢器械台车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900*600*900mm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1392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4176</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39</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620*420*900mm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3600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304不锈钢清创车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800*500*600mm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1416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2832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201不锈钢床头钢制平板床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2060*900*500mm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912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18240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304不锈钢双抽治疗车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720*420*900mm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1368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2736</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304不锈钢单抽治疗车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550*420*750mm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1195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3585</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201不锈钢陪护椅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600*600*1900mm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6912</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304不锈钢输液架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300*300*2200mm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14400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b/>
                <w:bCs/>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240000</w:t>
            </w:r>
          </w:p>
        </w:tc>
      </w:tr>
    </w:tbl>
    <w:p>
      <w:pPr>
        <w:pStyle w:val="2"/>
        <w:ind w:firstLine="560" w:firstLineChars="200"/>
        <w:jc w:val="left"/>
        <w:rPr>
          <w:rFonts w:ascii="宋体" w:hAnsi="宋体" w:cs="宋体"/>
          <w:color w:val="000000" w:themeColor="text1"/>
          <w:sz w:val="28"/>
          <w:szCs w:val="28"/>
          <w14:textFill>
            <w14:solidFill>
              <w14:schemeClr w14:val="tx1"/>
            </w14:solidFill>
          </w14:textFill>
        </w:rPr>
      </w:pPr>
    </w:p>
    <w:p>
      <w:pPr>
        <w:pStyle w:val="2"/>
        <w:jc w:val="left"/>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备注：1、此预算为预采购金额，采购周期</w:t>
      </w:r>
      <w:r>
        <w:rPr>
          <w:rFonts w:hint="eastAsia" w:ascii="宋体" w:hAnsi="宋体" w:cs="宋体"/>
          <w:b/>
          <w:bCs/>
          <w:color w:val="000000" w:themeColor="text1"/>
          <w:sz w:val="28"/>
          <w:szCs w:val="28"/>
          <w:lang w:val="en-US" w:eastAsia="zh-CN"/>
          <w14:textFill>
            <w14:solidFill>
              <w14:schemeClr w14:val="tx1"/>
            </w14:solidFill>
          </w14:textFill>
        </w:rPr>
        <w:t>两</w:t>
      </w:r>
      <w:r>
        <w:rPr>
          <w:rFonts w:hint="eastAsia" w:ascii="宋体" w:hAnsi="宋体" w:cs="宋体"/>
          <w:b/>
          <w:bCs/>
          <w:color w:val="000000" w:themeColor="text1"/>
          <w:sz w:val="28"/>
          <w:szCs w:val="28"/>
          <w14:textFill>
            <w14:solidFill>
              <w14:schemeClr w14:val="tx1"/>
            </w14:solidFill>
          </w14:textFill>
        </w:rPr>
        <w:t>年，实际采购金额以实际发生量为准。</w:t>
      </w:r>
    </w:p>
    <w:p>
      <w:pPr>
        <w:pStyle w:val="2"/>
        <w:ind w:firstLine="1119" w:firstLineChars="398"/>
        <w:jc w:val="left"/>
        <w:rPr>
          <w:rFonts w:hint="default"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2、投标报价以固定折扣率为准，即投标报价为总预算金额×固定折扣率，不接受分项报价。</w:t>
      </w:r>
      <w:r>
        <w:rPr>
          <w:rFonts w:hint="eastAsia" w:ascii="宋体" w:hAnsi="宋体" w:cs="宋体"/>
          <w:b/>
          <w:bCs/>
          <w:color w:val="000000" w:themeColor="text1"/>
          <w:sz w:val="28"/>
          <w:szCs w:val="28"/>
          <w:lang w:val="en-US" w:eastAsia="zh-CN"/>
          <w14:textFill>
            <w14:solidFill>
              <w14:schemeClr w14:val="tx1"/>
            </w14:solidFill>
          </w14:textFill>
        </w:rPr>
        <w:t>例如报价折扣率为85%，则合同总金额为240000×0.85=204000元</w:t>
      </w:r>
      <w:bookmarkStart w:id="48" w:name="_GoBack"/>
      <w:bookmarkEnd w:id="48"/>
    </w:p>
    <w:p>
      <w:pPr>
        <w:pStyle w:val="2"/>
        <w:jc w:val="left"/>
        <w:rPr>
          <w:rFonts w:ascii="宋体" w:hAnsi="宋体" w:cs="宋体"/>
          <w:b/>
          <w:bCs/>
          <w:color w:val="000000" w:themeColor="text1"/>
          <w:sz w:val="28"/>
          <w:szCs w:val="28"/>
          <w14:textFill>
            <w14:solidFill>
              <w14:schemeClr w14:val="tx1"/>
            </w14:solidFill>
          </w14:textFill>
        </w:rPr>
      </w:pPr>
    </w:p>
    <w:bookmarkEnd w:id="26"/>
    <w:bookmarkEnd w:id="28"/>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br w:type="page"/>
      </w:r>
    </w:p>
    <w:p>
      <w:pPr>
        <w:pStyle w:val="5"/>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四、响应文件格式</w:t>
      </w:r>
    </w:p>
    <w:p>
      <w:pPr>
        <w:spacing w:line="500" w:lineRule="exact"/>
        <w:jc w:val="center"/>
        <w:rPr>
          <w:rFonts w:ascii="宋体" w:hAnsi="宋体"/>
          <w:b/>
          <w:color w:val="000000" w:themeColor="text1"/>
          <w:sz w:val="32"/>
          <w14:textFill>
            <w14:solidFill>
              <w14:schemeClr w14:val="tx1"/>
            </w14:solidFill>
          </w14:textFill>
        </w:rPr>
      </w:pPr>
    </w:p>
    <w:p>
      <w:pPr>
        <w:spacing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u w:val="single"/>
          <w14:textFill>
            <w14:solidFill>
              <w14:schemeClr w14:val="tx1"/>
            </w14:solidFill>
          </w14:textFill>
        </w:rPr>
        <w:t>　　　　　　　　　</w:t>
      </w:r>
      <w:r>
        <w:rPr>
          <w:rFonts w:hint="eastAsia" w:ascii="宋体" w:hAnsi="宋体"/>
          <w:b/>
          <w:color w:val="000000" w:themeColor="text1"/>
          <w:sz w:val="32"/>
          <w14:textFill>
            <w14:solidFill>
              <w14:schemeClr w14:val="tx1"/>
            </w14:solidFill>
          </w14:textFill>
        </w:rPr>
        <w:t>项目</w:t>
      </w:r>
    </w:p>
    <w:p>
      <w:pPr>
        <w:spacing w:line="900" w:lineRule="exact"/>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响</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应</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文</w:t>
      </w:r>
    </w:p>
    <w:p>
      <w:pPr>
        <w:spacing w:line="900" w:lineRule="exact"/>
        <w:jc w:val="cente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件</w:t>
      </w:r>
    </w:p>
    <w:p>
      <w:pPr>
        <w:spacing w:afterLines="50"/>
        <w:jc w:val="center"/>
        <w:rPr>
          <w:rFonts w:ascii="宋体" w:hAnsi="宋体"/>
          <w:b/>
          <w:color w:val="000000" w:themeColor="text1"/>
          <w:sz w:val="72"/>
          <w14:textFill>
            <w14:solidFill>
              <w14:schemeClr w14:val="tx1"/>
            </w14:solidFill>
          </w14:textFill>
        </w:rPr>
      </w:pPr>
    </w:p>
    <w:p>
      <w:pPr>
        <w:spacing w:afterLines="50" w:line="50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  包</w:t>
      </w:r>
    </w:p>
    <w:p>
      <w:pPr>
        <w:spacing w:afterLines="50" w:line="500" w:lineRule="exact"/>
        <w:jc w:val="center"/>
        <w:rPr>
          <w:rFonts w:ascii="宋体" w:hAnsi="宋体"/>
          <w:b/>
          <w:color w:val="000000" w:themeColor="text1"/>
          <w:sz w:val="72"/>
          <w14:textFill>
            <w14:solidFill>
              <w14:schemeClr w14:val="tx1"/>
            </w14:solidFill>
          </w14:textFill>
        </w:rPr>
      </w:pPr>
    </w:p>
    <w:p>
      <w:pPr>
        <w:spacing w:afterLines="50" w:line="500" w:lineRule="exact"/>
        <w:rPr>
          <w:rFonts w:ascii="宋体" w:hAnsi="宋体"/>
          <w:b/>
          <w:color w:val="000000" w:themeColor="text1"/>
          <w:sz w:val="32"/>
          <w:u w:val="single"/>
          <w14:textFill>
            <w14:solidFill>
              <w14:schemeClr w14:val="tx1"/>
            </w14:solidFill>
          </w14:textFill>
        </w:rPr>
      </w:pPr>
      <w:r>
        <w:rPr>
          <w:rFonts w:hint="eastAsia" w:ascii="宋体" w:hAnsi="宋体"/>
          <w:b/>
          <w:color w:val="000000" w:themeColor="text1"/>
          <w:sz w:val="32"/>
          <w14:textFill>
            <w14:solidFill>
              <w14:schemeClr w14:val="tx1"/>
            </w14:solidFill>
          </w14:textFill>
        </w:rPr>
        <w:t>供应商：</w:t>
      </w:r>
    </w:p>
    <w:p>
      <w:pPr>
        <w:spacing w:afterLines="50"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年  月  日</w:t>
      </w:r>
    </w:p>
    <w:p>
      <w:pPr>
        <w:spacing w:afterLines="50" w:line="500" w:lineRule="exact"/>
        <w:jc w:val="center"/>
        <w:rPr>
          <w:rFonts w:ascii="宋体" w:hAnsi="宋体"/>
          <w:b/>
          <w:color w:val="000000" w:themeColor="text1"/>
          <w:sz w:val="32"/>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29" w:name="_Toc14928"/>
      <w:r>
        <w:rPr>
          <w:rFonts w:hint="eastAsia" w:ascii="宋体" w:hAnsi="宋体" w:eastAsia="宋体" w:cs="宋体"/>
          <w:color w:val="000000" w:themeColor="text1"/>
          <w:sz w:val="24"/>
          <w:szCs w:val="24"/>
          <w14:textFill>
            <w14:solidFill>
              <w14:schemeClr w14:val="tx1"/>
            </w14:solidFill>
          </w14:textFill>
        </w:rPr>
        <w:t>响应文件资料清单</w:t>
      </w:r>
      <w:bookmarkEnd w:id="29"/>
    </w:p>
    <w:tbl>
      <w:tblPr>
        <w:tblStyle w:val="3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一</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二</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三</w:t>
            </w:r>
          </w:p>
        </w:tc>
        <w:tc>
          <w:tcPr>
            <w:tcW w:w="6038" w:type="dxa"/>
            <w:vAlign w:val="center"/>
          </w:tcPr>
          <w:p>
            <w:pPr>
              <w:pStyle w:val="69"/>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四</w:t>
            </w:r>
          </w:p>
        </w:tc>
        <w:tc>
          <w:tcPr>
            <w:tcW w:w="6038" w:type="dxa"/>
            <w:vAlign w:val="center"/>
          </w:tcPr>
          <w:p>
            <w:pPr>
              <w:pStyle w:val="69"/>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五</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六</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七</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八</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500" w:lineRule="exact"/>
              <w:rPr>
                <w:rFonts w:ascii="宋体" w:hAnsi="宋体"/>
                <w:color w:val="000000" w:themeColor="text1"/>
                <w:sz w:val="28"/>
                <w14:textFill>
                  <w14:solidFill>
                    <w14:schemeClr w14:val="tx1"/>
                  </w14:solidFill>
                </w14:textFill>
              </w:rPr>
            </w:pPr>
          </w:p>
        </w:tc>
      </w:tr>
    </w:tbl>
    <w:p>
      <w:pPr>
        <w:spacing w:line="360" w:lineRule="auto"/>
        <w:rPr>
          <w:rFonts w:ascii="宋体" w:hAnsi="宋体"/>
          <w:b/>
          <w:color w:val="000000" w:themeColor="text1"/>
          <w:sz w:val="24"/>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docGrid w:type="lines" w:linePitch="312" w:charSpace="0"/>
        </w:sect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30" w:name="_Toc15957"/>
      <w:r>
        <w:rPr>
          <w:rFonts w:hint="eastAsia" w:ascii="宋体" w:hAnsi="宋体" w:eastAsia="宋体" w:cs="宋体"/>
          <w:color w:val="000000" w:themeColor="text1"/>
          <w:sz w:val="24"/>
          <w:szCs w:val="24"/>
          <w14:textFill>
            <w14:solidFill>
              <w14:schemeClr w14:val="tx1"/>
            </w14:solidFill>
          </w14:textFill>
        </w:rPr>
        <w:t>附件一</w:t>
      </w:r>
      <w:bookmarkEnd w:id="30"/>
    </w:p>
    <w:p>
      <w:pPr>
        <w:jc w:val="center"/>
        <w:rPr>
          <w:rFonts w:ascii="宋体" w:hAnsi="宋体" w:cs="宋体"/>
          <w:b/>
          <w:kern w:val="0"/>
          <w:sz w:val="24"/>
          <w:szCs w:val="24"/>
        </w:rPr>
      </w:pPr>
      <w:r>
        <w:rPr>
          <w:rFonts w:hint="eastAsia" w:ascii="宋体" w:hAnsi="宋体" w:cs="宋体"/>
          <w:b/>
          <w:kern w:val="0"/>
          <w:sz w:val="24"/>
          <w:szCs w:val="24"/>
        </w:rPr>
        <w:t>投标报价书</w:t>
      </w:r>
    </w:p>
    <w:p>
      <w:pPr>
        <w:pStyle w:val="2"/>
      </w:pPr>
    </w:p>
    <w:tbl>
      <w:tblPr>
        <w:tblStyle w:val="34"/>
        <w:tblW w:w="0" w:type="auto"/>
        <w:jc w:val="center"/>
        <w:tblLayout w:type="fixed"/>
        <w:tblCellMar>
          <w:top w:w="0" w:type="dxa"/>
          <w:left w:w="108" w:type="dxa"/>
          <w:bottom w:w="0" w:type="dxa"/>
          <w:right w:w="108" w:type="dxa"/>
        </w:tblCellMar>
      </w:tblPr>
      <w:tblGrid>
        <w:gridCol w:w="2410"/>
        <w:gridCol w:w="6112"/>
      </w:tblGrid>
      <w:tr>
        <w:tblPrEx>
          <w:tblCellMar>
            <w:top w:w="0" w:type="dxa"/>
            <w:left w:w="108" w:type="dxa"/>
            <w:bottom w:w="0" w:type="dxa"/>
            <w:right w:w="108" w:type="dxa"/>
          </w:tblCellMar>
        </w:tblPrEx>
        <w:trPr>
          <w:cantSplit/>
          <w:trHeight w:val="904" w:hRule="atLeast"/>
          <w:jc w:val="center"/>
        </w:trPr>
        <w:tc>
          <w:tcPr>
            <w:tcW w:w="241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szCs w:val="24"/>
              </w:rPr>
            </w:pPr>
            <w:r>
              <w:rPr>
                <w:rFonts w:hint="eastAsia" w:ascii="宋体" w:hAnsi="宋体"/>
                <w:sz w:val="24"/>
                <w:szCs w:val="24"/>
              </w:rPr>
              <w:t>投标人名称</w:t>
            </w:r>
          </w:p>
        </w:tc>
        <w:tc>
          <w:tcPr>
            <w:tcW w:w="6112" w:type="dxa"/>
            <w:tcBorders>
              <w:top w:val="single" w:color="auto" w:sz="4" w:space="0"/>
              <w:left w:val="nil"/>
              <w:bottom w:val="single" w:color="auto" w:sz="4" w:space="0"/>
              <w:right w:val="single" w:color="auto" w:sz="4" w:space="0"/>
            </w:tcBorders>
            <w:noWrap/>
          </w:tcPr>
          <w:p>
            <w:pPr>
              <w:snapToGrid w:val="0"/>
              <w:rPr>
                <w:rFonts w:ascii="宋体" w:hAnsi="宋体"/>
                <w:sz w:val="24"/>
                <w:szCs w:val="24"/>
              </w:rPr>
            </w:pPr>
          </w:p>
        </w:tc>
      </w:tr>
      <w:tr>
        <w:tblPrEx>
          <w:tblCellMar>
            <w:top w:w="0" w:type="dxa"/>
            <w:left w:w="108" w:type="dxa"/>
            <w:bottom w:w="0" w:type="dxa"/>
            <w:right w:w="108" w:type="dxa"/>
          </w:tblCellMar>
        </w:tblPrEx>
        <w:trPr>
          <w:cantSplit/>
          <w:trHeight w:val="951" w:hRule="atLeast"/>
          <w:jc w:val="center"/>
        </w:trPr>
        <w:tc>
          <w:tcPr>
            <w:tcW w:w="241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szCs w:val="24"/>
              </w:rPr>
            </w:pPr>
            <w:r>
              <w:rPr>
                <w:rFonts w:hint="eastAsia" w:ascii="宋体" w:hAnsi="宋体"/>
                <w:sz w:val="24"/>
                <w:szCs w:val="24"/>
              </w:rPr>
              <w:t>项目名称</w:t>
            </w:r>
          </w:p>
        </w:tc>
        <w:tc>
          <w:tcPr>
            <w:tcW w:w="6112" w:type="dxa"/>
            <w:tcBorders>
              <w:top w:val="single" w:color="auto" w:sz="4" w:space="0"/>
              <w:left w:val="nil"/>
              <w:bottom w:val="single" w:color="auto" w:sz="4" w:space="0"/>
              <w:right w:val="single" w:color="auto" w:sz="4" w:space="0"/>
            </w:tcBorders>
            <w:noWrap/>
            <w:vAlign w:val="center"/>
          </w:tcPr>
          <w:p>
            <w:pPr>
              <w:snapToGrid w:val="0"/>
              <w:jc w:val="center"/>
              <w:rPr>
                <w:rFonts w:ascii="宋体" w:hAnsi="宋体"/>
                <w:sz w:val="24"/>
                <w:szCs w:val="24"/>
              </w:rPr>
            </w:pPr>
          </w:p>
        </w:tc>
      </w:tr>
      <w:tr>
        <w:tblPrEx>
          <w:tblCellMar>
            <w:top w:w="0" w:type="dxa"/>
            <w:left w:w="108" w:type="dxa"/>
            <w:bottom w:w="0" w:type="dxa"/>
            <w:right w:w="108" w:type="dxa"/>
          </w:tblCellMar>
        </w:tblPrEx>
        <w:trPr>
          <w:cantSplit/>
          <w:trHeight w:val="1259" w:hRule="atLeast"/>
          <w:jc w:val="center"/>
        </w:trPr>
        <w:tc>
          <w:tcPr>
            <w:tcW w:w="241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szCs w:val="24"/>
              </w:rPr>
            </w:pPr>
            <w:r>
              <w:rPr>
                <w:rFonts w:hint="eastAsia" w:ascii="宋体" w:hAnsi="宋体"/>
                <w:sz w:val="24"/>
                <w:szCs w:val="24"/>
              </w:rPr>
              <w:t>投标报价</w:t>
            </w:r>
          </w:p>
          <w:p>
            <w:pPr>
              <w:snapToGrid w:val="0"/>
              <w:jc w:val="center"/>
              <w:rPr>
                <w:rFonts w:ascii="宋体" w:hAnsi="宋体"/>
                <w:sz w:val="24"/>
                <w:szCs w:val="24"/>
              </w:rPr>
            </w:pPr>
            <w:r>
              <w:rPr>
                <w:rFonts w:hint="eastAsia" w:ascii="宋体" w:hAnsi="宋体"/>
                <w:sz w:val="24"/>
                <w:szCs w:val="24"/>
              </w:rPr>
              <w:t>（固定折扣率）</w:t>
            </w:r>
          </w:p>
        </w:tc>
        <w:tc>
          <w:tcPr>
            <w:tcW w:w="6112" w:type="dxa"/>
            <w:tcBorders>
              <w:top w:val="single" w:color="auto" w:sz="4" w:space="0"/>
              <w:left w:val="nil"/>
              <w:bottom w:val="single" w:color="auto" w:sz="4" w:space="0"/>
              <w:right w:val="single" w:color="auto" w:sz="4" w:space="0"/>
            </w:tcBorders>
            <w:noWrap/>
            <w:vAlign w:val="center"/>
          </w:tcPr>
          <w:p>
            <w:pPr>
              <w:snapToGrid w:val="0"/>
              <w:spacing w:line="360" w:lineRule="auto"/>
              <w:rPr>
                <w:rFonts w:ascii="宋体" w:hAnsi="宋体"/>
                <w:sz w:val="24"/>
                <w:szCs w:val="24"/>
                <w:u w:val="single"/>
              </w:rPr>
            </w:pPr>
            <w:r>
              <w:rPr>
                <w:rFonts w:hint="eastAsia" w:ascii="宋体" w:hAnsi="宋体"/>
                <w:sz w:val="24"/>
                <w:szCs w:val="24"/>
              </w:rPr>
              <w:t>大写：百分之。</w:t>
            </w:r>
          </w:p>
          <w:p>
            <w:pPr>
              <w:snapToGrid w:val="0"/>
              <w:spacing w:line="360" w:lineRule="auto"/>
              <w:rPr>
                <w:rFonts w:ascii="宋体" w:hAnsi="宋体"/>
                <w:sz w:val="24"/>
                <w:szCs w:val="24"/>
                <w:u w:val="single"/>
              </w:rPr>
            </w:pPr>
            <w:r>
              <w:rPr>
                <w:rFonts w:hint="eastAsia" w:ascii="宋体" w:hAnsi="宋体"/>
                <w:sz w:val="24"/>
                <w:szCs w:val="24"/>
              </w:rPr>
              <w:t>小写：%</w:t>
            </w:r>
          </w:p>
        </w:tc>
      </w:tr>
      <w:tr>
        <w:tblPrEx>
          <w:tblCellMar>
            <w:top w:w="0" w:type="dxa"/>
            <w:left w:w="108" w:type="dxa"/>
            <w:bottom w:w="0" w:type="dxa"/>
            <w:right w:w="108" w:type="dxa"/>
          </w:tblCellMar>
        </w:tblPrEx>
        <w:trPr>
          <w:cantSplit/>
          <w:trHeight w:val="782" w:hRule="atLeast"/>
          <w:jc w:val="center"/>
        </w:trPr>
        <w:tc>
          <w:tcPr>
            <w:tcW w:w="241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宋体" w:hAnsi="宋体"/>
                <w:sz w:val="24"/>
                <w:szCs w:val="24"/>
              </w:rPr>
            </w:pPr>
            <w:r>
              <w:rPr>
                <w:rFonts w:hint="eastAsia" w:ascii="宋体" w:hAnsi="宋体"/>
                <w:sz w:val="24"/>
                <w:szCs w:val="24"/>
              </w:rPr>
              <w:t>是否响应付款方式</w:t>
            </w:r>
          </w:p>
        </w:tc>
        <w:tc>
          <w:tcPr>
            <w:tcW w:w="6112" w:type="dxa"/>
            <w:tcBorders>
              <w:top w:val="single" w:color="auto" w:sz="4" w:space="0"/>
              <w:left w:val="nil"/>
              <w:bottom w:val="single" w:color="auto" w:sz="4" w:space="0"/>
              <w:right w:val="single" w:color="auto" w:sz="4" w:space="0"/>
            </w:tcBorders>
            <w:noWrap/>
            <w:vAlign w:val="center"/>
          </w:tcPr>
          <w:p>
            <w:pPr>
              <w:snapToGrid w:val="0"/>
              <w:rPr>
                <w:rFonts w:ascii="宋体" w:hAnsi="宋体"/>
                <w:sz w:val="24"/>
                <w:szCs w:val="24"/>
              </w:rPr>
            </w:pPr>
            <w:r>
              <w:rPr>
                <w:rFonts w:hint="eastAsia" w:ascii="宋体" w:hAnsi="宋体"/>
                <w:sz w:val="24"/>
                <w:szCs w:val="24"/>
              </w:rPr>
              <w:t>是□    否□   （划√）</w:t>
            </w:r>
          </w:p>
        </w:tc>
      </w:tr>
      <w:tr>
        <w:tblPrEx>
          <w:tblCellMar>
            <w:top w:w="0" w:type="dxa"/>
            <w:left w:w="108" w:type="dxa"/>
            <w:bottom w:w="0" w:type="dxa"/>
            <w:right w:w="108" w:type="dxa"/>
          </w:tblCellMar>
        </w:tblPrEx>
        <w:trPr>
          <w:cantSplit/>
          <w:trHeight w:val="782" w:hRule="atLeast"/>
          <w:jc w:val="center"/>
        </w:trPr>
        <w:tc>
          <w:tcPr>
            <w:tcW w:w="241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szCs w:val="24"/>
              </w:rPr>
            </w:pPr>
            <w:r>
              <w:rPr>
                <w:rFonts w:hint="eastAsia" w:ascii="宋体" w:hAnsi="宋体"/>
                <w:sz w:val="24"/>
                <w:szCs w:val="24"/>
              </w:rPr>
              <w:t>是否响应供货周期</w:t>
            </w:r>
          </w:p>
        </w:tc>
        <w:tc>
          <w:tcPr>
            <w:tcW w:w="6112" w:type="dxa"/>
            <w:tcBorders>
              <w:top w:val="single" w:color="auto" w:sz="4" w:space="0"/>
              <w:left w:val="nil"/>
              <w:bottom w:val="single" w:color="auto" w:sz="4" w:space="0"/>
              <w:right w:val="single" w:color="auto" w:sz="4" w:space="0"/>
            </w:tcBorders>
            <w:noWrap/>
            <w:vAlign w:val="center"/>
          </w:tcPr>
          <w:p>
            <w:pPr>
              <w:snapToGrid w:val="0"/>
              <w:rPr>
                <w:rFonts w:ascii="宋体" w:hAnsi="宋体"/>
                <w:sz w:val="24"/>
                <w:szCs w:val="24"/>
              </w:rPr>
            </w:pPr>
            <w:r>
              <w:rPr>
                <w:rFonts w:hint="eastAsia" w:ascii="宋体" w:hAnsi="宋体"/>
                <w:sz w:val="24"/>
                <w:szCs w:val="24"/>
              </w:rPr>
              <w:t>是□    否□   （划√）</w:t>
            </w:r>
          </w:p>
        </w:tc>
      </w:tr>
      <w:tr>
        <w:tblPrEx>
          <w:tblCellMar>
            <w:top w:w="0" w:type="dxa"/>
            <w:left w:w="108" w:type="dxa"/>
            <w:bottom w:w="0" w:type="dxa"/>
            <w:right w:w="108" w:type="dxa"/>
          </w:tblCellMar>
        </w:tblPrEx>
        <w:trPr>
          <w:cantSplit/>
          <w:trHeight w:val="758" w:hRule="atLeast"/>
          <w:jc w:val="center"/>
        </w:trPr>
        <w:tc>
          <w:tcPr>
            <w:tcW w:w="8522" w:type="dxa"/>
            <w:gridSpan w:val="2"/>
            <w:tcBorders>
              <w:top w:val="single" w:color="auto" w:sz="4" w:space="0"/>
              <w:left w:val="single" w:color="auto" w:sz="4" w:space="0"/>
              <w:bottom w:val="single" w:color="auto" w:sz="4" w:space="0"/>
              <w:right w:val="single" w:color="auto" w:sz="4" w:space="0"/>
            </w:tcBorders>
            <w:noWrap/>
          </w:tcPr>
          <w:p>
            <w:pPr>
              <w:snapToGrid w:val="0"/>
              <w:rPr>
                <w:rFonts w:ascii="宋体" w:hAnsi="宋体"/>
                <w:sz w:val="24"/>
                <w:szCs w:val="24"/>
              </w:rPr>
            </w:pPr>
            <w:r>
              <w:rPr>
                <w:rFonts w:hint="eastAsia" w:ascii="宋体" w:hAnsi="宋体"/>
                <w:sz w:val="24"/>
                <w:szCs w:val="24"/>
              </w:rPr>
              <w:t>其他说明：</w:t>
            </w:r>
          </w:p>
          <w:p>
            <w:pPr>
              <w:snapToGrid w:val="0"/>
              <w:rPr>
                <w:rFonts w:ascii="宋体" w:hAnsi="宋体"/>
                <w:sz w:val="24"/>
                <w:szCs w:val="24"/>
              </w:rPr>
            </w:pPr>
          </w:p>
          <w:p>
            <w:pPr>
              <w:snapToGrid w:val="0"/>
              <w:rPr>
                <w:rFonts w:ascii="宋体" w:hAnsi="宋体"/>
                <w:sz w:val="24"/>
                <w:szCs w:val="24"/>
              </w:rPr>
            </w:pPr>
          </w:p>
        </w:tc>
      </w:tr>
    </w:tbl>
    <w:p>
      <w:pPr>
        <w:rPr>
          <w:color w:val="000000" w:themeColor="text1"/>
          <w14:textFill>
            <w14:solidFill>
              <w14:schemeClr w14:val="tx1"/>
            </w14:solidFill>
          </w14:textFill>
        </w:rPr>
      </w:pPr>
    </w:p>
    <w:p>
      <w:pPr>
        <w:pStyle w:val="18"/>
        <w:spacing w:line="560" w:lineRule="exact"/>
        <w:rPr>
          <w:rFonts w:ascii="宋体" w:hAnsi="宋体" w:eastAsia="宋体" w:cs="宋体"/>
          <w:b/>
          <w:bCs/>
          <w:color w:val="000000" w:themeColor="text1"/>
          <w:sz w:val="24"/>
          <w:szCs w:val="28"/>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投标供应商盖章：</w:t>
      </w:r>
    </w:p>
    <w:p>
      <w:pPr>
        <w:adjustRightInd w:val="0"/>
        <w:snapToGrid w:val="0"/>
        <w:spacing w:line="560" w:lineRule="exact"/>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日  期：   年   月   日</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sz w:val="24"/>
          <w:szCs w:val="24"/>
        </w:rPr>
        <w:t>1、表中所列货物为对应本项目需求的全部货物及所需附件购置费、包装费、运输费、人工费、保险费、安装调试费、各种税费、资料费、售后服务费及完成项目应有的全部费用。如有漏项或缺项，投标供应商承担全部责任</w:t>
      </w:r>
      <w:r>
        <w:rPr>
          <w:rFonts w:hint="eastAsia" w:ascii="宋体" w:hAnsi="宋体"/>
          <w:color w:val="000000" w:themeColor="text1"/>
          <w:sz w:val="24"/>
          <w:szCs w:val="24"/>
          <w14:textFill>
            <w14:solidFill>
              <w14:schemeClr w14:val="tx1"/>
            </w14:solidFill>
          </w14:textFill>
        </w:rPr>
        <w:t>。</w:t>
      </w:r>
      <w:bookmarkStart w:id="31" w:name="_Toc21877"/>
    </w:p>
    <w:bookmarkEnd w:id="31"/>
    <w:p>
      <w:pPr>
        <w:pStyle w:val="2"/>
        <w:rPr>
          <w:color w:val="000000" w:themeColor="text1"/>
          <w14:textFill>
            <w14:solidFill>
              <w14:schemeClr w14:val="tx1"/>
            </w14:solidFill>
          </w14:textFill>
        </w:rPr>
        <w:sectPr>
          <w:pgSz w:w="11906" w:h="16838"/>
          <w:pgMar w:top="1383" w:right="1361" w:bottom="1440" w:left="1361" w:header="851" w:footer="992" w:gutter="0"/>
          <w:cols w:space="0" w:num="1"/>
          <w:docGrid w:type="lines" w:linePitch="312" w:charSpace="0"/>
        </w:sectPr>
      </w:pPr>
    </w:p>
    <w:p>
      <w:pPr>
        <w:pStyle w:val="5"/>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附件二</w:t>
      </w:r>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2" w:name="_Toc17280"/>
      <w:r>
        <w:rPr>
          <w:rFonts w:hint="eastAsia" w:ascii="宋体" w:hAnsi="宋体" w:eastAsia="宋体" w:cs="宋体"/>
          <w:color w:val="000000" w:themeColor="text1"/>
          <w:sz w:val="24"/>
          <w:szCs w:val="24"/>
          <w14:textFill>
            <w14:solidFill>
              <w14:schemeClr w14:val="tx1"/>
            </w14:solidFill>
          </w14:textFill>
        </w:rPr>
        <w:t>供应商基本信息</w:t>
      </w:r>
      <w:bookmarkEnd w:id="32"/>
    </w:p>
    <w:p>
      <w:pPr>
        <w:spacing w:line="360" w:lineRule="auto"/>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（营业执照等相关企业证件）</w:t>
      </w:r>
    </w:p>
    <w:p>
      <w:pPr>
        <w:pStyle w:val="2"/>
        <w:ind w:firstLine="0"/>
        <w:rPr>
          <w:color w:val="000000" w:themeColor="text1"/>
          <w14:textFill>
            <w14:solidFill>
              <w14:schemeClr w14:val="tx1"/>
            </w14:solidFill>
          </w14:textFill>
        </w:rPr>
      </w:pPr>
    </w:p>
    <w:p>
      <w:pPr>
        <w:pStyle w:val="5"/>
        <w:wordWrap w:val="0"/>
        <w:spacing w:before="0" w:after="0" w:line="560" w:lineRule="exact"/>
        <w:rPr>
          <w:rFonts w:ascii="宋体" w:hAnsi="宋体" w:eastAsia="宋体" w:cs="宋体"/>
          <w:color w:val="000000" w:themeColor="text1"/>
          <w:sz w:val="24"/>
          <w:szCs w:val="24"/>
          <w14:textFill>
            <w14:solidFill>
              <w14:schemeClr w14:val="tx1"/>
            </w14:solidFill>
          </w14:textFill>
        </w:rPr>
      </w:pPr>
      <w:bookmarkStart w:id="33" w:name="_Toc13504"/>
    </w:p>
    <w:p>
      <w:pPr>
        <w:pStyle w:val="5"/>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附件三</w:t>
      </w:r>
      <w:bookmarkEnd w:id="33"/>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4" w:name="_Toc10696"/>
      <w:r>
        <w:rPr>
          <w:rFonts w:hint="eastAsia" w:ascii="宋体" w:hAnsi="宋体" w:eastAsia="宋体" w:cs="宋体"/>
          <w:color w:val="000000" w:themeColor="text1"/>
          <w:sz w:val="24"/>
          <w:szCs w:val="24"/>
          <w14:textFill>
            <w14:solidFill>
              <w14:schemeClr w14:val="tx1"/>
            </w14:solidFill>
          </w14:textFill>
        </w:rPr>
        <w:t>投标授权书</w:t>
      </w:r>
      <w:bookmarkEnd w:id="34"/>
    </w:p>
    <w:p>
      <w:pPr>
        <w:rPr>
          <w:rFonts w:ascii="宋体" w:hAnsi="宋体"/>
          <w:color w:val="000000" w:themeColor="text1"/>
          <w:sz w:val="24"/>
          <w:szCs w:val="24"/>
          <w14:textFill>
            <w14:solidFill>
              <w14:schemeClr w14:val="tx1"/>
            </w14:solidFill>
          </w14:textFill>
        </w:rPr>
      </w:pPr>
    </w:p>
    <w:p>
      <w:pPr>
        <w:spacing w:line="48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本授权书声明：（投标人名称）的（法人代表姓名）授权（被授权人的姓名）为我方就编号项目投标活动的合法代理人，以我方名义全权处理与该项目投标、签订合同以及合同执行有关的一切事务。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360" w:lineRule="auto"/>
        <w:jc w:val="left"/>
        <w:rPr>
          <w:rFonts w:ascii="宋体" w:hAnsi="宋体"/>
          <w:color w:val="000000" w:themeColor="text1"/>
          <w:sz w:val="24"/>
          <w:szCs w:val="24"/>
          <w14:textFill>
            <w14:solidFill>
              <w14:schemeClr w14:val="tx1"/>
            </w14:solidFill>
          </w14:textFill>
        </w:rPr>
      </w:pP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法定代表人签字：</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代理人（被授权人）：</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p>
    <w:p>
      <w:pPr>
        <w:spacing w:line="360" w:lineRule="auto"/>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cs="宋体"/>
          <w:b/>
          <w:bCs/>
          <w:color w:val="000000" w:themeColor="text1"/>
          <w:sz w:val="24"/>
          <w14:textFill>
            <w14:solidFill>
              <w14:schemeClr w14:val="tx1"/>
            </w14:solidFill>
          </w14:textFill>
        </w:rPr>
        <w:t>盖章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rPr>
          <w:color w:val="000000" w:themeColor="text1"/>
          <w14:textFill>
            <w14:solidFill>
              <w14:schemeClr w14:val="tx1"/>
            </w14:solidFill>
          </w14:textFill>
        </w:rPr>
      </w:pPr>
      <w:bookmarkStart w:id="35" w:name="_Toc16258"/>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附件四</w:t>
      </w:r>
      <w:bookmarkEnd w:id="35"/>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6" w:name="_Toc29263"/>
      <w:bookmarkStart w:id="37" w:name="_Toc417045478"/>
      <w:r>
        <w:rPr>
          <w:rFonts w:hint="eastAsia" w:ascii="宋体" w:hAnsi="宋体" w:eastAsia="宋体" w:cs="宋体"/>
          <w:color w:val="000000" w:themeColor="text1"/>
          <w:sz w:val="24"/>
          <w:szCs w:val="24"/>
          <w14:textFill>
            <w14:solidFill>
              <w14:schemeClr w14:val="tx1"/>
            </w14:solidFill>
          </w14:textFill>
        </w:rPr>
        <w:t>投标函</w:t>
      </w:r>
      <w:bookmarkEnd w:id="36"/>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致：XXX（采购人、采购代理机构名称）</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1、根据项目编号：号谈判公告的内容，我方决定参加贵方组织的“”项目的竞争性谈判采购。我方授权(姓名)代表我方___（投标单位的名称）全权处理本项目投标的有关事宜。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4、我方同意按照采购文件的要求，向贵方递交投标保证金。并且承诺，在采购有效期内如果我方撤回响应文件或中标后拒绝签订合同，我方将放弃要求退还该投标保证金的权力。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cs="宋体"/>
          <w:b/>
          <w:bCs/>
          <w:color w:val="000000" w:themeColor="text1"/>
          <w:sz w:val="24"/>
          <w14:textFill>
            <w14:solidFill>
              <w14:schemeClr w14:val="tx1"/>
            </w14:solidFill>
          </w14:textFill>
        </w:rPr>
        <w:t>盖章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6"/>
        <w:rPr>
          <w:color w:val="000000" w:themeColor="text1"/>
          <w:sz w:val="24"/>
          <w:szCs w:val="24"/>
          <w:lang w:val="en-US"/>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38" w:name="_Toc18090"/>
      <w:r>
        <w:rPr>
          <w:rFonts w:hint="eastAsia" w:ascii="宋体" w:hAnsi="宋体" w:eastAsia="宋体" w:cs="宋体"/>
          <w:color w:val="000000" w:themeColor="text1"/>
          <w:sz w:val="24"/>
          <w:szCs w:val="24"/>
          <w14:textFill>
            <w14:solidFill>
              <w14:schemeClr w14:val="tx1"/>
            </w14:solidFill>
          </w14:textFill>
        </w:rPr>
        <w:t>附件</w:t>
      </w:r>
      <w:bookmarkEnd w:id="37"/>
      <w:r>
        <w:rPr>
          <w:rFonts w:hint="eastAsia" w:ascii="宋体" w:hAnsi="宋体" w:eastAsia="宋体" w:cs="宋体"/>
          <w:color w:val="000000" w:themeColor="text1"/>
          <w:sz w:val="24"/>
          <w:szCs w:val="24"/>
          <w14:textFill>
            <w14:solidFill>
              <w14:schemeClr w14:val="tx1"/>
            </w14:solidFill>
          </w14:textFill>
        </w:rPr>
        <w:t>五</w:t>
      </w:r>
      <w:bookmarkEnd w:id="38"/>
    </w:p>
    <w:p>
      <w:pPr>
        <w:pStyle w:val="5"/>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39" w:name="_Toc26949"/>
      <w:r>
        <w:rPr>
          <w:rFonts w:hint="eastAsia" w:ascii="宋体" w:hAnsi="宋体" w:eastAsia="宋体" w:cs="宋体"/>
          <w:color w:val="000000" w:themeColor="text1"/>
          <w:sz w:val="24"/>
          <w:szCs w:val="24"/>
          <w:lang w:val="zh-CN"/>
          <w14:textFill>
            <w14:solidFill>
              <w14:schemeClr w14:val="tx1"/>
            </w14:solidFill>
          </w14:textFill>
        </w:rPr>
        <w:t>无重大违法记录声明函</w:t>
      </w:r>
      <w:bookmarkEnd w:id="39"/>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14:textFill>
            <w14:solidFill>
              <w14:schemeClr w14:val="tx1"/>
            </w14:solidFill>
          </w14:textFill>
        </w:rPr>
      </w:pP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14:textFill>
            <w14:solidFill>
              <w14:schemeClr w14:val="tx1"/>
            </w14:solidFill>
          </w14:textFill>
        </w:rPr>
      </w:pP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cs="宋体"/>
          <w:b/>
          <w:bCs/>
          <w:color w:val="000000" w:themeColor="text1"/>
          <w:sz w:val="24"/>
          <w14:textFill>
            <w14:solidFill>
              <w14:schemeClr w14:val="tx1"/>
            </w14:solidFill>
          </w14:textFill>
        </w:rPr>
        <w:t>盖章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lang w:val="zh-CN"/>
          <w14:textFill>
            <w14:solidFill>
              <w14:schemeClr w14:val="tx1"/>
            </w14:solidFill>
          </w14:textFill>
        </w:rPr>
      </w:pPr>
    </w:p>
    <w:p>
      <w:pPr>
        <w:tabs>
          <w:tab w:val="left" w:pos="630"/>
        </w:tabs>
        <w:spacing w:afterLines="50" w:line="360" w:lineRule="auto"/>
        <w:ind w:firstLine="3188" w:firstLineChars="1323"/>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3、公司被市场监督管理部门列入企业经营异常名录；</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14:textFill>
            <w14:solidFill>
              <w14:schemeClr w14:val="tx1"/>
            </w14:solidFill>
          </w14:textFill>
        </w:rPr>
      </w:pPr>
      <w:r>
        <w:rPr>
          <w:rFonts w:ascii="宋体" w:hAnsi="宋体"/>
          <w:color w:val="000000" w:themeColor="text1"/>
          <w:sz w:val="24"/>
          <w:szCs w:val="24"/>
          <w14:textFill>
            <w14:solidFill>
              <w14:schemeClr w14:val="tx1"/>
            </w14:solidFill>
          </w14:textFill>
        </w:rPr>
        <w:t>我公司已就上述不良信用行为按照</w:t>
      </w:r>
      <w:r>
        <w:rPr>
          <w:rFonts w:hint="eastAsia" w:ascii="宋体" w:hAnsi="宋体"/>
          <w:color w:val="000000" w:themeColor="text1"/>
          <w:sz w:val="24"/>
          <w:szCs w:val="24"/>
          <w14:textFill>
            <w14:solidFill>
              <w14:schemeClr w14:val="tx1"/>
            </w14:solidFill>
          </w14:textFill>
        </w:rPr>
        <w:t>谈判文件中供应商须知前附表</w:t>
      </w:r>
      <w:r>
        <w:rPr>
          <w:rFonts w:ascii="宋体" w:hAnsi="宋体"/>
          <w:color w:val="000000" w:themeColor="text1"/>
          <w:sz w:val="24"/>
          <w:szCs w:val="24"/>
          <w14:textFill>
            <w14:solidFill>
              <w14:schemeClr w14:val="tx1"/>
            </w14:solidFill>
          </w14:textFill>
        </w:rPr>
        <w:t>规定进行了查询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我公司承诺</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14:textFill>
            <w14:solidFill>
              <w14:schemeClr w14:val="tx1"/>
            </w14:solidFill>
          </w14:textFill>
        </w:rPr>
        <w:t>成交</w:t>
      </w:r>
      <w:r>
        <w:rPr>
          <w:rFonts w:ascii="宋体" w:hAnsi="宋体"/>
          <w:color w:val="000000" w:themeColor="text1"/>
          <w:sz w:val="24"/>
          <w:szCs w:val="24"/>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cs="宋体"/>
          <w:b/>
          <w:bCs/>
          <w:color w:val="000000" w:themeColor="text1"/>
          <w:sz w:val="24"/>
          <w14:textFill>
            <w14:solidFill>
              <w14:schemeClr w14:val="tx1"/>
            </w14:solidFill>
          </w14:textFill>
        </w:rPr>
        <w:t>盖章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bookmarkStart w:id="40" w:name="_Toc363199274"/>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41" w:name="_Toc12443"/>
      <w:r>
        <w:rPr>
          <w:rFonts w:hint="eastAsia" w:ascii="宋体" w:hAnsi="宋体" w:eastAsia="宋体" w:cs="宋体"/>
          <w:color w:val="000000" w:themeColor="text1"/>
          <w:sz w:val="24"/>
          <w:szCs w:val="24"/>
          <w14:textFill>
            <w14:solidFill>
              <w14:schemeClr w14:val="tx1"/>
            </w14:solidFill>
          </w14:textFill>
        </w:rPr>
        <w:t>附件</w:t>
      </w:r>
      <w:bookmarkEnd w:id="40"/>
      <w:r>
        <w:rPr>
          <w:rFonts w:hint="eastAsia" w:ascii="宋体" w:hAnsi="宋体" w:eastAsia="宋体" w:cs="宋体"/>
          <w:color w:val="000000" w:themeColor="text1"/>
          <w:sz w:val="24"/>
          <w:szCs w:val="24"/>
          <w14:textFill>
            <w14:solidFill>
              <w14:schemeClr w14:val="tx1"/>
            </w14:solidFill>
          </w14:textFill>
        </w:rPr>
        <w:t>六</w:t>
      </w:r>
      <w:bookmarkEnd w:id="41"/>
    </w:p>
    <w:p>
      <w:pPr>
        <w:pStyle w:val="5"/>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2" w:name="_Toc25238"/>
      <w:r>
        <w:rPr>
          <w:rFonts w:hint="eastAsia" w:ascii="宋体" w:hAnsi="宋体" w:eastAsia="宋体" w:cs="宋体"/>
          <w:color w:val="000000" w:themeColor="text1"/>
          <w:sz w:val="24"/>
          <w:szCs w:val="24"/>
          <w:lang w:val="zh-CN"/>
          <w14:textFill>
            <w14:solidFill>
              <w14:schemeClr w14:val="tx1"/>
            </w14:solidFill>
          </w14:textFill>
        </w:rPr>
        <w:t>响应情况表</w:t>
      </w:r>
      <w:bookmarkEnd w:id="42"/>
    </w:p>
    <w:p>
      <w:pPr>
        <w:jc w:val="center"/>
        <w:rPr>
          <w:bCs/>
          <w:color w:val="000000" w:themeColor="text1"/>
          <w:sz w:val="24"/>
          <w:szCs w:val="24"/>
          <w:lang w:val="zh-CN"/>
          <w14:textFill>
            <w14:solidFill>
              <w14:schemeClr w14:val="tx1"/>
            </w14:solidFill>
          </w14:textFill>
        </w:rPr>
      </w:pPr>
    </w:p>
    <w:tbl>
      <w:tblPr>
        <w:tblStyle w:val="34"/>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14:textFill>
                  <w14:solidFill>
                    <w14:schemeClr w14:val="tx1"/>
                  </w14:solidFill>
                </w14:textFill>
              </w:rPr>
            </w:pPr>
            <w:bookmarkStart w:id="43" w:name="_Toc471299110"/>
            <w:r>
              <w:rPr>
                <w:rFonts w:hint="eastAsia" w:ascii="宋体" w:hAnsi="宋体" w:cs="宋体"/>
                <w:b/>
                <w:bCs/>
                <w:color w:val="000000" w:themeColor="text1"/>
                <w:sz w:val="24"/>
                <w:szCs w:val="24"/>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免费质保期</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付款响应</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snapToGrid w:val="0"/>
        <w:spacing w:line="360" w:lineRule="auto"/>
        <w:rPr>
          <w:rFonts w:ascii="宋体" w:hAnsi="宋体" w:cs="宋体"/>
          <w:color w:val="000000" w:themeColor="text1"/>
          <w:sz w:val="24"/>
          <w:szCs w:val="24"/>
          <w14:textFill>
            <w14:solidFill>
              <w14:schemeClr w14:val="tx1"/>
            </w14:solidFill>
          </w14:textFill>
        </w:rPr>
      </w:pP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cs="宋体"/>
          <w:b/>
          <w:bCs/>
          <w:color w:val="000000" w:themeColor="text1"/>
          <w:sz w:val="24"/>
          <w14:textFill>
            <w14:solidFill>
              <w14:schemeClr w14:val="tx1"/>
            </w14:solidFill>
          </w14:textFill>
        </w:rPr>
        <w:t>盖章</w:t>
      </w:r>
      <w:r>
        <w:rPr>
          <w:rFonts w:hint="eastAsia" w:ascii="宋体" w:hAnsi="宋体" w:cs="宋体"/>
          <w:b/>
          <w:bCs/>
          <w:color w:val="000000" w:themeColor="text1"/>
          <w:sz w:val="24"/>
          <w:szCs w:val="24"/>
          <w14:textFill>
            <w14:solidFill>
              <w14:schemeClr w14:val="tx1"/>
            </w14:solidFill>
          </w14:textFill>
        </w:rPr>
        <w:t>：</w:t>
      </w:r>
    </w:p>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日期：   年  月  日</w:t>
      </w:r>
    </w:p>
    <w:p>
      <w:pPr>
        <w:spacing w:beforeLines="50" w:afterLines="50" w:line="360" w:lineRule="auto"/>
        <w:rPr>
          <w:rFonts w:ascii="宋体" w:hAnsi="宋体" w:cs="宋体"/>
          <w:color w:val="000000" w:themeColor="text1"/>
          <w:sz w:val="24"/>
          <w:szCs w:val="24"/>
          <w14:textFill>
            <w14:solidFill>
              <w14:schemeClr w14:val="tx1"/>
            </w14:solidFill>
          </w14:textFill>
        </w:rPr>
      </w:pPr>
    </w:p>
    <w:p>
      <w:pPr>
        <w:spacing w:beforeLines="50" w:afterLines="5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3、响应部分可后附详细说明及技术资料。</w:t>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44" w:name="_Toc13408"/>
      <w:r>
        <w:rPr>
          <w:rFonts w:hint="eastAsia" w:ascii="宋体" w:hAnsi="宋体" w:eastAsia="宋体" w:cs="宋体"/>
          <w:color w:val="000000" w:themeColor="text1"/>
          <w:sz w:val="24"/>
          <w:szCs w:val="24"/>
          <w14:textFill>
            <w14:solidFill>
              <w14:schemeClr w14:val="tx1"/>
            </w14:solidFill>
          </w14:textFill>
        </w:rPr>
        <w:t>附件</w:t>
      </w:r>
      <w:bookmarkEnd w:id="43"/>
      <w:r>
        <w:rPr>
          <w:rFonts w:hint="eastAsia" w:ascii="宋体" w:hAnsi="宋体" w:eastAsia="宋体" w:cs="宋体"/>
          <w:color w:val="000000" w:themeColor="text1"/>
          <w:sz w:val="24"/>
          <w:szCs w:val="24"/>
          <w14:textFill>
            <w14:solidFill>
              <w14:schemeClr w14:val="tx1"/>
            </w14:solidFill>
          </w14:textFill>
        </w:rPr>
        <w:t>七</w:t>
      </w:r>
      <w:bookmarkEnd w:id="44"/>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45" w:name="_Toc18625"/>
      <w:r>
        <w:rPr>
          <w:rFonts w:hint="eastAsia" w:ascii="宋体" w:hAnsi="宋体" w:eastAsia="宋体" w:cs="宋体"/>
          <w:color w:val="000000" w:themeColor="text1"/>
          <w:sz w:val="24"/>
          <w:szCs w:val="24"/>
          <w14:textFill>
            <w14:solidFill>
              <w14:schemeClr w14:val="tx1"/>
            </w14:solidFill>
          </w14:textFill>
        </w:rPr>
        <w:t>相关服务承诺函</w:t>
      </w:r>
      <w:bookmarkEnd w:id="45"/>
    </w:p>
    <w:p>
      <w:pPr>
        <w:jc w:val="center"/>
        <w:rPr>
          <w:rFonts w:ascii="宋体" w:hAnsi="宋体"/>
          <w:color w:val="000000" w:themeColor="text1"/>
          <w:sz w:val="24"/>
          <w:szCs w:val="28"/>
          <w14:textFill>
            <w14:solidFill>
              <w14:schemeClr w14:val="tx1"/>
            </w14:solidFill>
          </w14:textFill>
        </w:rPr>
      </w:pPr>
    </w:p>
    <w:p>
      <w:pPr>
        <w:jc w:val="center"/>
        <w:rPr>
          <w:color w:val="000000" w:themeColor="text1"/>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(投标人可自行制作格式)</w:t>
      </w:r>
    </w:p>
    <w:p>
      <w:pPr>
        <w:jc w:val="center"/>
        <w:rPr>
          <w:rFonts w:ascii="宋体" w:hAnsi="宋体"/>
          <w:b/>
          <w:color w:val="000000" w:themeColor="text1"/>
          <w:sz w:val="24"/>
          <w:szCs w:val="28"/>
          <w14:textFill>
            <w14:solidFill>
              <w14:schemeClr w14:val="tx1"/>
            </w14:solidFill>
          </w14:textFill>
        </w:rPr>
      </w:pPr>
    </w:p>
    <w:p>
      <w:pPr>
        <w:rPr>
          <w:rFonts w:ascii="宋体" w:hAnsi="宋体" w:cs="宋体"/>
          <w:b/>
          <w:color w:val="000000" w:themeColor="text1"/>
          <w:kern w:val="0"/>
          <w:sz w:val="24"/>
          <w:szCs w:val="24"/>
          <w14:textFill>
            <w14:solidFill>
              <w14:schemeClr w14:val="tx1"/>
            </w14:solidFill>
          </w14:textFill>
        </w:rPr>
      </w:pPr>
      <w:bookmarkStart w:id="46" w:name="_Toc10828"/>
      <w:r>
        <w:rPr>
          <w:rFonts w:hint="eastAsia" w:ascii="宋体" w:hAnsi="宋体" w:cs="宋体"/>
          <w:b/>
          <w:color w:val="000000" w:themeColor="text1"/>
          <w:kern w:val="0"/>
          <w:sz w:val="24"/>
          <w:szCs w:val="24"/>
          <w14:textFill>
            <w14:solidFill>
              <w14:schemeClr w14:val="tx1"/>
            </w14:solidFill>
          </w14:textFill>
        </w:rPr>
        <w:t>附件</w:t>
      </w:r>
      <w:bookmarkEnd w:id="46"/>
      <w:r>
        <w:rPr>
          <w:rFonts w:hint="eastAsia" w:ascii="宋体" w:hAnsi="宋体" w:cs="宋体"/>
          <w:b/>
          <w:color w:val="000000" w:themeColor="text1"/>
          <w:kern w:val="0"/>
          <w:sz w:val="24"/>
          <w:szCs w:val="24"/>
          <w14:textFill>
            <w14:solidFill>
              <w14:schemeClr w14:val="tx1"/>
            </w14:solidFill>
          </w14:textFill>
        </w:rPr>
        <w:t>八</w:t>
      </w:r>
    </w:p>
    <w:p>
      <w:pPr>
        <w:rPr>
          <w:color w:val="000000" w:themeColor="text1"/>
          <w14:textFill>
            <w14:solidFill>
              <w14:schemeClr w14:val="tx1"/>
            </w14:solidFill>
          </w14:textFill>
        </w:rPr>
      </w:pPr>
    </w:p>
    <w:p>
      <w:pPr>
        <w:pStyle w:val="5"/>
        <w:spacing w:before="0" w:after="0" w:line="560" w:lineRule="exact"/>
        <w:jc w:val="center"/>
        <w:rPr>
          <w:rFonts w:ascii="宋体" w:hAnsi="宋体" w:eastAsia="宋体" w:cs="宋体"/>
          <w:b w:val="0"/>
          <w:bCs/>
          <w:color w:val="000000" w:themeColor="text1"/>
          <w:sz w:val="24"/>
          <w:szCs w:val="24"/>
          <w14:textFill>
            <w14:solidFill>
              <w14:schemeClr w14:val="tx1"/>
            </w14:solidFill>
          </w14:textFill>
        </w:rPr>
      </w:pPr>
      <w:bookmarkStart w:id="47" w:name="_Toc28850"/>
      <w:r>
        <w:rPr>
          <w:rFonts w:hint="eastAsia" w:ascii="宋体" w:hAnsi="宋体" w:eastAsia="宋体" w:cs="宋体"/>
          <w:b w:val="0"/>
          <w:bCs/>
          <w:color w:val="000000" w:themeColor="text1"/>
          <w:sz w:val="24"/>
          <w:szCs w:val="24"/>
          <w14:textFill>
            <w14:solidFill>
              <w14:schemeClr w14:val="tx1"/>
            </w14:solidFill>
          </w14:textFill>
        </w:rPr>
        <w:t>谈判文件要求和供应商认为需要提供的其它说明和资料</w:t>
      </w:r>
      <w:bookmarkEnd w:id="47"/>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br w:type="page"/>
      </w:r>
    </w:p>
    <w:p>
      <w:pPr>
        <w:pStyle w:val="5"/>
        <w:spacing w:before="0" w:after="0" w:line="560" w:lineRule="exact"/>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附件九</w:t>
      </w:r>
    </w:p>
    <w:p>
      <w:pPr>
        <w:autoSpaceDE w:val="0"/>
        <w:autoSpaceDN w:val="0"/>
        <w:adjustRightInd w:val="0"/>
        <w:snapToGrid w:val="0"/>
        <w:spacing w:line="360" w:lineRule="auto"/>
        <w:jc w:val="center"/>
        <w:rPr>
          <w:rFonts w:hint="eastAsia" w:ascii="黑体" w:hAnsi="黑体" w:eastAsia="黑体"/>
          <w:sz w:val="36"/>
          <w:szCs w:val="36"/>
          <w:lang w:eastAsia="zh-CN"/>
        </w:rPr>
      </w:pPr>
      <w:r>
        <w:rPr>
          <w:rFonts w:hint="eastAsia" w:ascii="黑体" w:hAnsi="黑体" w:eastAsia="黑体"/>
          <w:sz w:val="36"/>
          <w:szCs w:val="36"/>
        </w:rPr>
        <w:t>皖西卫生职业学院附属医院</w:t>
      </w:r>
      <w:r>
        <w:rPr>
          <w:rFonts w:hint="eastAsia" w:ascii="黑体" w:hAnsi="黑体" w:eastAsia="黑体"/>
          <w:sz w:val="36"/>
          <w:szCs w:val="36"/>
          <w:lang w:eastAsia="zh-CN"/>
        </w:rPr>
        <w:t>不锈钢制品采购项目（二次）</w:t>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rPr>
        <w:t>竞争性谈判（  ）轮报价表</w:t>
      </w:r>
    </w:p>
    <w:p>
      <w:pPr>
        <w:spacing w:line="80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皖西卫生职业学院附属医院 (</w:t>
      </w:r>
      <w:r>
        <w:rPr>
          <w:rFonts w:hint="eastAsia" w:ascii="宋体" w:hAnsi="宋体"/>
          <w:sz w:val="28"/>
          <w:szCs w:val="28"/>
        </w:rPr>
        <w:t>采购人)</w:t>
      </w:r>
    </w:p>
    <w:p>
      <w:pPr>
        <w:numPr>
          <w:ilvl w:val="0"/>
          <w:numId w:val="4"/>
        </w:numPr>
        <w:spacing w:line="800" w:lineRule="exact"/>
        <w:ind w:firstLine="560" w:firstLineChars="200"/>
        <w:rPr>
          <w:rFonts w:ascii="宋体" w:hAnsi="宋体"/>
          <w:sz w:val="28"/>
          <w:szCs w:val="28"/>
        </w:rPr>
      </w:pPr>
      <w:r>
        <w:rPr>
          <w:rFonts w:hint="eastAsia" w:ascii="宋体" w:hAnsi="宋体"/>
          <w:sz w:val="28"/>
          <w:szCs w:val="28"/>
        </w:rPr>
        <w:t>我单位愿在第一次谈判报价的基础上再次让利，让利后固定折扣率为百分之</w:t>
      </w:r>
      <w:r>
        <w:rPr>
          <w:rFonts w:hint="eastAsia" w:ascii="宋体" w:hAnsi="宋体"/>
          <w:sz w:val="28"/>
          <w:szCs w:val="28"/>
          <w:u w:val="single"/>
        </w:rPr>
        <w:t xml:space="preserve">          </w:t>
      </w:r>
      <w:r>
        <w:rPr>
          <w:rFonts w:hint="eastAsia" w:ascii="宋体" w:hAnsi="宋体"/>
          <w:sz w:val="28"/>
          <w:szCs w:val="28"/>
        </w:rPr>
        <w:t>（大写）元（</w:t>
      </w:r>
      <w:r>
        <w:rPr>
          <w:rFonts w:hint="eastAsia" w:ascii="宋体" w:hAnsi="宋体"/>
          <w:sz w:val="28"/>
          <w:szCs w:val="28"/>
          <w:u w:val="single"/>
        </w:rPr>
        <w:t xml:space="preserve">       </w:t>
      </w:r>
      <w:r>
        <w:rPr>
          <w:rFonts w:hint="eastAsia" w:ascii="宋体" w:hAnsi="宋体"/>
          <w:sz w:val="28"/>
          <w:szCs w:val="28"/>
        </w:rPr>
        <w:t>%（小写））。如果我单位有幸成为成交人，我单位将以（  ）轮报价完成本次采购的全部工作，供货期间不再调整。</w:t>
      </w:r>
    </w:p>
    <w:p>
      <w:pPr>
        <w:spacing w:line="800" w:lineRule="exact"/>
        <w:ind w:firstLine="560" w:firstLineChars="200"/>
        <w:rPr>
          <w:rFonts w:ascii="宋体" w:hAnsi="宋体"/>
          <w:sz w:val="28"/>
          <w:szCs w:val="28"/>
        </w:rPr>
      </w:pPr>
      <w:r>
        <w:rPr>
          <w:rFonts w:hint="eastAsia" w:ascii="宋体" w:hAnsi="宋体"/>
          <w:sz w:val="28"/>
          <w:szCs w:val="28"/>
        </w:rPr>
        <w:t>2、其他部分与响应性文件内容一致。</w:t>
      </w:r>
    </w:p>
    <w:p>
      <w:pPr>
        <w:spacing w:line="800" w:lineRule="exact"/>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spacing w:line="800" w:lineRule="exact"/>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（签字或盖章）</w:t>
      </w:r>
    </w:p>
    <w:p>
      <w:pPr>
        <w:wordWrap w:val="0"/>
        <w:spacing w:line="800" w:lineRule="exact"/>
        <w:ind w:right="280"/>
        <w:jc w:val="right"/>
      </w:pPr>
      <w:r>
        <w:rPr>
          <w:rFonts w:hint="eastAsia" w:ascii="宋体" w:hAnsi="宋体"/>
          <w:sz w:val="28"/>
          <w:szCs w:val="28"/>
        </w:rPr>
        <w:t>日期：   年   月   日</w:t>
      </w:r>
    </w:p>
    <w:p>
      <w:pPr>
        <w:spacing w:line="800" w:lineRule="exact"/>
        <w:jc w:val="left"/>
        <w:rPr>
          <w:rFonts w:ascii="宋体" w:hAnsi="宋体"/>
          <w:b/>
          <w:color w:val="000000" w:themeColor="text1"/>
          <w14:textFill>
            <w14:solidFill>
              <w14:schemeClr w14:val="tx1"/>
            </w14:solidFill>
          </w14:textFill>
        </w:rPr>
      </w:pPr>
    </w:p>
    <w:p>
      <w:pPr>
        <w:spacing w:line="800" w:lineRule="exact"/>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（注：各供应商单独备足空白“报价表”并加盖单位公章，用于后续报价时填写，请供应商自行准备多份，用于后续报价）。</w:t>
      </w:r>
    </w:p>
    <w:p>
      <w:pPr>
        <w:jc w:val="left"/>
        <w:rPr>
          <w:rFonts w:ascii="宋体" w:hAnsi="宋体"/>
          <w:b/>
          <w:color w:val="000000" w:themeColor="text1"/>
          <w:sz w:val="24"/>
          <w:szCs w:val="28"/>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华文彩云">
    <w:altName w:val="微软雅黑"/>
    <w:panose1 w:val="02010800040101010101"/>
    <w:charset w:val="86"/>
    <w:family w:val="auto"/>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17</w:t>
    </w:r>
    <w:r>
      <w:rPr>
        <w:rStyle w:val="38"/>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23</w:t>
    </w:r>
    <w:r>
      <w:rPr>
        <w:rStyle w:val="38"/>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8"/>
      </w:rPr>
    </w:pPr>
    <w:r>
      <w:rPr>
        <w:rStyle w:val="38"/>
      </w:rPr>
      <w:fldChar w:fldCharType="begin"/>
    </w:r>
    <w:r>
      <w:rPr>
        <w:rStyle w:val="38"/>
      </w:rPr>
      <w:instrText xml:space="preserve">PAGE  </w:instrText>
    </w:r>
    <w:r>
      <w:rPr>
        <w:rStyle w:val="38"/>
      </w:rPr>
      <w:fldChar w:fldCharType="end"/>
    </w:r>
  </w:p>
  <w:p>
    <w:pPr>
      <w:pStyle w:val="2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FD4B4146"/>
    <w:multiLevelType w:val="singleLevel"/>
    <w:tmpl w:val="FD4B4146"/>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6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8DAFD4A"/>
    <w:multiLevelType w:val="singleLevel"/>
    <w:tmpl w:val="18DAFD4A"/>
    <w:lvl w:ilvl="0" w:tentative="0">
      <w:start w:val="3"/>
      <w:numFmt w:val="chineseCounting"/>
      <w:suff w:val="nothing"/>
      <w:lvlText w:val="%1、"/>
      <w:lvlJc w:val="left"/>
      <w:rPr>
        <w:rFonts w:hint="eastAsia"/>
        <w:sz w:val="28"/>
        <w:szCs w:val="28"/>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Y2Q3OGJjMTY1ZjgwZDhmN2JhZDI0OWQ3ODIwNWQ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3F"/>
    <w:rsid w:val="00316EFF"/>
    <w:rsid w:val="003342EF"/>
    <w:rsid w:val="00341CB0"/>
    <w:rsid w:val="003452C5"/>
    <w:rsid w:val="003808D6"/>
    <w:rsid w:val="003A03AB"/>
    <w:rsid w:val="003E0B3C"/>
    <w:rsid w:val="003E7C3B"/>
    <w:rsid w:val="003F35D7"/>
    <w:rsid w:val="00424DA5"/>
    <w:rsid w:val="004413B4"/>
    <w:rsid w:val="00453F7D"/>
    <w:rsid w:val="004C64FF"/>
    <w:rsid w:val="004D1C1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81C38"/>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F4124E"/>
    <w:rsid w:val="03003AFF"/>
    <w:rsid w:val="03192A63"/>
    <w:rsid w:val="03340CE1"/>
    <w:rsid w:val="039461D9"/>
    <w:rsid w:val="0396143C"/>
    <w:rsid w:val="03B22505"/>
    <w:rsid w:val="03D33559"/>
    <w:rsid w:val="03E94B2B"/>
    <w:rsid w:val="040A2CF3"/>
    <w:rsid w:val="045B70AB"/>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9211F2"/>
    <w:rsid w:val="05CD2583"/>
    <w:rsid w:val="05DE1D42"/>
    <w:rsid w:val="05E54DA3"/>
    <w:rsid w:val="063D531B"/>
    <w:rsid w:val="06696EC8"/>
    <w:rsid w:val="06AE40A2"/>
    <w:rsid w:val="06BC14B2"/>
    <w:rsid w:val="06BC2480"/>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9539C"/>
    <w:rsid w:val="0A075B36"/>
    <w:rsid w:val="0A0C2CED"/>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EB388A"/>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74AFF"/>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C95987"/>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9C26E3"/>
    <w:rsid w:val="269D4C8D"/>
    <w:rsid w:val="26B42AF5"/>
    <w:rsid w:val="26C32FC1"/>
    <w:rsid w:val="26D27249"/>
    <w:rsid w:val="26DD00C8"/>
    <w:rsid w:val="27186E89"/>
    <w:rsid w:val="27410CB9"/>
    <w:rsid w:val="274B2E46"/>
    <w:rsid w:val="274C48F7"/>
    <w:rsid w:val="276D441A"/>
    <w:rsid w:val="277A53B1"/>
    <w:rsid w:val="279E0481"/>
    <w:rsid w:val="27A42394"/>
    <w:rsid w:val="27B527FC"/>
    <w:rsid w:val="27BC66A0"/>
    <w:rsid w:val="27C272BD"/>
    <w:rsid w:val="27C877CE"/>
    <w:rsid w:val="27D60988"/>
    <w:rsid w:val="280276BA"/>
    <w:rsid w:val="280A19AF"/>
    <w:rsid w:val="280E2503"/>
    <w:rsid w:val="28186BBF"/>
    <w:rsid w:val="282C5D2C"/>
    <w:rsid w:val="28441A80"/>
    <w:rsid w:val="2861396F"/>
    <w:rsid w:val="28682B78"/>
    <w:rsid w:val="288E121A"/>
    <w:rsid w:val="28994104"/>
    <w:rsid w:val="289E328E"/>
    <w:rsid w:val="28B44010"/>
    <w:rsid w:val="28DE1ED5"/>
    <w:rsid w:val="28E175CA"/>
    <w:rsid w:val="293368D3"/>
    <w:rsid w:val="29373393"/>
    <w:rsid w:val="293B7B3B"/>
    <w:rsid w:val="29724DF1"/>
    <w:rsid w:val="299912AB"/>
    <w:rsid w:val="29994B02"/>
    <w:rsid w:val="29D711E5"/>
    <w:rsid w:val="29E77029"/>
    <w:rsid w:val="2A0240E6"/>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B0D7B51"/>
    <w:rsid w:val="2B17347C"/>
    <w:rsid w:val="2B205509"/>
    <w:rsid w:val="2B447167"/>
    <w:rsid w:val="2B511300"/>
    <w:rsid w:val="2B96560A"/>
    <w:rsid w:val="2B9D7B7A"/>
    <w:rsid w:val="2BCD3CCD"/>
    <w:rsid w:val="2BD54053"/>
    <w:rsid w:val="2BDF140E"/>
    <w:rsid w:val="2BF241B8"/>
    <w:rsid w:val="2BFA20B8"/>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261DC"/>
    <w:rsid w:val="31D84C2B"/>
    <w:rsid w:val="31E36095"/>
    <w:rsid w:val="31E7004C"/>
    <w:rsid w:val="320622E1"/>
    <w:rsid w:val="32066CD4"/>
    <w:rsid w:val="32364E8F"/>
    <w:rsid w:val="323A4EE4"/>
    <w:rsid w:val="32416504"/>
    <w:rsid w:val="324674CB"/>
    <w:rsid w:val="3247428E"/>
    <w:rsid w:val="325C4CE9"/>
    <w:rsid w:val="32696CB3"/>
    <w:rsid w:val="32825524"/>
    <w:rsid w:val="329F5250"/>
    <w:rsid w:val="32A95E3D"/>
    <w:rsid w:val="32BC5F4D"/>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12192D"/>
    <w:rsid w:val="35305866"/>
    <w:rsid w:val="353C2CDC"/>
    <w:rsid w:val="35422483"/>
    <w:rsid w:val="356A26C7"/>
    <w:rsid w:val="358727A7"/>
    <w:rsid w:val="35A337E3"/>
    <w:rsid w:val="35C452A6"/>
    <w:rsid w:val="35CD1307"/>
    <w:rsid w:val="35D226F5"/>
    <w:rsid w:val="35D66685"/>
    <w:rsid w:val="35E20ADD"/>
    <w:rsid w:val="36024564"/>
    <w:rsid w:val="3606252E"/>
    <w:rsid w:val="36112FF1"/>
    <w:rsid w:val="36137D12"/>
    <w:rsid w:val="361923AB"/>
    <w:rsid w:val="361B006E"/>
    <w:rsid w:val="36321AB2"/>
    <w:rsid w:val="36475C08"/>
    <w:rsid w:val="36480BE4"/>
    <w:rsid w:val="364E3517"/>
    <w:rsid w:val="36527BDE"/>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8D1222"/>
    <w:rsid w:val="38995298"/>
    <w:rsid w:val="38EF1B2A"/>
    <w:rsid w:val="38F52AFD"/>
    <w:rsid w:val="392456E2"/>
    <w:rsid w:val="3942200C"/>
    <w:rsid w:val="39561614"/>
    <w:rsid w:val="395F2BAD"/>
    <w:rsid w:val="39663F4D"/>
    <w:rsid w:val="397E2198"/>
    <w:rsid w:val="398C073A"/>
    <w:rsid w:val="399112F0"/>
    <w:rsid w:val="39A848A8"/>
    <w:rsid w:val="39BF540B"/>
    <w:rsid w:val="39CE564E"/>
    <w:rsid w:val="39E06304"/>
    <w:rsid w:val="3A23136C"/>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BC2C92"/>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E73B1"/>
    <w:rsid w:val="3FA06009"/>
    <w:rsid w:val="3FA93BF5"/>
    <w:rsid w:val="3FD12164"/>
    <w:rsid w:val="3FDB6B88"/>
    <w:rsid w:val="3FEA671B"/>
    <w:rsid w:val="40027BF4"/>
    <w:rsid w:val="40102315"/>
    <w:rsid w:val="4012395D"/>
    <w:rsid w:val="40144AB1"/>
    <w:rsid w:val="401A339B"/>
    <w:rsid w:val="403943FC"/>
    <w:rsid w:val="40774C91"/>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B1534"/>
    <w:rsid w:val="425D7BB3"/>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6A21F8"/>
    <w:rsid w:val="44C21EC4"/>
    <w:rsid w:val="44ED5522"/>
    <w:rsid w:val="44F6694B"/>
    <w:rsid w:val="44F854A1"/>
    <w:rsid w:val="45082B96"/>
    <w:rsid w:val="451B4EA1"/>
    <w:rsid w:val="4527324A"/>
    <w:rsid w:val="45854E55"/>
    <w:rsid w:val="45AE57CA"/>
    <w:rsid w:val="45DF7C3E"/>
    <w:rsid w:val="4603038D"/>
    <w:rsid w:val="462633F2"/>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337BA0"/>
    <w:rsid w:val="4A45195C"/>
    <w:rsid w:val="4A595408"/>
    <w:rsid w:val="4A600368"/>
    <w:rsid w:val="4A7A7C93"/>
    <w:rsid w:val="4B140ABE"/>
    <w:rsid w:val="4B277AF6"/>
    <w:rsid w:val="4B291422"/>
    <w:rsid w:val="4B2C120C"/>
    <w:rsid w:val="4B810772"/>
    <w:rsid w:val="4B8A4ACB"/>
    <w:rsid w:val="4BA10E14"/>
    <w:rsid w:val="4BA51BE0"/>
    <w:rsid w:val="4BA55271"/>
    <w:rsid w:val="4BAD77B9"/>
    <w:rsid w:val="4BB01238"/>
    <w:rsid w:val="4BC35AC6"/>
    <w:rsid w:val="4C182B7D"/>
    <w:rsid w:val="4C2832E3"/>
    <w:rsid w:val="4C3B47A5"/>
    <w:rsid w:val="4C3F1A69"/>
    <w:rsid w:val="4C4C7D4D"/>
    <w:rsid w:val="4C841C02"/>
    <w:rsid w:val="4C8F5111"/>
    <w:rsid w:val="4C9471A0"/>
    <w:rsid w:val="4CAE3107"/>
    <w:rsid w:val="4CB32AB9"/>
    <w:rsid w:val="4CCF74E6"/>
    <w:rsid w:val="4CD62D3F"/>
    <w:rsid w:val="4CE02DC4"/>
    <w:rsid w:val="4D1A70D0"/>
    <w:rsid w:val="4D243557"/>
    <w:rsid w:val="4D470184"/>
    <w:rsid w:val="4D4806CA"/>
    <w:rsid w:val="4D4904DE"/>
    <w:rsid w:val="4D714797"/>
    <w:rsid w:val="4D7221B5"/>
    <w:rsid w:val="4D9C6235"/>
    <w:rsid w:val="4D9F0EEA"/>
    <w:rsid w:val="4DAD0FB8"/>
    <w:rsid w:val="4DB36BDD"/>
    <w:rsid w:val="4DD072B8"/>
    <w:rsid w:val="4E1A332D"/>
    <w:rsid w:val="4E1C6E78"/>
    <w:rsid w:val="4E21623C"/>
    <w:rsid w:val="4E5D38F7"/>
    <w:rsid w:val="4E7556F5"/>
    <w:rsid w:val="4E916F1E"/>
    <w:rsid w:val="4EB94064"/>
    <w:rsid w:val="4EC3258B"/>
    <w:rsid w:val="4ECC61A8"/>
    <w:rsid w:val="4ED32711"/>
    <w:rsid w:val="4ED6666C"/>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762769"/>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1D3229"/>
    <w:rsid w:val="582928AD"/>
    <w:rsid w:val="582F6C8E"/>
    <w:rsid w:val="583E2328"/>
    <w:rsid w:val="583F02CE"/>
    <w:rsid w:val="584C15DC"/>
    <w:rsid w:val="584D0D02"/>
    <w:rsid w:val="584D3B3E"/>
    <w:rsid w:val="588B4C4B"/>
    <w:rsid w:val="58AB3232"/>
    <w:rsid w:val="58B07EC2"/>
    <w:rsid w:val="58BD10F2"/>
    <w:rsid w:val="58C14287"/>
    <w:rsid w:val="58C257CD"/>
    <w:rsid w:val="58CD33C2"/>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6A778C"/>
    <w:rsid w:val="5E6D591C"/>
    <w:rsid w:val="5E70036E"/>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604857DD"/>
    <w:rsid w:val="606F1089"/>
    <w:rsid w:val="60762EC9"/>
    <w:rsid w:val="608379DA"/>
    <w:rsid w:val="609C58EC"/>
    <w:rsid w:val="60B46A9C"/>
    <w:rsid w:val="60CC6778"/>
    <w:rsid w:val="610F743B"/>
    <w:rsid w:val="61334250"/>
    <w:rsid w:val="613A51F3"/>
    <w:rsid w:val="6140125C"/>
    <w:rsid w:val="617F354E"/>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C778F"/>
    <w:rsid w:val="69DD469D"/>
    <w:rsid w:val="69EE3D79"/>
    <w:rsid w:val="6A373BB3"/>
    <w:rsid w:val="6A9D53E4"/>
    <w:rsid w:val="6ABA50AD"/>
    <w:rsid w:val="6AC8265A"/>
    <w:rsid w:val="6ACD0440"/>
    <w:rsid w:val="6AE31935"/>
    <w:rsid w:val="6AE63B80"/>
    <w:rsid w:val="6AF74155"/>
    <w:rsid w:val="6B001F27"/>
    <w:rsid w:val="6B0535E3"/>
    <w:rsid w:val="6B144D07"/>
    <w:rsid w:val="6B617995"/>
    <w:rsid w:val="6B811C71"/>
    <w:rsid w:val="6BBC5B04"/>
    <w:rsid w:val="6BD76EA2"/>
    <w:rsid w:val="6BE84956"/>
    <w:rsid w:val="6BF6265F"/>
    <w:rsid w:val="6BFE46EA"/>
    <w:rsid w:val="6C027CA3"/>
    <w:rsid w:val="6C4A23F5"/>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66F04"/>
    <w:rsid w:val="6E9D0A22"/>
    <w:rsid w:val="6F56588E"/>
    <w:rsid w:val="6F582FC1"/>
    <w:rsid w:val="6F583137"/>
    <w:rsid w:val="6F6A3CF4"/>
    <w:rsid w:val="6F7255E0"/>
    <w:rsid w:val="6FA97DF5"/>
    <w:rsid w:val="6FB22D40"/>
    <w:rsid w:val="6FD45D3E"/>
    <w:rsid w:val="6FDC47CF"/>
    <w:rsid w:val="6FEA0014"/>
    <w:rsid w:val="702B2ACC"/>
    <w:rsid w:val="70476D4A"/>
    <w:rsid w:val="70814BED"/>
    <w:rsid w:val="70860455"/>
    <w:rsid w:val="70886438"/>
    <w:rsid w:val="7093151A"/>
    <w:rsid w:val="70B75F0D"/>
    <w:rsid w:val="70C920F0"/>
    <w:rsid w:val="70E62D7F"/>
    <w:rsid w:val="70F47F12"/>
    <w:rsid w:val="70FE448F"/>
    <w:rsid w:val="711461F7"/>
    <w:rsid w:val="714D4C96"/>
    <w:rsid w:val="71744377"/>
    <w:rsid w:val="717B788E"/>
    <w:rsid w:val="71C73000"/>
    <w:rsid w:val="71EC4F59"/>
    <w:rsid w:val="720E277F"/>
    <w:rsid w:val="721756F7"/>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1F4DA7"/>
    <w:rsid w:val="75357C70"/>
    <w:rsid w:val="756B3B66"/>
    <w:rsid w:val="756E3431"/>
    <w:rsid w:val="757F191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900F17"/>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BD75B2"/>
    <w:rsid w:val="7CD42548"/>
    <w:rsid w:val="7CF030BE"/>
    <w:rsid w:val="7D17272E"/>
    <w:rsid w:val="7D1E6A55"/>
    <w:rsid w:val="7D2171FC"/>
    <w:rsid w:val="7D564A77"/>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4"/>
    <w:qFormat/>
    <w:uiPriority w:val="0"/>
    <w:pPr>
      <w:keepNext/>
      <w:outlineLvl w:val="0"/>
    </w:pPr>
    <w:rPr>
      <w:sz w:val="28"/>
      <w:szCs w:val="24"/>
    </w:rPr>
  </w:style>
  <w:style w:type="paragraph" w:styleId="5">
    <w:name w:val="heading 2"/>
    <w:basedOn w:val="1"/>
    <w:next w:val="1"/>
    <w:link w:val="55"/>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56"/>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57"/>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400" w:lineRule="atLeast"/>
      <w:ind w:firstLine="426"/>
    </w:pPr>
    <w:rPr>
      <w:sz w:val="24"/>
      <w:szCs w:val="20"/>
    </w:rPr>
  </w:style>
  <w:style w:type="paragraph" w:styleId="3">
    <w:name w:val="Body Text"/>
    <w:basedOn w:val="1"/>
    <w:next w:val="1"/>
    <w:link w:val="70"/>
    <w:qFormat/>
    <w:uiPriority w:val="0"/>
    <w:pPr>
      <w:spacing w:after="120"/>
    </w:pPr>
    <w:rPr>
      <w:szCs w:val="24"/>
    </w:rPr>
  </w:style>
  <w:style w:type="paragraph" w:styleId="8">
    <w:name w:val="toc 7"/>
    <w:basedOn w:val="1"/>
    <w:next w:val="1"/>
    <w:qFormat/>
    <w:uiPriority w:val="0"/>
    <w:pPr>
      <w:ind w:left="2520" w:leftChars="1200"/>
    </w:pPr>
  </w:style>
  <w:style w:type="paragraph" w:styleId="9">
    <w:name w:val="Normal Indent"/>
    <w:basedOn w:val="1"/>
    <w:qFormat/>
    <w:uiPriority w:val="0"/>
    <w:pPr>
      <w:spacing w:before="60"/>
      <w:ind w:firstLine="420" w:firstLineChars="200"/>
    </w:pPr>
    <w:rPr>
      <w:szCs w:val="24"/>
    </w:rPr>
  </w:style>
  <w:style w:type="paragraph" w:styleId="10">
    <w:name w:val="Document Map"/>
    <w:basedOn w:val="1"/>
    <w:link w:val="81"/>
    <w:qFormat/>
    <w:uiPriority w:val="0"/>
    <w:pPr>
      <w:shd w:val="clear" w:color="auto" w:fill="000080"/>
    </w:pPr>
  </w:style>
  <w:style w:type="paragraph" w:styleId="11">
    <w:name w:val="annotation text"/>
    <w:basedOn w:val="1"/>
    <w:link w:val="75"/>
    <w:semiHidden/>
    <w:qFormat/>
    <w:uiPriority w:val="99"/>
    <w:pPr>
      <w:jc w:val="left"/>
    </w:pPr>
  </w:style>
  <w:style w:type="paragraph" w:styleId="12">
    <w:name w:val="Body Text 3"/>
    <w:basedOn w:val="1"/>
    <w:link w:val="95"/>
    <w:unhideWhenUsed/>
    <w:qFormat/>
    <w:uiPriority w:val="99"/>
    <w:pPr>
      <w:spacing w:after="120"/>
    </w:pPr>
    <w:rPr>
      <w:rFonts w:ascii="Calibri" w:hAnsi="Calibri"/>
      <w:sz w:val="16"/>
      <w:szCs w:val="16"/>
      <w:lang w:val="zh-CN"/>
    </w:rPr>
  </w:style>
  <w:style w:type="paragraph" w:styleId="13">
    <w:name w:val="Body Text Indent"/>
    <w:basedOn w:val="1"/>
    <w:link w:val="59"/>
    <w:qFormat/>
    <w:uiPriority w:val="0"/>
    <w:pPr>
      <w:ind w:firstLine="540"/>
    </w:pPr>
    <w:rPr>
      <w:rFonts w:eastAsia="仿宋_GB2312"/>
      <w:sz w:val="28"/>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link w:val="78"/>
    <w:qFormat/>
    <w:uiPriority w:val="0"/>
    <w:rPr>
      <w:rFonts w:ascii="宋体" w:hAnsi="Courier New" w:cstheme="minorBidi"/>
      <w:szCs w:val="22"/>
    </w:rPr>
  </w:style>
  <w:style w:type="paragraph" w:styleId="17">
    <w:name w:val="toc 8"/>
    <w:basedOn w:val="1"/>
    <w:next w:val="1"/>
    <w:qFormat/>
    <w:uiPriority w:val="0"/>
    <w:pPr>
      <w:ind w:left="2940" w:leftChars="1400"/>
    </w:pPr>
  </w:style>
  <w:style w:type="paragraph" w:styleId="18">
    <w:name w:val="Date"/>
    <w:basedOn w:val="1"/>
    <w:next w:val="1"/>
    <w:link w:val="58"/>
    <w:qFormat/>
    <w:uiPriority w:val="0"/>
    <w:rPr>
      <w:rFonts w:ascii="Arial" w:hAnsi="Arial" w:eastAsia="楷体_GB2312"/>
      <w:sz w:val="28"/>
    </w:rPr>
  </w:style>
  <w:style w:type="paragraph" w:styleId="19">
    <w:name w:val="Body Text Indent 2"/>
    <w:basedOn w:val="1"/>
    <w:link w:val="61"/>
    <w:qFormat/>
    <w:uiPriority w:val="0"/>
    <w:pPr>
      <w:tabs>
        <w:tab w:val="left" w:pos="720"/>
      </w:tabs>
      <w:ind w:right="-506" w:rightChars="-241" w:firstLine="538" w:firstLineChars="192"/>
    </w:pPr>
    <w:rPr>
      <w:rFonts w:eastAsia="仿宋_GB2312"/>
      <w:sz w:val="28"/>
    </w:rPr>
  </w:style>
  <w:style w:type="paragraph" w:styleId="20">
    <w:name w:val="Balloon Text"/>
    <w:basedOn w:val="1"/>
    <w:link w:val="72"/>
    <w:qFormat/>
    <w:uiPriority w:val="0"/>
    <w:rPr>
      <w:sz w:val="18"/>
      <w:szCs w:val="18"/>
    </w:rPr>
  </w:style>
  <w:style w:type="paragraph" w:styleId="21">
    <w:name w:val="footer"/>
    <w:basedOn w:val="1"/>
    <w:link w:val="53"/>
    <w:unhideWhenUsed/>
    <w:qFormat/>
    <w:uiPriority w:val="0"/>
    <w:pPr>
      <w:tabs>
        <w:tab w:val="center" w:pos="4153"/>
        <w:tab w:val="right" w:pos="8306"/>
      </w:tabs>
      <w:snapToGrid w:val="0"/>
      <w:jc w:val="left"/>
    </w:pPr>
    <w:rPr>
      <w:sz w:val="18"/>
      <w:szCs w:val="18"/>
    </w:rPr>
  </w:style>
  <w:style w:type="paragraph" w:styleId="22">
    <w:name w:val="header"/>
    <w:basedOn w:val="1"/>
    <w:link w:val="52"/>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toc 4"/>
    <w:basedOn w:val="1"/>
    <w:next w:val="1"/>
    <w:qFormat/>
    <w:uiPriority w:val="0"/>
    <w:pPr>
      <w:ind w:left="1260" w:leftChars="600"/>
    </w:pPr>
  </w:style>
  <w:style w:type="paragraph" w:styleId="25">
    <w:name w:val="toc 6"/>
    <w:basedOn w:val="1"/>
    <w:next w:val="1"/>
    <w:qFormat/>
    <w:uiPriority w:val="0"/>
    <w:pPr>
      <w:ind w:left="2100" w:leftChars="1000"/>
    </w:pPr>
  </w:style>
  <w:style w:type="paragraph" w:styleId="26">
    <w:name w:val="Body Text Indent 3"/>
    <w:basedOn w:val="1"/>
    <w:link w:val="67"/>
    <w:qFormat/>
    <w:uiPriority w:val="0"/>
    <w:pPr>
      <w:ind w:left="178" w:leftChars="85" w:firstLine="560" w:firstLineChars="200"/>
    </w:pPr>
    <w:rPr>
      <w:rFonts w:ascii="仿宋_GB2312" w:hAnsi="Arial" w:eastAsia="仿宋_GB2312"/>
      <w:sz w:val="28"/>
      <w:szCs w:val="24"/>
    </w:rPr>
  </w:style>
  <w:style w:type="paragraph" w:styleId="27">
    <w:name w:val="toc 2"/>
    <w:basedOn w:val="1"/>
    <w:next w:val="1"/>
    <w:qFormat/>
    <w:uiPriority w:val="39"/>
    <w:pPr>
      <w:ind w:left="420" w:leftChars="200"/>
    </w:pPr>
  </w:style>
  <w:style w:type="paragraph" w:styleId="28">
    <w:name w:val="toc 9"/>
    <w:basedOn w:val="1"/>
    <w:next w:val="1"/>
    <w:qFormat/>
    <w:uiPriority w:val="0"/>
    <w:pPr>
      <w:ind w:left="3360" w:leftChars="1600"/>
    </w:pPr>
  </w:style>
  <w:style w:type="paragraph" w:styleId="2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0">
    <w:name w:val="Normal (Web)"/>
    <w:basedOn w:val="1"/>
    <w:unhideWhenUsed/>
    <w:qFormat/>
    <w:uiPriority w:val="99"/>
    <w:pPr>
      <w:jc w:val="left"/>
    </w:pPr>
    <w:rPr>
      <w:kern w:val="0"/>
      <w:sz w:val="24"/>
    </w:rPr>
  </w:style>
  <w:style w:type="paragraph" w:styleId="31">
    <w:name w:val="index 1"/>
    <w:basedOn w:val="1"/>
    <w:next w:val="1"/>
    <w:semiHidden/>
    <w:qFormat/>
    <w:uiPriority w:val="0"/>
    <w:pPr>
      <w:jc w:val="center"/>
    </w:pPr>
    <w:rPr>
      <w:rFonts w:ascii="仿宋_GB2312" w:eastAsia="仿宋_GB2312"/>
      <w:b/>
      <w:bCs/>
      <w:sz w:val="28"/>
    </w:rPr>
  </w:style>
  <w:style w:type="paragraph" w:styleId="32">
    <w:name w:val="annotation subject"/>
    <w:basedOn w:val="11"/>
    <w:next w:val="11"/>
    <w:link w:val="76"/>
    <w:semiHidden/>
    <w:qFormat/>
    <w:uiPriority w:val="99"/>
    <w:rPr>
      <w:b/>
      <w:bCs/>
    </w:rPr>
  </w:style>
  <w:style w:type="paragraph" w:styleId="33">
    <w:name w:val="Body Text First Indent 2"/>
    <w:basedOn w:val="13"/>
    <w:link w:val="104"/>
    <w:semiHidden/>
    <w:unhideWhenUsed/>
    <w:qFormat/>
    <w:uiPriority w:val="99"/>
    <w:pPr>
      <w:spacing w:after="120"/>
      <w:ind w:left="420" w:leftChars="200" w:firstLine="420" w:firstLineChars="200"/>
    </w:pPr>
    <w:rPr>
      <w:rFonts w:eastAsia="宋体"/>
      <w:sz w:val="21"/>
    </w:rPr>
  </w:style>
  <w:style w:type="table" w:styleId="35">
    <w:name w:val="Table Grid"/>
    <w:basedOn w:val="3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rPr>
  </w:style>
  <w:style w:type="character" w:styleId="38">
    <w:name w:val="page number"/>
    <w:basedOn w:val="36"/>
    <w:qFormat/>
    <w:uiPriority w:val="0"/>
  </w:style>
  <w:style w:type="character" w:styleId="39">
    <w:name w:val="FollowedHyperlink"/>
    <w:basedOn w:val="36"/>
    <w:unhideWhenUsed/>
    <w:qFormat/>
    <w:uiPriority w:val="99"/>
    <w:rPr>
      <w:color w:val="954F72" w:themeColor="followedHyperlink"/>
      <w:u w:val="single"/>
      <w14:textFill>
        <w14:solidFill>
          <w14:schemeClr w14:val="folHlink"/>
        </w14:solidFill>
      </w14:textFill>
    </w:rPr>
  </w:style>
  <w:style w:type="character" w:styleId="40">
    <w:name w:val="HTML Definition"/>
    <w:basedOn w:val="36"/>
    <w:semiHidden/>
    <w:unhideWhenUsed/>
    <w:qFormat/>
    <w:uiPriority w:val="99"/>
  </w:style>
  <w:style w:type="character" w:styleId="41">
    <w:name w:val="HTML Typewriter"/>
    <w:basedOn w:val="36"/>
    <w:semiHidden/>
    <w:unhideWhenUsed/>
    <w:qFormat/>
    <w:uiPriority w:val="99"/>
    <w:rPr>
      <w:rFonts w:hint="default" w:ascii="monospace" w:hAnsi="monospace" w:eastAsia="monospace" w:cs="monospace"/>
      <w:sz w:val="20"/>
    </w:rPr>
  </w:style>
  <w:style w:type="character" w:styleId="42">
    <w:name w:val="HTML Acronym"/>
    <w:basedOn w:val="36"/>
    <w:semiHidden/>
    <w:unhideWhenUsed/>
    <w:qFormat/>
    <w:uiPriority w:val="99"/>
  </w:style>
  <w:style w:type="character" w:styleId="43">
    <w:name w:val="HTML Variable"/>
    <w:basedOn w:val="36"/>
    <w:semiHidden/>
    <w:unhideWhenUsed/>
    <w:qFormat/>
    <w:uiPriority w:val="99"/>
  </w:style>
  <w:style w:type="character" w:styleId="44">
    <w:name w:val="Hyperlink"/>
    <w:qFormat/>
    <w:uiPriority w:val="99"/>
    <w:rPr>
      <w:color w:val="0000FF"/>
      <w:u w:val="single"/>
    </w:rPr>
  </w:style>
  <w:style w:type="character" w:styleId="45">
    <w:name w:val="HTML Code"/>
    <w:basedOn w:val="36"/>
    <w:semiHidden/>
    <w:unhideWhenUsed/>
    <w:qFormat/>
    <w:uiPriority w:val="99"/>
    <w:rPr>
      <w:rFonts w:hint="default" w:ascii="monospace" w:hAnsi="monospace" w:eastAsia="monospace" w:cs="monospace"/>
      <w:sz w:val="20"/>
    </w:rPr>
  </w:style>
  <w:style w:type="character" w:styleId="46">
    <w:name w:val="annotation reference"/>
    <w:semiHidden/>
    <w:qFormat/>
    <w:uiPriority w:val="99"/>
    <w:rPr>
      <w:sz w:val="21"/>
      <w:szCs w:val="21"/>
    </w:rPr>
  </w:style>
  <w:style w:type="character" w:styleId="47">
    <w:name w:val="HTML Cite"/>
    <w:basedOn w:val="36"/>
    <w:semiHidden/>
    <w:unhideWhenUsed/>
    <w:qFormat/>
    <w:uiPriority w:val="99"/>
  </w:style>
  <w:style w:type="character" w:styleId="48">
    <w:name w:val="HTML Keyboard"/>
    <w:basedOn w:val="36"/>
    <w:semiHidden/>
    <w:unhideWhenUsed/>
    <w:qFormat/>
    <w:uiPriority w:val="99"/>
    <w:rPr>
      <w:rFonts w:hint="default" w:ascii="monospace" w:hAnsi="monospace" w:eastAsia="monospace" w:cs="monospace"/>
      <w:sz w:val="20"/>
    </w:rPr>
  </w:style>
  <w:style w:type="character" w:styleId="49">
    <w:name w:val="HTML Sample"/>
    <w:basedOn w:val="36"/>
    <w:semiHidden/>
    <w:unhideWhenUsed/>
    <w:qFormat/>
    <w:uiPriority w:val="99"/>
    <w:rPr>
      <w:rFonts w:ascii="monospace" w:hAnsi="monospace" w:eastAsia="monospace" w:cs="monospace"/>
    </w:rPr>
  </w:style>
  <w:style w:type="paragraph" w:customStyle="1" w:styleId="50">
    <w:name w:val="无间隔1"/>
    <w:basedOn w:val="1"/>
    <w:qFormat/>
    <w:uiPriority w:val="1"/>
    <w:pPr>
      <w:spacing w:line="400" w:lineRule="exact"/>
    </w:pPr>
    <w:rPr>
      <w:sz w:val="24"/>
    </w:rPr>
  </w:style>
  <w:style w:type="paragraph" w:customStyle="1" w:styleId="51">
    <w:name w:val="列出段落1"/>
    <w:basedOn w:val="1"/>
    <w:qFormat/>
    <w:uiPriority w:val="0"/>
    <w:pPr>
      <w:ind w:firstLine="420" w:firstLineChars="200"/>
    </w:pPr>
    <w:rPr>
      <w:rFonts w:ascii="Calibri" w:hAnsi="Calibri"/>
      <w:szCs w:val="22"/>
    </w:rPr>
  </w:style>
  <w:style w:type="character" w:customStyle="1" w:styleId="52">
    <w:name w:val="页眉 Char"/>
    <w:basedOn w:val="36"/>
    <w:link w:val="22"/>
    <w:qFormat/>
    <w:uiPriority w:val="0"/>
    <w:rPr>
      <w:sz w:val="18"/>
      <w:szCs w:val="18"/>
    </w:rPr>
  </w:style>
  <w:style w:type="character" w:customStyle="1" w:styleId="53">
    <w:name w:val="页脚 Char"/>
    <w:basedOn w:val="36"/>
    <w:link w:val="21"/>
    <w:qFormat/>
    <w:uiPriority w:val="0"/>
    <w:rPr>
      <w:sz w:val="18"/>
      <w:szCs w:val="18"/>
    </w:rPr>
  </w:style>
  <w:style w:type="character" w:customStyle="1" w:styleId="54">
    <w:name w:val="标题 1 Char"/>
    <w:basedOn w:val="36"/>
    <w:link w:val="4"/>
    <w:qFormat/>
    <w:uiPriority w:val="0"/>
    <w:rPr>
      <w:rFonts w:ascii="Times New Roman" w:hAnsi="Times New Roman" w:eastAsia="宋体" w:cs="Times New Roman"/>
      <w:sz w:val="28"/>
      <w:szCs w:val="24"/>
    </w:rPr>
  </w:style>
  <w:style w:type="character" w:customStyle="1" w:styleId="55">
    <w:name w:val="标题 2 Char"/>
    <w:basedOn w:val="36"/>
    <w:link w:val="5"/>
    <w:qFormat/>
    <w:uiPriority w:val="0"/>
    <w:rPr>
      <w:rFonts w:ascii="Arial" w:hAnsi="Arial" w:eastAsia="黑体" w:cs="Times New Roman"/>
      <w:b/>
      <w:kern w:val="0"/>
      <w:sz w:val="32"/>
      <w:szCs w:val="20"/>
    </w:rPr>
  </w:style>
  <w:style w:type="character" w:customStyle="1" w:styleId="56">
    <w:name w:val="标题 3 Char"/>
    <w:basedOn w:val="36"/>
    <w:link w:val="6"/>
    <w:qFormat/>
    <w:uiPriority w:val="0"/>
    <w:rPr>
      <w:rFonts w:ascii="Times New Roman" w:hAnsi="Times New Roman" w:eastAsia="宋体" w:cs="Times New Roman"/>
      <w:b/>
      <w:bCs/>
      <w:sz w:val="32"/>
      <w:szCs w:val="32"/>
      <w:lang w:val="zh-CN" w:eastAsia="zh-CN"/>
    </w:rPr>
  </w:style>
  <w:style w:type="character" w:customStyle="1" w:styleId="57">
    <w:name w:val="标题 4 Char"/>
    <w:basedOn w:val="36"/>
    <w:link w:val="7"/>
    <w:qFormat/>
    <w:uiPriority w:val="0"/>
    <w:rPr>
      <w:rFonts w:ascii="Arial" w:hAnsi="Arial" w:eastAsia="黑体" w:cs="Times New Roman"/>
      <w:b/>
      <w:kern w:val="0"/>
      <w:sz w:val="28"/>
      <w:szCs w:val="20"/>
    </w:rPr>
  </w:style>
  <w:style w:type="character" w:customStyle="1" w:styleId="58">
    <w:name w:val="日期 Char"/>
    <w:basedOn w:val="36"/>
    <w:link w:val="18"/>
    <w:qFormat/>
    <w:uiPriority w:val="0"/>
    <w:rPr>
      <w:rFonts w:ascii="Arial" w:hAnsi="Arial" w:eastAsia="楷体_GB2312" w:cs="Times New Roman"/>
      <w:sz w:val="28"/>
      <w:szCs w:val="20"/>
    </w:rPr>
  </w:style>
  <w:style w:type="character" w:customStyle="1" w:styleId="59">
    <w:name w:val="正文文本缩进 Char"/>
    <w:basedOn w:val="36"/>
    <w:link w:val="13"/>
    <w:qFormat/>
    <w:uiPriority w:val="0"/>
    <w:rPr>
      <w:rFonts w:ascii="Times New Roman" w:hAnsi="Times New Roman" w:eastAsia="仿宋_GB2312" w:cs="Times New Roman"/>
      <w:sz w:val="28"/>
      <w:szCs w:val="20"/>
    </w:rPr>
  </w:style>
  <w:style w:type="paragraph" w:customStyle="1" w:styleId="60">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1">
    <w:name w:val="正文文本缩进 2 Char"/>
    <w:basedOn w:val="36"/>
    <w:link w:val="19"/>
    <w:qFormat/>
    <w:uiPriority w:val="0"/>
    <w:rPr>
      <w:rFonts w:ascii="Times New Roman" w:hAnsi="Times New Roman" w:eastAsia="仿宋_GB2312" w:cs="Times New Roman"/>
      <w:sz w:val="28"/>
      <w:szCs w:val="20"/>
    </w:rPr>
  </w:style>
  <w:style w:type="paragraph" w:customStyle="1" w:styleId="62">
    <w:name w:val="样式1"/>
    <w:basedOn w:val="1"/>
    <w:qFormat/>
    <w:uiPriority w:val="0"/>
    <w:pPr>
      <w:numPr>
        <w:ilvl w:val="0"/>
        <w:numId w:val="1"/>
      </w:numPr>
      <w:adjustRightInd w:val="0"/>
      <w:textAlignment w:val="baseline"/>
    </w:pPr>
    <w:rPr>
      <w:rFonts w:ascii="宋体" w:hAnsi="宋体"/>
      <w:kern w:val="0"/>
    </w:rPr>
  </w:style>
  <w:style w:type="paragraph" w:customStyle="1" w:styleId="63">
    <w:name w:val="样式 宋体 五号 行距: 单倍行距"/>
    <w:basedOn w:val="1"/>
    <w:qFormat/>
    <w:uiPriority w:val="0"/>
    <w:pPr>
      <w:adjustRightInd w:val="0"/>
      <w:jc w:val="left"/>
      <w:textAlignment w:val="baseline"/>
    </w:pPr>
    <w:rPr>
      <w:rFonts w:ascii="宋体" w:hAnsi="宋体"/>
      <w:kern w:val="0"/>
    </w:rPr>
  </w:style>
  <w:style w:type="paragraph" w:customStyle="1" w:styleId="64">
    <w:name w:val="样式 标题 2 + 宋体 五号 行距: 单倍行距"/>
    <w:basedOn w:val="5"/>
    <w:qFormat/>
    <w:uiPriority w:val="0"/>
    <w:pPr>
      <w:spacing w:line="240" w:lineRule="auto"/>
    </w:pPr>
    <w:rPr>
      <w:rFonts w:ascii="宋体" w:hAnsi="宋体" w:eastAsia="宋体"/>
      <w:sz w:val="21"/>
    </w:rPr>
  </w:style>
  <w:style w:type="paragraph" w:customStyle="1" w:styleId="65">
    <w:name w:val="Char Char Char Char Char"/>
    <w:basedOn w:val="1"/>
    <w:qFormat/>
    <w:uiPriority w:val="0"/>
    <w:rPr>
      <w:rFonts w:ascii="Tahoma" w:hAnsi="Tahoma"/>
      <w:sz w:val="24"/>
    </w:rPr>
  </w:style>
  <w:style w:type="paragraph" w:customStyle="1" w:styleId="66">
    <w:name w:val="Char"/>
    <w:basedOn w:val="1"/>
    <w:qFormat/>
    <w:uiPriority w:val="0"/>
    <w:rPr>
      <w:rFonts w:ascii="Tahoma" w:hAnsi="Tahoma"/>
      <w:sz w:val="24"/>
    </w:rPr>
  </w:style>
  <w:style w:type="character" w:customStyle="1" w:styleId="67">
    <w:name w:val="正文文本缩进 3 Char"/>
    <w:basedOn w:val="36"/>
    <w:link w:val="26"/>
    <w:qFormat/>
    <w:uiPriority w:val="0"/>
    <w:rPr>
      <w:rFonts w:ascii="仿宋_GB2312" w:hAnsi="Arial" w:eastAsia="仿宋_GB2312" w:cs="Times New Roman"/>
      <w:sz w:val="28"/>
      <w:szCs w:val="24"/>
    </w:rPr>
  </w:style>
  <w:style w:type="paragraph" w:customStyle="1" w:styleId="68">
    <w:name w:val="Char1"/>
    <w:basedOn w:val="1"/>
    <w:qFormat/>
    <w:uiPriority w:val="0"/>
    <w:rPr>
      <w:rFonts w:ascii="Tahoma" w:hAnsi="Tahoma" w:eastAsia="仿宋_GB2312"/>
      <w:sz w:val="24"/>
    </w:rPr>
  </w:style>
  <w:style w:type="paragraph" w:customStyle="1" w:styleId="69">
    <w:name w:val="Char Char Char Char Char Char Char1 Char"/>
    <w:basedOn w:val="1"/>
    <w:qFormat/>
    <w:uiPriority w:val="0"/>
    <w:rPr>
      <w:rFonts w:ascii="Tahoma" w:hAnsi="Tahoma"/>
      <w:sz w:val="24"/>
    </w:rPr>
  </w:style>
  <w:style w:type="character" w:customStyle="1" w:styleId="70">
    <w:name w:val="正文文本 Char"/>
    <w:basedOn w:val="36"/>
    <w:link w:val="3"/>
    <w:qFormat/>
    <w:uiPriority w:val="0"/>
    <w:rPr>
      <w:rFonts w:ascii="Times New Roman" w:hAnsi="Times New Roman" w:eastAsia="宋体" w:cs="Times New Roman"/>
      <w:szCs w:val="24"/>
    </w:rPr>
  </w:style>
  <w:style w:type="paragraph" w:customStyle="1" w:styleId="71">
    <w:name w:val="Char Char Char Char"/>
    <w:basedOn w:val="1"/>
    <w:next w:val="1"/>
    <w:qFormat/>
    <w:uiPriority w:val="0"/>
    <w:pPr>
      <w:widowControl/>
      <w:spacing w:line="360" w:lineRule="auto"/>
      <w:jc w:val="left"/>
    </w:pPr>
  </w:style>
  <w:style w:type="character" w:customStyle="1" w:styleId="72">
    <w:name w:val="批注框文本 Char"/>
    <w:basedOn w:val="36"/>
    <w:link w:val="20"/>
    <w:qFormat/>
    <w:uiPriority w:val="0"/>
    <w:rPr>
      <w:rFonts w:ascii="Times New Roman" w:hAnsi="Times New Roman" w:eastAsia="宋体" w:cs="Times New Roman"/>
      <w:sz w:val="18"/>
      <w:szCs w:val="18"/>
    </w:rPr>
  </w:style>
  <w:style w:type="paragraph" w:customStyle="1" w:styleId="73">
    <w:name w:val="Char Char Char"/>
    <w:basedOn w:val="1"/>
    <w:qFormat/>
    <w:uiPriority w:val="0"/>
    <w:rPr>
      <w:rFonts w:ascii="Tahoma" w:hAnsi="Tahoma"/>
      <w:sz w:val="24"/>
    </w:rPr>
  </w:style>
  <w:style w:type="paragraph" w:customStyle="1" w:styleId="74">
    <w:name w:val="Char Char Char Char Char Char Char Char Char Char"/>
    <w:basedOn w:val="1"/>
    <w:qFormat/>
    <w:uiPriority w:val="0"/>
    <w:rPr>
      <w:rFonts w:ascii="Tahoma" w:hAnsi="Tahoma" w:cs="仿宋_GB2312"/>
      <w:sz w:val="24"/>
    </w:rPr>
  </w:style>
  <w:style w:type="character" w:customStyle="1" w:styleId="75">
    <w:name w:val="批注文字 Char"/>
    <w:basedOn w:val="36"/>
    <w:link w:val="11"/>
    <w:semiHidden/>
    <w:qFormat/>
    <w:uiPriority w:val="99"/>
    <w:rPr>
      <w:rFonts w:ascii="Times New Roman" w:hAnsi="Times New Roman" w:eastAsia="宋体" w:cs="Times New Roman"/>
      <w:szCs w:val="20"/>
    </w:rPr>
  </w:style>
  <w:style w:type="character" w:customStyle="1" w:styleId="76">
    <w:name w:val="批注主题 Char"/>
    <w:basedOn w:val="75"/>
    <w:link w:val="32"/>
    <w:semiHidden/>
    <w:qFormat/>
    <w:uiPriority w:val="99"/>
    <w:rPr>
      <w:rFonts w:ascii="Times New Roman" w:hAnsi="Times New Roman" w:eastAsia="宋体" w:cs="Times New Roman"/>
      <w:b/>
      <w:bCs/>
      <w:szCs w:val="20"/>
    </w:rPr>
  </w:style>
  <w:style w:type="paragraph" w:customStyle="1" w:styleId="77">
    <w:name w:val="Char Char Char Char Char Char"/>
    <w:basedOn w:val="1"/>
    <w:qFormat/>
    <w:uiPriority w:val="0"/>
  </w:style>
  <w:style w:type="character" w:customStyle="1" w:styleId="78">
    <w:name w:val="纯文本 Char"/>
    <w:link w:val="16"/>
    <w:qFormat/>
    <w:uiPriority w:val="0"/>
    <w:rPr>
      <w:rFonts w:ascii="宋体" w:hAnsi="Courier New" w:eastAsia="宋体"/>
    </w:rPr>
  </w:style>
  <w:style w:type="character" w:customStyle="1" w:styleId="79">
    <w:name w:val="纯文本 Char1"/>
    <w:basedOn w:val="36"/>
    <w:semiHidden/>
    <w:qFormat/>
    <w:uiPriority w:val="99"/>
    <w:rPr>
      <w:rFonts w:ascii="宋体" w:hAnsi="Courier New" w:eastAsia="宋体" w:cs="Courier New"/>
      <w:szCs w:val="21"/>
    </w:rPr>
  </w:style>
  <w:style w:type="paragraph" w:customStyle="1" w:styleId="80">
    <w:name w:val="Char12 Char Char Char"/>
    <w:basedOn w:val="1"/>
    <w:qFormat/>
    <w:uiPriority w:val="0"/>
  </w:style>
  <w:style w:type="character" w:customStyle="1" w:styleId="81">
    <w:name w:val="文档结构图 Char"/>
    <w:basedOn w:val="36"/>
    <w:link w:val="10"/>
    <w:qFormat/>
    <w:uiPriority w:val="0"/>
    <w:rPr>
      <w:rFonts w:ascii="Times New Roman" w:hAnsi="Times New Roman" w:eastAsia="宋体" w:cs="Times New Roman"/>
      <w:szCs w:val="20"/>
      <w:shd w:val="clear" w:color="auto" w:fill="000080"/>
    </w:rPr>
  </w:style>
  <w:style w:type="character" w:customStyle="1" w:styleId="82">
    <w:name w:val="style29"/>
    <w:qFormat/>
    <w:uiPriority w:val="0"/>
  </w:style>
  <w:style w:type="character" w:customStyle="1" w:styleId="83">
    <w:name w:val="正文1"/>
    <w:qFormat/>
    <w:uiPriority w:val="0"/>
  </w:style>
  <w:style w:type="character" w:customStyle="1" w:styleId="84">
    <w:name w:val="font11"/>
    <w:qFormat/>
    <w:uiPriority w:val="0"/>
    <w:rPr>
      <w:rFonts w:hint="default" w:ascii="Times New Roman" w:hAnsi="Times New Roman" w:cs="Times New Roman"/>
      <w:color w:val="3366FF"/>
      <w:sz w:val="24"/>
      <w:szCs w:val="24"/>
      <w:u w:val="none"/>
    </w:rPr>
  </w:style>
  <w:style w:type="character" w:customStyle="1" w:styleId="85">
    <w:name w:val="font21"/>
    <w:basedOn w:val="36"/>
    <w:qFormat/>
    <w:uiPriority w:val="0"/>
    <w:rPr>
      <w:rFonts w:hint="eastAsia" w:ascii="宋体" w:hAnsi="宋体" w:eastAsia="宋体"/>
      <w:color w:val="3366FF"/>
      <w:sz w:val="24"/>
      <w:szCs w:val="24"/>
      <w:u w:val="none"/>
    </w:rPr>
  </w:style>
  <w:style w:type="paragraph" w:customStyle="1" w:styleId="86">
    <w:name w:val="Char Char15"/>
    <w:basedOn w:val="1"/>
    <w:qFormat/>
    <w:uiPriority w:val="0"/>
    <w:rPr>
      <w:rFonts w:ascii="Tahoma" w:hAnsi="Tahoma" w:eastAsia="仿宋_GB2312"/>
      <w:sz w:val="24"/>
    </w:rPr>
  </w:style>
  <w:style w:type="paragraph" w:customStyle="1" w:styleId="87">
    <w:name w:val="Char2"/>
    <w:basedOn w:val="1"/>
    <w:qFormat/>
    <w:uiPriority w:val="0"/>
    <w:pPr>
      <w:tabs>
        <w:tab w:val="left" w:pos="360"/>
      </w:tabs>
    </w:pPr>
    <w:rPr>
      <w:sz w:val="24"/>
      <w:szCs w:val="24"/>
    </w:rPr>
  </w:style>
  <w:style w:type="paragraph" w:customStyle="1" w:styleId="88">
    <w:name w:val="Char16"/>
    <w:basedOn w:val="1"/>
    <w:qFormat/>
    <w:uiPriority w:val="0"/>
    <w:rPr>
      <w:rFonts w:ascii="Tahoma" w:hAnsi="Tahoma" w:eastAsia="仿宋_GB2312"/>
      <w:sz w:val="24"/>
    </w:rPr>
  </w:style>
  <w:style w:type="paragraph" w:customStyle="1" w:styleId="89">
    <w:name w:val="Char Char1"/>
    <w:basedOn w:val="1"/>
    <w:qFormat/>
    <w:uiPriority w:val="0"/>
    <w:rPr>
      <w:rFonts w:ascii="Tahoma" w:hAnsi="Tahoma"/>
      <w:sz w:val="24"/>
    </w:rPr>
  </w:style>
  <w:style w:type="paragraph" w:customStyle="1" w:styleId="90">
    <w:name w:val="Char Char Char Char Char Char Char"/>
    <w:basedOn w:val="1"/>
    <w:qFormat/>
    <w:uiPriority w:val="0"/>
    <w:rPr>
      <w:szCs w:val="24"/>
    </w:rPr>
  </w:style>
  <w:style w:type="paragraph" w:customStyle="1" w:styleId="91">
    <w:name w:val="Char Char"/>
    <w:basedOn w:val="1"/>
    <w:qFormat/>
    <w:uiPriority w:val="0"/>
    <w:rPr>
      <w:rFonts w:ascii="Tahoma" w:hAnsi="Tahoma" w:cs="仿宋_GB2312"/>
      <w:sz w:val="24"/>
    </w:rPr>
  </w:style>
  <w:style w:type="paragraph" w:customStyle="1" w:styleId="92">
    <w:name w:val="Char Char2"/>
    <w:basedOn w:val="1"/>
    <w:qFormat/>
    <w:uiPriority w:val="0"/>
    <w:rPr>
      <w:rFonts w:ascii="Tahoma" w:hAnsi="Tahoma" w:cs="仿宋_GB2312"/>
      <w:sz w:val="24"/>
    </w:rPr>
  </w:style>
  <w:style w:type="paragraph" w:customStyle="1" w:styleId="93">
    <w:name w:val="Char Char Char1"/>
    <w:basedOn w:val="1"/>
    <w:qFormat/>
    <w:uiPriority w:val="0"/>
    <w:rPr>
      <w:rFonts w:ascii="Tahoma" w:hAnsi="Tahoma"/>
      <w:sz w:val="24"/>
    </w:rPr>
  </w:style>
  <w:style w:type="paragraph" w:customStyle="1" w:styleId="94">
    <w:name w:val="D&amp;L"/>
    <w:basedOn w:val="22"/>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5">
    <w:name w:val="正文文本 3 Char"/>
    <w:basedOn w:val="36"/>
    <w:link w:val="12"/>
    <w:qFormat/>
    <w:uiPriority w:val="99"/>
    <w:rPr>
      <w:rFonts w:ascii="Calibri" w:hAnsi="Calibri" w:eastAsia="宋体" w:cs="Times New Roman"/>
      <w:sz w:val="16"/>
      <w:szCs w:val="16"/>
      <w:lang w:val="zh-CN" w:eastAsia="zh-CN"/>
    </w:rPr>
  </w:style>
  <w:style w:type="paragraph" w:customStyle="1" w:styleId="96">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97">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8">
    <w:name w:val="style23"/>
    <w:qFormat/>
    <w:uiPriority w:val="0"/>
    <w:rPr>
      <w:rFonts w:ascii="Times New Roman" w:hAnsi="Times New Roman" w:eastAsia="宋体"/>
    </w:rPr>
  </w:style>
  <w:style w:type="paragraph" w:customStyle="1" w:styleId="99">
    <w:name w:val="p0"/>
    <w:basedOn w:val="1"/>
    <w:qFormat/>
    <w:uiPriority w:val="0"/>
    <w:pPr>
      <w:widowControl/>
      <w:jc w:val="left"/>
    </w:pPr>
    <w:rPr>
      <w:rFonts w:ascii="等线" w:hAnsi="等线" w:eastAsia="等线" w:cs="等线"/>
      <w:kern w:val="0"/>
      <w:sz w:val="20"/>
      <w:szCs w:val="22"/>
    </w:rPr>
  </w:style>
  <w:style w:type="paragraph" w:customStyle="1" w:styleId="10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0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2">
    <w:name w:val="List Paragraph"/>
    <w:basedOn w:val="1"/>
    <w:qFormat/>
    <w:uiPriority w:val="34"/>
    <w:pPr>
      <w:ind w:firstLine="420" w:firstLineChars="200"/>
    </w:pPr>
  </w:style>
  <w:style w:type="character" w:customStyle="1" w:styleId="103">
    <w:name w:val="fontstyle31"/>
    <w:basedOn w:val="36"/>
    <w:qFormat/>
    <w:uiPriority w:val="0"/>
    <w:rPr>
      <w:rFonts w:ascii="仿宋" w:hAnsi="仿宋" w:eastAsia="仿宋" w:cs="仿宋"/>
      <w:color w:val="000000"/>
      <w:sz w:val="28"/>
      <w:szCs w:val="28"/>
    </w:rPr>
  </w:style>
  <w:style w:type="character" w:customStyle="1" w:styleId="104">
    <w:name w:val="正文首行缩进 2 Char"/>
    <w:basedOn w:val="59"/>
    <w:link w:val="33"/>
    <w:semiHidden/>
    <w:qFormat/>
    <w:uiPriority w:val="99"/>
    <w:rPr>
      <w:rFonts w:ascii="Times New Roman" w:hAnsi="Times New Roman" w:eastAsia="仿宋_GB2312" w:cs="Times New Roman"/>
      <w:kern w:val="2"/>
      <w:sz w:val="21"/>
      <w:szCs w:val="20"/>
    </w:rPr>
  </w:style>
  <w:style w:type="character" w:customStyle="1" w:styleId="105">
    <w:name w:val="font01"/>
    <w:basedOn w:val="36"/>
    <w:qFormat/>
    <w:uiPriority w:val="0"/>
    <w:rPr>
      <w:rFonts w:hint="default" w:ascii="Times New Roman" w:hAnsi="Times New Roman" w:cs="Times New Roman"/>
      <w:b/>
      <w:color w:val="000000"/>
      <w:sz w:val="20"/>
      <w:szCs w:val="20"/>
      <w:u w:val="none"/>
    </w:rPr>
  </w:style>
  <w:style w:type="character" w:customStyle="1" w:styleId="106">
    <w:name w:val="NormalCharacter"/>
    <w:qFormat/>
    <w:uiPriority w:val="0"/>
  </w:style>
  <w:style w:type="character" w:customStyle="1" w:styleId="107">
    <w:name w:val="font31"/>
    <w:basedOn w:val="36"/>
    <w:qFormat/>
    <w:uiPriority w:val="0"/>
    <w:rPr>
      <w:rFonts w:hint="eastAsia" w:ascii="宋体" w:hAnsi="宋体" w:eastAsia="宋体" w:cs="宋体"/>
      <w:color w:val="000000"/>
      <w:sz w:val="24"/>
      <w:szCs w:val="24"/>
      <w:u w:val="none"/>
    </w:rPr>
  </w:style>
  <w:style w:type="character" w:customStyle="1" w:styleId="108">
    <w:name w:val="font41"/>
    <w:basedOn w:val="36"/>
    <w:qFormat/>
    <w:uiPriority w:val="0"/>
    <w:rPr>
      <w:rFonts w:hint="default" w:ascii="Times New Roman" w:hAnsi="Times New Roman" w:cs="Times New Roman"/>
      <w:color w:val="000000"/>
      <w:sz w:val="24"/>
      <w:szCs w:val="24"/>
      <w:u w:val="none"/>
    </w:rPr>
  </w:style>
  <w:style w:type="character" w:customStyle="1" w:styleId="109">
    <w:name w:val="font51"/>
    <w:basedOn w:val="36"/>
    <w:qFormat/>
    <w:uiPriority w:val="0"/>
    <w:rPr>
      <w:rFonts w:hint="eastAsia" w:ascii="宋体" w:hAnsi="宋体" w:eastAsia="宋体" w:cs="宋体"/>
      <w:color w:val="00B050"/>
      <w:sz w:val="24"/>
      <w:szCs w:val="24"/>
      <w:u w:val="none"/>
    </w:rPr>
  </w:style>
  <w:style w:type="character" w:customStyle="1" w:styleId="110">
    <w:name w:val="font61"/>
    <w:basedOn w:val="36"/>
    <w:qFormat/>
    <w:uiPriority w:val="0"/>
    <w:rPr>
      <w:rFonts w:hint="default" w:ascii="Times New Roman" w:hAnsi="Times New Roman" w:cs="Times New Roman"/>
      <w:color w:val="00B05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8508</Words>
  <Characters>3850</Characters>
  <Lines>32</Lines>
  <Paragraphs>24</Paragraphs>
  <TotalTime>37</TotalTime>
  <ScaleCrop>false</ScaleCrop>
  <LinksUpToDate>false</LinksUpToDate>
  <CharactersWithSpaces>12334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NTKO</cp:lastModifiedBy>
  <cp:lastPrinted>2023-01-12T00:30:00Z</cp:lastPrinted>
  <dcterms:modified xsi:type="dcterms:W3CDTF">2023-12-15T07:10:10Z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E822B5074449445AB030E56A986AB87D_13</vt:lpwstr>
  </property>
</Properties>
</file>