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1700" w:lineRule="exact"/>
        <w:jc w:val="center"/>
        <w:rPr>
          <w:rFonts w:ascii="宋体" w:hAnsi="宋体"/>
          <w:b/>
          <w:bCs/>
          <w:color w:val="000000" w:themeColor="text1"/>
          <w:sz w:val="52"/>
          <w:szCs w:val="52"/>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fldChar w:fldCharType="begin"/>
      </w:r>
      <w:r>
        <w:rPr>
          <w:rFonts w:ascii="宋体" w:hAnsi="宋体" w:cs="宋体"/>
          <w:color w:val="000000" w:themeColor="text1"/>
          <w:sz w:val="24"/>
          <w:szCs w:val="24"/>
          <w:highlight w:val="none"/>
          <w14:textFill>
            <w14:solidFill>
              <w14:schemeClr w14:val="tx1"/>
            </w14:solidFill>
          </w14:textFill>
        </w:rPr>
        <w:instrText xml:space="preserve">INCLUDEPICTURE \d "http://www.laey.net/uploadfiles/images/logo.png" \* MERGEFORMATINET </w:instrText>
      </w:r>
      <w:r>
        <w:rPr>
          <w:rFonts w:ascii="宋体" w:hAnsi="宋体" w:cs="宋体"/>
          <w:color w:val="000000" w:themeColor="text1"/>
          <w:sz w:val="24"/>
          <w:szCs w:val="24"/>
          <w:highlight w:val="none"/>
          <w14:textFill>
            <w14:solidFill>
              <w14:schemeClr w14:val="tx1"/>
            </w14:solidFill>
          </w14:textFill>
        </w:rPr>
        <w:fldChar w:fldCharType="separate"/>
      </w:r>
      <w:r>
        <w:rPr>
          <w:rFonts w:ascii="宋体" w:hAnsi="宋体" w:cs="宋体"/>
          <w:color w:val="000000" w:themeColor="text1"/>
          <w:sz w:val="24"/>
          <w:szCs w:val="24"/>
          <w:highlight w:val="none"/>
          <w14:textFill>
            <w14:solidFill>
              <w14:schemeClr w14:val="tx1"/>
            </w14:solidFill>
          </w14:textFill>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5461635" cy="1230630"/>
                    </a:xfrm>
                    <a:prstGeom prst="rect">
                      <a:avLst/>
                    </a:prstGeom>
                    <a:noFill/>
                    <a:ln>
                      <a:noFill/>
                    </a:ln>
                  </pic:spPr>
                </pic:pic>
              </a:graphicData>
            </a:graphic>
          </wp:inline>
        </w:drawing>
      </w:r>
      <w:r>
        <w:rPr>
          <w:rFonts w:ascii="宋体" w:hAnsi="宋体" w:cs="宋体"/>
          <w:color w:val="000000" w:themeColor="text1"/>
          <w:sz w:val="24"/>
          <w:szCs w:val="24"/>
          <w:highlight w:val="none"/>
          <w14:textFill>
            <w14:solidFill>
              <w14:schemeClr w14:val="tx1"/>
            </w14:solidFill>
          </w14:textFill>
        </w:rPr>
        <w:fldChar w:fldCharType="end"/>
      </w:r>
    </w:p>
    <w:p>
      <w:pPr>
        <w:tabs>
          <w:tab w:val="left" w:pos="420"/>
        </w:tabs>
        <w:spacing w:beforeLines="150" w:line="1700" w:lineRule="exact"/>
        <w:jc w:val="center"/>
        <w:rPr>
          <w:rFonts w:ascii="宋体" w:hAnsi="宋体"/>
          <w:b/>
          <w:bCs/>
          <w:color w:val="000000" w:themeColor="text1"/>
          <w:sz w:val="52"/>
          <w:szCs w:val="52"/>
          <w:highlight w:val="none"/>
          <w14:textFill>
            <w14:solidFill>
              <w14:schemeClr w14:val="tx1"/>
            </w14:solidFill>
          </w14:textFill>
        </w:rPr>
      </w:pPr>
    </w:p>
    <w:p>
      <w:pPr>
        <w:tabs>
          <w:tab w:val="left" w:pos="420"/>
        </w:tabs>
        <w:spacing w:beforeLines="150" w:line="240" w:lineRule="auto"/>
        <w:jc w:val="center"/>
        <w:rPr>
          <w:rFonts w:hint="eastAsia" w:ascii="宋体" w:hAnsi="宋体"/>
          <w:b/>
          <w:bCs/>
          <w:color w:val="000000" w:themeColor="text1"/>
          <w:sz w:val="48"/>
          <w:szCs w:val="48"/>
          <w:highlight w:val="none"/>
          <w:lang w:val="en-US" w:eastAsia="zh-CN"/>
          <w14:textFill>
            <w14:solidFill>
              <w14:schemeClr w14:val="tx1"/>
            </w14:solidFill>
          </w14:textFill>
        </w:rPr>
      </w:pPr>
      <w:r>
        <w:rPr>
          <w:rFonts w:hint="eastAsia" w:ascii="宋体" w:hAnsi="宋体"/>
          <w:b/>
          <w:bCs/>
          <w:color w:val="000000" w:themeColor="text1"/>
          <w:sz w:val="48"/>
          <w:szCs w:val="48"/>
          <w:highlight w:val="none"/>
          <w:lang w:val="en-US" w:eastAsia="zh-CN"/>
          <w14:textFill>
            <w14:solidFill>
              <w14:schemeClr w14:val="tx1"/>
            </w14:solidFill>
          </w14:textFill>
        </w:rPr>
        <w:t>口腔科普通耗材采购项目</w:t>
      </w:r>
    </w:p>
    <w:p>
      <w:pPr>
        <w:tabs>
          <w:tab w:val="left" w:pos="420"/>
        </w:tabs>
        <w:spacing w:beforeLines="150" w:line="240" w:lineRule="auto"/>
        <w:jc w:val="center"/>
        <w:rPr>
          <w:rFonts w:ascii="宋体" w:hAnsi="宋体"/>
          <w:b/>
          <w:bCs/>
          <w:color w:val="000000" w:themeColor="text1"/>
          <w:sz w:val="52"/>
          <w:szCs w:val="52"/>
          <w:highlight w:val="none"/>
          <w14:textFill>
            <w14:solidFill>
              <w14:schemeClr w14:val="tx1"/>
            </w14:solidFill>
          </w14:textFill>
        </w:rPr>
      </w:pPr>
      <w:r>
        <w:rPr>
          <w:rFonts w:hint="eastAsia" w:ascii="宋体" w:hAnsi="宋体"/>
          <w:b/>
          <w:bCs/>
          <w:color w:val="000000" w:themeColor="text1"/>
          <w:sz w:val="52"/>
          <w:szCs w:val="52"/>
          <w:highlight w:val="none"/>
          <w:lang w:eastAsia="zh-CN"/>
          <w14:textFill>
            <w14:solidFill>
              <w14:schemeClr w14:val="tx1"/>
            </w14:solidFill>
          </w14:textFill>
        </w:rPr>
        <w:t>竞争性谈判</w:t>
      </w:r>
      <w:r>
        <w:rPr>
          <w:rFonts w:hint="eastAsia" w:ascii="宋体" w:hAnsi="宋体"/>
          <w:b/>
          <w:bCs/>
          <w:color w:val="000000" w:themeColor="text1"/>
          <w:sz w:val="52"/>
          <w:szCs w:val="52"/>
          <w:highlight w:val="none"/>
          <w14:textFill>
            <w14:solidFill>
              <w14:schemeClr w14:val="tx1"/>
            </w14:solidFill>
          </w14:textFill>
        </w:rPr>
        <w:t>文件</w:t>
      </w:r>
    </w:p>
    <w:p>
      <w:pPr>
        <w:tabs>
          <w:tab w:val="left" w:pos="315"/>
          <w:tab w:val="left" w:pos="8820"/>
        </w:tabs>
        <w:spacing w:beforeLines="100" w:afterLines="50" w:line="500" w:lineRule="exact"/>
        <w:ind w:right="267" w:rightChars="127"/>
        <w:jc w:val="center"/>
        <w:rPr>
          <w:rFonts w:ascii="Arial Black" w:hAnsi="Arial Black" w:eastAsia="华文彩云"/>
          <w:color w:val="000000" w:themeColor="text1"/>
          <w:sz w:val="44"/>
          <w:highlight w:val="none"/>
          <w14:textFill>
            <w14:solidFill>
              <w14:schemeClr w14:val="tx1"/>
            </w14:solidFill>
          </w14:textFill>
        </w:rPr>
      </w:pPr>
      <w:r>
        <w:rPr>
          <w:color w:val="000000" w:themeColor="text1"/>
          <w:sz w:val="22"/>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3911600</wp:posOffset>
            </wp:positionH>
            <wp:positionV relativeFrom="paragraph">
              <wp:posOffset>5514975</wp:posOffset>
            </wp:positionV>
            <wp:extent cx="2006600" cy="2032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006600" cy="2032000"/>
                    </a:xfrm>
                    <a:prstGeom prst="rect">
                      <a:avLst/>
                    </a:prstGeom>
                    <a:noFill/>
                    <a:ln>
                      <a:noFill/>
                    </a:ln>
                  </pic:spPr>
                </pic:pic>
              </a:graphicData>
            </a:graphic>
          </wp:anchor>
        </w:drawing>
      </w:r>
    </w:p>
    <w:p>
      <w:pPr>
        <w:tabs>
          <w:tab w:val="left" w:pos="315"/>
          <w:tab w:val="left" w:pos="8820"/>
        </w:tabs>
        <w:spacing w:beforeLines="100" w:afterLines="50" w:line="500" w:lineRule="exact"/>
        <w:ind w:right="267" w:rightChars="127"/>
        <w:jc w:val="center"/>
        <w:rPr>
          <w:rFonts w:ascii="仿宋_GB2312" w:eastAsia="仿宋_GB2312"/>
          <w:color w:val="000000" w:themeColor="text1"/>
          <w:sz w:val="44"/>
          <w:highlight w:val="none"/>
          <w14:textFill>
            <w14:solidFill>
              <w14:schemeClr w14:val="tx1"/>
            </w14:solidFill>
          </w14:textFill>
        </w:rPr>
      </w:pPr>
    </w:p>
    <w:p>
      <w:pPr>
        <w:tabs>
          <w:tab w:val="left" w:pos="2410"/>
        </w:tabs>
        <w:autoSpaceDE w:val="0"/>
        <w:autoSpaceDN w:val="0"/>
        <w:adjustRightInd w:val="0"/>
        <w:snapToGrid w:val="0"/>
        <w:spacing w:line="360" w:lineRule="auto"/>
        <w:jc w:val="left"/>
        <w:rPr>
          <w:rFonts w:ascii="宋体" w:hAnsi="DotumChe" w:cs="宋体"/>
          <w:b/>
          <w:color w:val="000000" w:themeColor="text1"/>
          <w:spacing w:val="20"/>
          <w:kern w:val="0"/>
          <w:sz w:val="32"/>
          <w:szCs w:val="32"/>
          <w:highlight w:val="none"/>
          <w14:textFill>
            <w14:solidFill>
              <w14:schemeClr w14:val="tx1"/>
            </w14:solidFill>
          </w14:textFill>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color w:val="000000" w:themeColor="text1"/>
          <w:spacing w:val="20"/>
          <w:kern w:val="0"/>
          <w:sz w:val="32"/>
          <w:szCs w:val="32"/>
          <w:highlight w:val="none"/>
          <w14:textFill>
            <w14:solidFill>
              <w14:schemeClr w14:val="tx1"/>
            </w14:solidFill>
          </w14:textFill>
        </w:rPr>
      </w:pPr>
    </w:p>
    <w:p>
      <w:pPr>
        <w:pStyle w:val="2"/>
        <w:ind w:left="0" w:leftChars="0" w:firstLine="0" w:firstLineChars="0"/>
        <w:rPr>
          <w:rFonts w:ascii="宋体" w:hAnsi="DotumChe" w:cs="宋体"/>
          <w:b/>
          <w:color w:val="000000" w:themeColor="text1"/>
          <w:spacing w:val="20"/>
          <w:kern w:val="0"/>
          <w:sz w:val="32"/>
          <w:szCs w:val="32"/>
          <w:highlight w:val="none"/>
          <w14:textFill>
            <w14:solidFill>
              <w14:schemeClr w14:val="tx1"/>
            </w14:solidFill>
          </w14:textFill>
        </w:rPr>
      </w:pPr>
    </w:p>
    <w:p>
      <w:pPr>
        <w:tabs>
          <w:tab w:val="left" w:pos="2410"/>
        </w:tabs>
        <w:autoSpaceDE w:val="0"/>
        <w:autoSpaceDN w:val="0"/>
        <w:adjustRightInd w:val="0"/>
        <w:snapToGrid w:val="0"/>
        <w:spacing w:line="360" w:lineRule="auto"/>
        <w:rPr>
          <w:rFonts w:ascii="宋体" w:hAnsi="DotumChe" w:cs="宋体"/>
          <w:b/>
          <w:color w:val="000000" w:themeColor="text1"/>
          <w:spacing w:val="20"/>
          <w:kern w:val="0"/>
          <w:sz w:val="28"/>
          <w:szCs w:val="28"/>
          <w:highlight w:val="none"/>
          <w14:textFill>
            <w14:solidFill>
              <w14:schemeClr w14:val="tx1"/>
            </w14:solidFill>
          </w14:textFill>
        </w:rPr>
      </w:pP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highlight w:val="none"/>
          <w14:textFill>
            <w14:solidFill>
              <w14:schemeClr w14:val="tx1"/>
            </w14:solidFill>
          </w14:textFill>
        </w:rPr>
      </w:pPr>
      <w:r>
        <w:rPr>
          <w:rFonts w:hint="eastAsia" w:ascii="宋体" w:hAnsi="DotumChe" w:cs="宋体"/>
          <w:b/>
          <w:color w:val="000000" w:themeColor="text1"/>
          <w:spacing w:val="20"/>
          <w:kern w:val="0"/>
          <w:sz w:val="28"/>
          <w:szCs w:val="28"/>
          <w:highlight w:val="none"/>
          <w14:textFill>
            <w14:solidFill>
              <w14:schemeClr w14:val="tx1"/>
            </w14:solidFill>
          </w14:textFill>
        </w:rPr>
        <w:t>采购人：皖西卫生职业学院附属医院</w:t>
      </w:r>
    </w:p>
    <w:p>
      <w:pPr>
        <w:tabs>
          <w:tab w:val="left" w:pos="2410"/>
        </w:tabs>
        <w:autoSpaceDE w:val="0"/>
        <w:autoSpaceDN w:val="0"/>
        <w:adjustRightInd w:val="0"/>
        <w:snapToGrid w:val="0"/>
        <w:spacing w:line="360" w:lineRule="auto"/>
        <w:jc w:val="center"/>
        <w:rPr>
          <w:rFonts w:hint="eastAsia" w:ascii="宋体" w:hAnsi="DotumChe" w:eastAsia="宋体" w:cs="宋体"/>
          <w:b/>
          <w:color w:val="000000" w:themeColor="text1"/>
          <w:spacing w:val="20"/>
          <w:kern w:val="0"/>
          <w:sz w:val="28"/>
          <w:szCs w:val="28"/>
          <w:highlight w:val="none"/>
          <w:lang w:eastAsia="zh-CN"/>
          <w14:textFill>
            <w14:solidFill>
              <w14:schemeClr w14:val="tx1"/>
            </w14:solidFill>
          </w14:textFill>
        </w:rPr>
      </w:pPr>
      <w:r>
        <w:rPr>
          <w:rFonts w:hint="eastAsia" w:ascii="宋体" w:hAnsi="DotumChe" w:cs="宋体"/>
          <w:b/>
          <w:color w:val="000000" w:themeColor="text1"/>
          <w:spacing w:val="20"/>
          <w:kern w:val="0"/>
          <w:sz w:val="28"/>
          <w:szCs w:val="28"/>
          <w:highlight w:val="none"/>
          <w14:textFill>
            <w14:solidFill>
              <w14:schemeClr w14:val="tx1"/>
            </w14:solidFill>
          </w14:textFill>
        </w:rPr>
        <w:t>采购代理机构：</w:t>
      </w:r>
      <w:r>
        <w:rPr>
          <w:rFonts w:hint="eastAsia" w:ascii="宋体" w:hAnsi="DotumChe" w:cs="宋体"/>
          <w:b/>
          <w:color w:val="000000" w:themeColor="text1"/>
          <w:spacing w:val="20"/>
          <w:kern w:val="0"/>
          <w:sz w:val="28"/>
          <w:szCs w:val="28"/>
          <w:highlight w:val="none"/>
          <w:lang w:eastAsia="zh-CN"/>
          <w14:textFill>
            <w14:solidFill>
              <w14:schemeClr w14:val="tx1"/>
            </w14:solidFill>
          </w14:textFill>
        </w:rPr>
        <w:t>安徽坤宁工程项目管理有限公司</w:t>
      </w:r>
    </w:p>
    <w:p>
      <w:pPr>
        <w:tabs>
          <w:tab w:val="left" w:pos="2410"/>
        </w:tabs>
        <w:autoSpaceDE w:val="0"/>
        <w:autoSpaceDN w:val="0"/>
        <w:adjustRightInd w:val="0"/>
        <w:snapToGrid w:val="0"/>
        <w:spacing w:line="360" w:lineRule="auto"/>
        <w:jc w:val="center"/>
        <w:rPr>
          <w:rFonts w:ascii="宋体" w:hAnsi="DotumChe" w:cs="宋体"/>
          <w:b/>
          <w:color w:val="000000" w:themeColor="text1"/>
          <w:spacing w:val="20"/>
          <w:kern w:val="0"/>
          <w:sz w:val="28"/>
          <w:szCs w:val="28"/>
          <w:highlight w:val="none"/>
          <w14:textFill>
            <w14:solidFill>
              <w14:schemeClr w14:val="tx1"/>
            </w14:solidFill>
          </w14:textFill>
        </w:rPr>
      </w:pPr>
      <w:r>
        <w:rPr>
          <w:rFonts w:hint="eastAsia" w:ascii="宋体" w:hAnsi="DotumChe" w:cs="宋体"/>
          <w:b/>
          <w:color w:val="000000" w:themeColor="text1"/>
          <w:spacing w:val="20"/>
          <w:kern w:val="0"/>
          <w:sz w:val="28"/>
          <w:szCs w:val="28"/>
          <w:highlight w:val="none"/>
          <w14:textFill>
            <w14:solidFill>
              <w14:schemeClr w14:val="tx1"/>
            </w14:solidFill>
          </w14:textFill>
        </w:rPr>
        <w:t>采购时间：202</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r>
        <w:rPr>
          <w:rFonts w:hint="eastAsia" w:ascii="宋体" w:hAnsi="DotumChe" w:cs="宋体"/>
          <w:b/>
          <w:color w:val="000000" w:themeColor="text1"/>
          <w:spacing w:val="20"/>
          <w:kern w:val="0"/>
          <w:sz w:val="28"/>
          <w:szCs w:val="28"/>
          <w:highlight w:val="none"/>
          <w14:textFill>
            <w14:solidFill>
              <w14:schemeClr w14:val="tx1"/>
            </w14:solidFill>
          </w14:textFill>
        </w:rPr>
        <w:t>年</w:t>
      </w:r>
      <w:r>
        <w:rPr>
          <w:rFonts w:hint="eastAsia" w:ascii="宋体" w:hAnsi="DotumChe" w:cs="宋体"/>
          <w:b/>
          <w:color w:val="000000" w:themeColor="text1"/>
          <w:spacing w:val="20"/>
          <w:kern w:val="0"/>
          <w:sz w:val="28"/>
          <w:szCs w:val="28"/>
          <w:highlight w:val="none"/>
          <w:lang w:val="en-US" w:eastAsia="zh-CN"/>
          <w14:textFill>
            <w14:solidFill>
              <w14:schemeClr w14:val="tx1"/>
            </w14:solidFill>
          </w14:textFill>
        </w:rPr>
        <w:t>4</w:t>
      </w:r>
      <w:bookmarkStart w:id="47" w:name="_GoBack"/>
      <w:bookmarkEnd w:id="47"/>
      <w:r>
        <w:rPr>
          <w:rFonts w:hint="eastAsia" w:ascii="宋体" w:hAnsi="DotumChe" w:cs="宋体"/>
          <w:b/>
          <w:color w:val="000000" w:themeColor="text1"/>
          <w:spacing w:val="20"/>
          <w:kern w:val="0"/>
          <w:sz w:val="28"/>
          <w:szCs w:val="28"/>
          <w:highlight w:val="none"/>
          <w14:textFill>
            <w14:solidFill>
              <w14:schemeClr w14:val="tx1"/>
            </w14:solidFill>
          </w14:textFill>
        </w:rPr>
        <w:t>月</w:t>
      </w:r>
    </w:p>
    <w:p>
      <w:pPr>
        <w:rPr>
          <w:b/>
          <w:color w:val="000000" w:themeColor="text1"/>
          <w:sz w:val="28"/>
          <w:szCs w:val="28"/>
          <w:highlight w:val="none"/>
          <w14:textFill>
            <w14:solidFill>
              <w14:schemeClr w14:val="tx1"/>
            </w14:solidFill>
          </w14:textFill>
        </w:rPr>
      </w:pPr>
    </w:p>
    <w:p>
      <w:pPr>
        <w:jc w:val="center"/>
        <w:rPr>
          <w:rFonts w:hint="eastAsia" w:ascii="宋体" w:hAnsi="宋体" w:cs="宋体"/>
          <w:b/>
          <w:color w:val="000000" w:themeColor="text1"/>
          <w:sz w:val="36"/>
          <w:szCs w:val="36"/>
          <w:highlight w:val="none"/>
          <w14:textFill>
            <w14:solidFill>
              <w14:schemeClr w14:val="tx1"/>
            </w14:solidFill>
          </w14:textFill>
        </w:rPr>
      </w:pPr>
    </w:p>
    <w:p>
      <w:pPr>
        <w:jc w:val="center"/>
        <w:rPr>
          <w:rFonts w:ascii="宋体" w:hAnsi="宋体" w:cs="宋体"/>
          <w:color w:val="000000" w:themeColor="text1"/>
          <w:sz w:val="36"/>
          <w:szCs w:val="36"/>
          <w:highlight w:val="none"/>
          <w14:textFill>
            <w14:solidFill>
              <w14:schemeClr w14:val="tx1"/>
            </w14:solidFill>
          </w14:textFill>
        </w:rPr>
      </w:pPr>
      <w:r>
        <w:rPr>
          <w:rFonts w:hint="eastAsia" w:ascii="宋体" w:hAnsi="宋体" w:cs="宋体"/>
          <w:b/>
          <w:color w:val="000000" w:themeColor="text1"/>
          <w:sz w:val="36"/>
          <w:szCs w:val="36"/>
          <w:highlight w:val="none"/>
          <w14:textFill>
            <w14:solidFill>
              <w14:schemeClr w14:val="tx1"/>
            </w14:solidFill>
          </w14:textFill>
        </w:rPr>
        <w:t>目录</w:t>
      </w:r>
    </w:p>
    <w:p>
      <w:pPr>
        <w:pStyle w:val="30"/>
        <w:tabs>
          <w:tab w:val="right" w:leader="dot" w:pos="8844"/>
        </w:tabs>
        <w:spacing w:line="420" w:lineRule="exact"/>
        <w:ind w:left="0" w:leftChars="0"/>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fldChar w:fldCharType="begin"/>
      </w:r>
      <w:r>
        <w:rPr>
          <w:rFonts w:hint="eastAsia" w:ascii="宋体" w:hAnsi="宋体" w:cs="宋体"/>
          <w:color w:val="000000" w:themeColor="text1"/>
          <w:sz w:val="28"/>
          <w:szCs w:val="28"/>
          <w:highlight w:val="none"/>
          <w14:textFill>
            <w14:solidFill>
              <w14:schemeClr w14:val="tx1"/>
            </w14:solidFill>
          </w14:textFill>
        </w:rPr>
        <w:instrText xml:space="preserve"> TOC \o "1-3" \h \z </w:instrText>
      </w:r>
      <w:r>
        <w:rPr>
          <w:rFonts w:hint="eastAsia" w:ascii="宋体" w:hAnsi="宋体" w:cs="宋体"/>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"_Toc6110"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竞争性谈判采购公告</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t>3</w:t>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"_Toc16772"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一、供应商须知</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_Toc16772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6</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"_Toc24063"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（一）须知前附表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_Toc24063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6</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"_Toc11003"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（二）供应商资格</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_Toc11003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"_Toc20659"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（三）供应商必须提交的响应文件内容</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_Toc20659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"_Toc7608"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（四）投标保证金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_Toc7608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"_Toc3981"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（五）响应文件的提交</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_Toc3981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"_Toc13583"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（六）谈判程序</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_Toc13583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8</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"_Toc636"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（七）评审及异常情况处理</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_Toc636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"_Toc5003"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（八）报价响应及答疑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_Toc5003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9</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"_Toc6858"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（九）合同的签订</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_Toc6858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10</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"_Toc8827"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（十）澄清及变更</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_Toc8827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"_Toc3341"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（十一）验收</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_Toc3341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"_Toc31380"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（十二）质疑</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_Toc31380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11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b/>
          <w:bCs/>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"_Toc21436"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二、采购合同（甲乙双方可自行拟定）</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_Toc21436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12</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b/>
          <w:bCs/>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"_Toc9917"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三、采购需求</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_Toc9917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13</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"_Toc1857"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四、响应文件格式</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_Toc1857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13</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"_Toc14928" </w:instrText>
      </w:r>
      <w:r>
        <w:rPr>
          <w:color w:val="000000" w:themeColor="text1"/>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响应文件资料清单</w:t>
      </w:r>
      <w:r>
        <w:rPr>
          <w:rFonts w:hint="eastAsia" w:ascii="宋体" w:hAnsi="宋体" w:cs="宋体"/>
          <w:b/>
          <w:bCs/>
          <w:color w:val="000000" w:themeColor="text1"/>
          <w:sz w:val="24"/>
          <w:szCs w:val="24"/>
          <w:highlight w:val="none"/>
          <w14:textFill>
            <w14:solidFill>
              <w14:schemeClr w14:val="tx1"/>
            </w14:solidFill>
          </w14:textFill>
        </w:rPr>
        <w:tab/>
      </w:r>
      <w:r>
        <w:rPr>
          <w:rFonts w:hint="eastAsia" w:ascii="宋体" w:hAnsi="宋体" w:cs="宋体"/>
          <w:b/>
          <w:bCs/>
          <w:color w:val="000000" w:themeColor="text1"/>
          <w:sz w:val="24"/>
          <w:szCs w:val="24"/>
          <w:highlight w:val="none"/>
          <w14:textFill>
            <w14:solidFill>
              <w14:schemeClr w14:val="tx1"/>
            </w14:solidFill>
          </w14:textFill>
        </w:rPr>
        <w:fldChar w:fldCharType="begin"/>
      </w:r>
      <w:r>
        <w:rPr>
          <w:rFonts w:hint="eastAsia" w:ascii="宋体" w:hAnsi="宋体" w:cs="宋体"/>
          <w:b/>
          <w:bCs/>
          <w:color w:val="000000" w:themeColor="text1"/>
          <w:sz w:val="24"/>
          <w:szCs w:val="24"/>
          <w:highlight w:val="none"/>
          <w14:textFill>
            <w14:solidFill>
              <w14:schemeClr w14:val="tx1"/>
            </w14:solidFill>
          </w14:textFill>
        </w:rPr>
        <w:instrText xml:space="preserve"> PAGEREF _Toc14928 </w:instrText>
      </w:r>
      <w:r>
        <w:rPr>
          <w:rFonts w:hint="eastAsia" w:ascii="宋体" w:hAnsi="宋体" w:cs="宋体"/>
          <w:b/>
          <w:bCs/>
          <w:color w:val="000000" w:themeColor="text1"/>
          <w:sz w:val="24"/>
          <w:szCs w:val="24"/>
          <w:highlight w:val="none"/>
          <w14:textFill>
            <w14:solidFill>
              <w14:schemeClr w14:val="tx1"/>
            </w14:solidFill>
          </w14:textFill>
        </w:rPr>
        <w:fldChar w:fldCharType="separate"/>
      </w:r>
      <w:r>
        <w:rPr>
          <w:rFonts w:hint="eastAsia" w:ascii="宋体" w:hAnsi="宋体" w:cs="宋体"/>
          <w:b/>
          <w:bCs/>
          <w:color w:val="000000" w:themeColor="text1"/>
          <w:sz w:val="24"/>
          <w:szCs w:val="24"/>
          <w:highlight w:val="none"/>
          <w14:textFill>
            <w14:solidFill>
              <w14:schemeClr w14:val="tx1"/>
            </w14:solidFill>
          </w14:textFill>
        </w:rPr>
        <w:t>20</w:t>
      </w:r>
      <w:r>
        <w:rPr>
          <w:rFonts w:hint="eastAsia" w:ascii="宋体" w:hAnsi="宋体" w:cs="宋体"/>
          <w:b/>
          <w:bCs/>
          <w:color w:val="000000" w:themeColor="text1"/>
          <w:sz w:val="24"/>
          <w:szCs w:val="24"/>
          <w:highlight w:val="none"/>
          <w14:textFill>
            <w14:solidFill>
              <w14:schemeClr w14:val="tx1"/>
            </w14:solidFill>
          </w14:textFill>
        </w:rPr>
        <w:fldChar w:fldCharType="end"/>
      </w:r>
      <w:r>
        <w:rPr>
          <w:rFonts w:hint="eastAsia" w:ascii="宋体" w:hAnsi="宋体" w:cs="宋体"/>
          <w:b/>
          <w:bCs/>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"_Toc15957"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附件一开标一览表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_Toc15957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21</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"_Toc21877"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附件二供应商基本信息</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_Toc21877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b/>
        </w:rPr>
        <w:t>错误！未定义书签。</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"_Toc13504"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附件三投标授权书</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_Toc13504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"_Toc16258"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附件四投标函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_Toc16258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23</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"_Toc18090"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附件五</w:t>
      </w:r>
      <w:r>
        <w:rPr>
          <w:rFonts w:hint="eastAsia" w:ascii="宋体" w:hAnsi="宋体" w:cs="宋体"/>
          <w:color w:val="000000" w:themeColor="text1"/>
          <w:sz w:val="24"/>
          <w:szCs w:val="24"/>
          <w:highlight w:val="none"/>
          <w:lang w:val="zh-CN"/>
          <w14:textFill>
            <w14:solidFill>
              <w14:schemeClr w14:val="tx1"/>
            </w14:solidFill>
          </w14:textFill>
        </w:rPr>
        <w:t>无重大违法记录声明函、无不良信用记录承诺函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_Toc18090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24</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"_Toc12443"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附件六</w:t>
      </w:r>
      <w:r>
        <w:rPr>
          <w:rFonts w:hint="eastAsia" w:ascii="宋体" w:hAnsi="宋体" w:cs="宋体"/>
          <w:color w:val="000000" w:themeColor="text1"/>
          <w:sz w:val="24"/>
          <w:szCs w:val="24"/>
          <w:highlight w:val="none"/>
          <w:lang w:val="zh-CN"/>
          <w14:textFill>
            <w14:solidFill>
              <w14:schemeClr w14:val="tx1"/>
            </w14:solidFill>
          </w14:textFill>
        </w:rPr>
        <w:t>响应情况表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_Toc12443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25</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"_Toc13408"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附件七相关服务承诺函</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fldChar w:fldCharType="begin"/>
      </w:r>
      <w:r>
        <w:rPr>
          <w:rFonts w:hint="eastAsia" w:ascii="宋体" w:hAnsi="宋体" w:cs="宋体"/>
          <w:color w:val="000000" w:themeColor="text1"/>
          <w:sz w:val="24"/>
          <w:szCs w:val="24"/>
          <w:highlight w:val="none"/>
          <w14:textFill>
            <w14:solidFill>
              <w14:schemeClr w14:val="tx1"/>
            </w14:solidFill>
          </w14:textFill>
        </w:rPr>
        <w:instrText xml:space="preserve"> PAGEREF _Toc13408 </w:instrText>
      </w:r>
      <w:r>
        <w:rPr>
          <w:rFonts w:hint="eastAsia" w:ascii="宋体" w:hAnsi="宋体" w:cs="宋体"/>
          <w:color w:val="000000" w:themeColor="text1"/>
          <w:sz w:val="24"/>
          <w:szCs w:val="24"/>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26</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fldChar w:fldCharType="end"/>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"_Toc27540"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附件八</w:t>
      </w:r>
      <w:r>
        <w:rPr>
          <w:rFonts w:hint="eastAsia" w:ascii="宋体" w:hAnsi="宋体" w:cs="宋体"/>
          <w:bCs/>
          <w:color w:val="000000" w:themeColor="text1"/>
          <w:sz w:val="24"/>
          <w:szCs w:val="24"/>
          <w:highlight w:val="none"/>
          <w14:textFill>
            <w14:solidFill>
              <w14:schemeClr w14:val="tx1"/>
            </w14:solidFill>
          </w14:textFill>
        </w:rPr>
        <w:t>谈判文件要求和供应商认为需要提供的其它说明和资料</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5</w:t>
      </w:r>
    </w:p>
    <w:p>
      <w:pPr>
        <w:pStyle w:val="30"/>
        <w:tabs>
          <w:tab w:val="right" w:leader="dot" w:pos="8844"/>
        </w:tabs>
        <w:spacing w:line="420" w:lineRule="exact"/>
        <w:ind w:left="0" w:leftChars="0" w:firstLine="420" w:firstLineChars="200"/>
        <w:rPr>
          <w:rFonts w:ascii="宋体" w:hAnsi="宋体" w:cs="宋体"/>
          <w:color w:val="000000" w:themeColor="text1"/>
          <w:sz w:val="24"/>
          <w:szCs w:val="24"/>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"_Toc22660"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4"/>
          <w:szCs w:val="24"/>
          <w:highlight w:val="none"/>
          <w14:textFill>
            <w14:solidFill>
              <w14:schemeClr w14:val="tx1"/>
            </w14:solidFill>
          </w14:textFill>
        </w:rPr>
        <w:t>附件九二轮报价表</w:t>
      </w:r>
      <w:r>
        <w:rPr>
          <w:rFonts w:hint="eastAsia" w:ascii="宋体" w:hAnsi="宋体" w:cs="宋体"/>
          <w:color w:val="000000" w:themeColor="text1"/>
          <w:sz w:val="24"/>
          <w:szCs w:val="24"/>
          <w:highlight w:val="none"/>
          <w14:textFill>
            <w14:solidFill>
              <w14:schemeClr w14:val="tx1"/>
            </w14:solidFill>
          </w14:textFill>
        </w:rPr>
        <w:tab/>
      </w:r>
      <w:r>
        <w:rPr>
          <w:rFonts w:hint="eastAsia" w:ascii="宋体" w:hAnsi="宋体" w:cs="宋体"/>
          <w:color w:val="000000" w:themeColor="text1"/>
          <w:sz w:val="24"/>
          <w:szCs w:val="24"/>
          <w:highlight w:val="none"/>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fldChar w:fldCharType="end"/>
      </w:r>
      <w:r>
        <w:rPr>
          <w:rFonts w:hint="eastAsia" w:ascii="宋体" w:hAnsi="宋体" w:cs="宋体"/>
          <w:color w:val="000000" w:themeColor="text1"/>
          <w:sz w:val="24"/>
          <w:szCs w:val="24"/>
          <w:highlight w:val="none"/>
          <w14:textFill>
            <w14:solidFill>
              <w14:schemeClr w14:val="tx1"/>
            </w14:solidFill>
          </w14:textFill>
        </w:rPr>
        <w:t>5</w:t>
      </w:r>
    </w:p>
    <w:p>
      <w:pPr>
        <w:pStyle w:val="30"/>
        <w:tabs>
          <w:tab w:val="right" w:leader="dot" w:pos="8778"/>
        </w:tabs>
        <w:spacing w:line="420" w:lineRule="exact"/>
        <w:ind w:left="0" w:leftChars="0" w:firstLine="420" w:firstLineChars="200"/>
        <w:rPr>
          <w:rFonts w:ascii="宋体" w:hAnsi="宋体" w:cs="宋体"/>
          <w:color w:val="000000" w:themeColor="text1"/>
          <w:sz w:val="28"/>
          <w:szCs w:val="28"/>
          <w:highlight w:val="none"/>
          <w:u w:val="single"/>
          <w14:textFill>
            <w14:solidFill>
              <w14:schemeClr w14:val="tx1"/>
            </w14:solidFill>
          </w14:textFill>
        </w:rPr>
      </w:pPr>
      <w:r>
        <w:rPr>
          <w:rFonts w:hint="eastAsia" w:ascii="宋体" w:hAnsi="宋体" w:cs="宋体"/>
          <w:color w:val="000000" w:themeColor="text1"/>
          <w:szCs w:val="28"/>
          <w:highlight w:val="none"/>
          <w14:textFill>
            <w14:solidFill>
              <w14:schemeClr w14:val="tx1"/>
            </w14:solidFill>
          </w14:textFill>
        </w:rPr>
        <w:fldChar w:fldCharType="end"/>
      </w:r>
    </w:p>
    <w:p>
      <w:pPr>
        <w:pStyle w:val="67"/>
        <w:ind w:firstLine="2923" w:firstLineChars="1040"/>
        <w:rPr>
          <w:color w:val="000000" w:themeColor="text1"/>
          <w:sz w:val="28"/>
          <w:szCs w:val="28"/>
          <w:highlight w:val="none"/>
          <w14:textFill>
            <w14:solidFill>
              <w14:schemeClr w14:val="tx1"/>
            </w14:solidFill>
          </w14:textFill>
        </w:rPr>
      </w:pPr>
      <w:bookmarkStart w:id="0" w:name="_Toc216158623"/>
      <w:bookmarkStart w:id="1" w:name="_Toc363199264"/>
      <w:r>
        <w:rPr>
          <w:rFonts w:hint="eastAsia"/>
          <w:color w:val="000000" w:themeColor="text1"/>
          <w:sz w:val="28"/>
          <w:szCs w:val="28"/>
          <w:highlight w:val="none"/>
          <w14:textFill>
            <w14:solidFill>
              <w14:schemeClr w14:val="tx1"/>
            </w14:solidFill>
          </w14:textFill>
        </w:rPr>
        <w:br w:type="page"/>
      </w:r>
    </w:p>
    <w:p>
      <w:pPr>
        <w:tabs>
          <w:tab w:val="left" w:pos="2410"/>
        </w:tabs>
        <w:autoSpaceDE w:val="0"/>
        <w:autoSpaceDN w:val="0"/>
        <w:adjustRightInd w:val="0"/>
        <w:snapToGrid w:val="0"/>
        <w:spacing w:line="360" w:lineRule="auto"/>
        <w:jc w:val="center"/>
        <w:rPr>
          <w:rFonts w:hint="eastAsia" w:ascii="宋体" w:hAnsi="DotumChe" w:cs="宋体"/>
          <w:b/>
          <w:color w:val="000000" w:themeColor="text1"/>
          <w:spacing w:val="20"/>
          <w:kern w:val="0"/>
          <w:sz w:val="36"/>
          <w:szCs w:val="36"/>
          <w:highlight w:val="none"/>
          <w:lang w:eastAsia="zh-CN"/>
          <w14:textFill>
            <w14:solidFill>
              <w14:schemeClr w14:val="tx1"/>
            </w14:solidFill>
          </w14:textFill>
        </w:rPr>
      </w:pPr>
      <w:bookmarkStart w:id="2" w:name="_Toc28359011"/>
      <w:bookmarkStart w:id="3" w:name="_Toc35393797"/>
      <w:r>
        <w:rPr>
          <w:rFonts w:hint="eastAsia" w:ascii="宋体" w:hAnsi="DotumChe" w:cs="宋体"/>
          <w:b/>
          <w:color w:val="000000" w:themeColor="text1"/>
          <w:spacing w:val="20"/>
          <w:kern w:val="0"/>
          <w:sz w:val="36"/>
          <w:szCs w:val="36"/>
          <w:highlight w:val="none"/>
          <w:lang w:eastAsia="zh-CN"/>
          <w14:textFill>
            <w14:solidFill>
              <w14:schemeClr w14:val="tx1"/>
            </w14:solidFill>
          </w14:textFill>
        </w:rPr>
        <w:t>皖西卫生职业学院附属医院口腔科普通耗材</w:t>
      </w:r>
    </w:p>
    <w:p>
      <w:pPr>
        <w:tabs>
          <w:tab w:val="left" w:pos="2410"/>
        </w:tabs>
        <w:autoSpaceDE w:val="0"/>
        <w:autoSpaceDN w:val="0"/>
        <w:adjustRightInd w:val="0"/>
        <w:snapToGrid w:val="0"/>
        <w:spacing w:line="360" w:lineRule="auto"/>
        <w:jc w:val="center"/>
        <w:rPr>
          <w:rFonts w:ascii="华文中宋" w:hAnsi="华文中宋" w:eastAsia="华文中宋"/>
          <w:b/>
          <w:bCs/>
          <w:color w:val="000000" w:themeColor="text1"/>
          <w:kern w:val="44"/>
          <w:sz w:val="36"/>
          <w:szCs w:val="36"/>
          <w:highlight w:val="none"/>
          <w14:textFill>
            <w14:solidFill>
              <w14:schemeClr w14:val="tx1"/>
            </w14:solidFill>
          </w14:textFill>
        </w:rPr>
      </w:pPr>
      <w:r>
        <w:rPr>
          <w:rFonts w:hint="eastAsia" w:ascii="宋体" w:hAnsi="DotumChe" w:cs="宋体"/>
          <w:b/>
          <w:color w:val="000000" w:themeColor="text1"/>
          <w:spacing w:val="20"/>
          <w:kern w:val="0"/>
          <w:sz w:val="36"/>
          <w:szCs w:val="36"/>
          <w:highlight w:val="none"/>
          <w:lang w:eastAsia="zh-CN"/>
          <w14:textFill>
            <w14:solidFill>
              <w14:schemeClr w14:val="tx1"/>
            </w14:solidFill>
          </w14:textFill>
        </w:rPr>
        <w:t>采购项目</w:t>
      </w:r>
      <w:r>
        <w:rPr>
          <w:rFonts w:hint="eastAsia" w:ascii="宋体" w:hAnsi="DotumChe" w:cs="宋体"/>
          <w:b/>
          <w:color w:val="000000" w:themeColor="text1"/>
          <w:spacing w:val="20"/>
          <w:kern w:val="0"/>
          <w:sz w:val="36"/>
          <w:szCs w:val="36"/>
          <w:highlight w:val="none"/>
          <w14:textFill>
            <w14:solidFill>
              <w14:schemeClr w14:val="tx1"/>
            </w14:solidFill>
          </w14:textFill>
        </w:rPr>
        <w:t>竞争性谈判公告</w:t>
      </w:r>
      <w:bookmarkEnd w:id="2"/>
      <w:bookmarkEnd w:id="3"/>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lang w:eastAsia="zh-CN"/>
          <w14:textFill>
            <w14:solidFill>
              <w14:schemeClr w14:val="tx1"/>
            </w14:solidFill>
          </w14:textFill>
        </w:rPr>
        <w:t>皖西卫生职业学院附属医院口腔科普通耗材项目</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的潜在供应商应在皖西卫生职业学院附属医院官网（http://www.laey.net/cn/list_2969.aspx）查看采购公告，并在皖西卫生职业</w:t>
      </w:r>
      <w:r>
        <w:rPr>
          <w:rFonts w:hint="eastAsia" w:ascii="宋体" w:hAnsi="宋体" w:cs="宋体"/>
          <w:color w:val="000000" w:themeColor="text1"/>
          <w:sz w:val="24"/>
          <w:szCs w:val="24"/>
          <w:highlight w:val="none"/>
          <w:shd w:val="clear" w:color="auto" w:fill="FFFFFF"/>
          <w14:textFill>
            <w14:solidFill>
              <w14:schemeClr w14:val="tx1"/>
            </w14:solidFill>
          </w14:textFill>
        </w:rPr>
        <w:t>学院附</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属医院官网下载竞争性谈判文件，于</w:t>
      </w:r>
      <w:r>
        <w:rPr>
          <w:rFonts w:hint="eastAsia" w:ascii="宋体" w:hAnsi="宋体" w:cs="宋体" w:eastAsiaTheme="minorEastAsia"/>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年</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04</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10</w:t>
      </w:r>
      <w:r>
        <w:rPr>
          <w:rFonts w:hint="eastAsia" w:ascii="宋体" w:hAnsi="宋体" w:cs="宋体" w:eastAsiaTheme="minorEastAsia"/>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eastAsiaTheme="minorEastAsia"/>
          <w:color w:val="000000" w:themeColor="text1"/>
          <w:sz w:val="24"/>
          <w:szCs w:val="24"/>
          <w:highlight w:val="none"/>
          <w:u w:val="single"/>
          <w:shd w:val="clear" w:color="auto" w:fill="FFFFFF"/>
          <w:lang w:val="en-US" w:eastAsia="zh-CN"/>
          <w14:textFill>
            <w14:solidFill>
              <w14:schemeClr w14:val="tx1"/>
            </w14:solidFill>
          </w14:textFill>
        </w:rPr>
        <w:t xml:space="preserve"> 00</w:t>
      </w: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分（北京时间）前</w:t>
      </w:r>
      <w:r>
        <w:rPr>
          <w:rFonts w:hint="eastAsia" w:ascii="宋体" w:hAnsi="宋体" w:cs="宋体" w:eastAsiaTheme="minorEastAsia"/>
          <w:b w:val="0"/>
          <w:bCs w:val="0"/>
          <w:color w:val="000000" w:themeColor="text1"/>
          <w:sz w:val="24"/>
          <w:szCs w:val="24"/>
          <w:highlight w:val="none"/>
          <w:shd w:val="clear" w:color="auto" w:fill="FFFFFF"/>
          <w14:textFill>
            <w14:solidFill>
              <w14:schemeClr w14:val="tx1"/>
            </w14:solidFill>
          </w14:textFill>
        </w:rPr>
        <w:t>递交响应文件。</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b/>
          <w:bCs/>
          <w:color w:val="000000" w:themeColor="text1"/>
          <w:sz w:val="28"/>
          <w:szCs w:val="28"/>
          <w:highlight w:val="none"/>
          <w14:textFill>
            <w14:solidFill>
              <w14:schemeClr w14:val="tx1"/>
            </w14:solidFill>
          </w14:textFill>
        </w:rPr>
      </w:pPr>
      <w:r>
        <w:rPr>
          <w:rFonts w:hint="eastAsia" w:ascii="宋体" w:hAnsi="宋体" w:cs="宋体"/>
          <w:b/>
          <w:color w:val="000000" w:themeColor="text1"/>
          <w:kern w:val="0"/>
          <w:sz w:val="24"/>
          <w:szCs w:val="24"/>
          <w:highlight w:val="none"/>
          <w:shd w:val="clear" w:color="auto" w:fill="FFFFFF"/>
          <w14:textFill>
            <w14:solidFill>
              <w14:schemeClr w14:val="tx1"/>
            </w14:solidFill>
          </w14:textFill>
        </w:rPr>
        <w:t>一、项目基本情况</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1、项目编号：</w:t>
      </w:r>
      <w:r>
        <w:rPr>
          <w:rFonts w:hint="eastAsia" w:ascii="宋体" w:hAnsi="宋体" w:cs="宋体" w:eastAsiaTheme="minorEastAsia"/>
          <w:color w:val="000000" w:themeColor="text1"/>
          <w:sz w:val="24"/>
          <w:szCs w:val="24"/>
          <w:highlight w:val="none"/>
          <w:shd w:val="clear" w:color="auto" w:fill="FFFFFF"/>
          <w:lang w:eastAsia="zh-CN"/>
          <w14:textFill>
            <w14:solidFill>
              <w14:schemeClr w14:val="tx1"/>
            </w14:solidFill>
          </w14:textFill>
        </w:rPr>
        <w:t>AHKN-202</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40306</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color w:val="000000" w:themeColor="text1"/>
          <w:sz w:val="24"/>
          <w:highlight w:val="none"/>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2、项目名称：</w:t>
      </w:r>
      <w:r>
        <w:rPr>
          <w:rFonts w:hint="eastAsia" w:ascii="宋体" w:hAnsi="宋体" w:cs="宋体"/>
          <w:color w:val="000000" w:themeColor="text1"/>
          <w:sz w:val="24"/>
          <w:highlight w:val="none"/>
          <w:lang w:eastAsia="zh-CN"/>
          <w14:textFill>
            <w14:solidFill>
              <w14:schemeClr w14:val="tx1"/>
            </w14:solidFill>
          </w14:textFill>
        </w:rPr>
        <w:t>皖西卫生职业学院附属医院口腔科普通耗材采购项目</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3、项目类型：</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货物</w:t>
      </w: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类</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4、采购方式：竞争性谈判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5、资金来源：自筹资金</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6、</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预算金额：183800.00元</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7、最高</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限价</w:t>
      </w: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183800.00元，响应报价不得高于此限价；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8、采购需求：具体采购需求详见谈判文件。</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9、合同履行期限：</w:t>
      </w: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采购周期一年。一年内若实际采购数量高于或低于带量采购数量，按照实际采购数量乘以中标单价结算。按采购人通知后2小时响应，72小时内送达，节假日照常配送；特别紧急的必须按采购人要求及时送达。不按照要求配送的采购人有权解除带量采购合同。</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10、本项目不接受联合体谈判。</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highlight w:val="none"/>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二、供应商的资格要求</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1.满足《中华人民共和国政府采购法》第二十二条规定；</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2.落实政府采购政策需满足的资格要求：</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无；</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3.本项目的特定资格要求：</w:t>
      </w: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具有投标产品相对应的医疗器械经营备案凭证或医疗器械经营许可证；</w:t>
      </w:r>
    </w:p>
    <w:p>
      <w:pPr>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pP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4.供应商存在以下不良信用记录情形之一的，不得推荐为中标候选供应商，不得确定为中标供应商：</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(1）供应商被人民法院列入失信被执行人的；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(2）供应商被市场监督管理部门列入企业经营异常名录的；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(3）供应商被税务部门列入重大税收违法案件当事人名单的；</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eastAsiaTheme="minorEastAsia"/>
          <w:color w:val="000000" w:themeColor="text1"/>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14:textFill>
            <w14:solidFill>
              <w14:schemeClr w14:val="tx1"/>
            </w14:solidFill>
          </w14:textFill>
        </w:rPr>
        <w:t>(4）供应商被政府采购监管部门列入政府采购严重违法失信行为记录名单的。</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三、获取采购文件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ascii="宋体" w:hAnsi="宋体" w:cs="宋体" w:eastAsiaTheme="minorEastAsia"/>
          <w:bCs/>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1、</w:t>
      </w: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皖西卫生职业学院附属医院口腔科普通耗材采购项目</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的潜在投标人应在皖西卫生职业学院附属医院官网（http://www.laey.net/cn/list_2969.aspx）查看谈判公告并获取谈判文件，于202</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4</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年</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04月12日</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10</w:t>
      </w:r>
      <w:r>
        <w:rPr>
          <w:rFonts w:hint="eastAsia" w:ascii="宋体" w:hAnsi="宋体" w:cs="宋体" w:eastAsiaTheme="minorEastAsia"/>
          <w:bCs/>
          <w:color w:val="000000" w:themeColor="text1"/>
          <w:kern w:val="0"/>
          <w:sz w:val="24"/>
          <w:szCs w:val="24"/>
          <w:highlight w:val="none"/>
          <w:shd w:val="clear" w:color="auto" w:fill="FFFFFF"/>
          <w:lang w:val="en-US" w:eastAsia="zh-CN"/>
          <w14:textFill>
            <w14:solidFill>
              <w14:schemeClr w14:val="tx1"/>
            </w14:solidFill>
          </w14:textFill>
        </w:rPr>
        <w:t>点</w:t>
      </w:r>
      <w:r>
        <w:rPr>
          <w:rFonts w:hint="eastAsia" w:ascii="宋体" w:hAnsi="宋体" w:cs="宋体" w:eastAsiaTheme="minorEastAsia"/>
          <w:bCs/>
          <w:color w:val="000000" w:themeColor="text1"/>
          <w:kern w:val="0"/>
          <w:sz w:val="24"/>
          <w:szCs w:val="24"/>
          <w:highlight w:val="none"/>
          <w:u w:val="single"/>
          <w:shd w:val="clear" w:color="auto" w:fill="FFFFFF"/>
          <w:lang w:val="en-US" w:eastAsia="zh-CN"/>
          <w14:textFill>
            <w14:solidFill>
              <w14:schemeClr w14:val="tx1"/>
            </w14:solidFill>
          </w14:textFill>
        </w:rPr>
        <w:t xml:space="preserve">00 </w:t>
      </w:r>
      <w:r>
        <w:rPr>
          <w:rFonts w:hint="eastAsia" w:ascii="宋体" w:hAnsi="宋体" w:cs="宋体" w:eastAsiaTheme="minorEastAsia"/>
          <w:bCs/>
          <w:color w:val="000000" w:themeColor="text1"/>
          <w:kern w:val="0"/>
          <w:sz w:val="24"/>
          <w:szCs w:val="24"/>
          <w:highlight w:val="none"/>
          <w:shd w:val="clear" w:color="auto" w:fill="FFFFFF"/>
          <w14:textFill>
            <w14:solidFill>
              <w14:schemeClr w14:val="tx1"/>
            </w14:solidFill>
          </w14:textFill>
        </w:rPr>
        <w:t>分（北京时间）前递交响应文件。</w:t>
      </w:r>
    </w:p>
    <w:p>
      <w:pPr>
        <w:keepNext/>
        <w:keepLines/>
        <w:pageBreakBefore w:val="0"/>
        <w:kinsoku/>
        <w:wordWrap/>
        <w:overflowPunct/>
        <w:topLinePunct w:val="0"/>
        <w:autoSpaceDE/>
        <w:autoSpaceDN/>
        <w:bidi w:val="0"/>
        <w:adjustRightInd/>
        <w:snapToGrid/>
        <w:spacing w:line="510" w:lineRule="exact"/>
        <w:ind w:firstLine="480" w:firstLineChars="200"/>
        <w:textAlignment w:val="auto"/>
        <w:outlineLvl w:val="1"/>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pPr>
      <w:r>
        <w:rPr>
          <w:rFonts w:hint="eastAsia" w:ascii="宋体" w:hAnsi="宋体" w:cs="宋体" w:eastAsiaTheme="minorEastAsia"/>
          <w:bCs/>
          <w:color w:val="000000" w:themeColor="text1"/>
          <w:kern w:val="0"/>
          <w:sz w:val="24"/>
          <w:szCs w:val="24"/>
          <w:highlight w:val="none"/>
          <w:shd w:val="clear" w:color="auto" w:fill="FFFFFF"/>
          <w:lang w:eastAsia="zh-CN"/>
          <w14:textFill>
            <w14:solidFill>
              <w14:schemeClr w14:val="tx1"/>
            </w14:solidFill>
          </w14:textFill>
        </w:rPr>
        <w:t>2、谈判文件每套售价：0元/份。</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四、谈判开启及响应文件递交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响应文件递交</w:t>
      </w:r>
      <w:r>
        <w:rPr>
          <w:rFonts w:hint="eastAsia" w:ascii="宋体" w:hAnsi="宋体" w:cs="宋体"/>
          <w:color w:val="000000" w:themeColor="text1"/>
          <w:sz w:val="24"/>
          <w:szCs w:val="24"/>
          <w:highlight w:val="none"/>
          <w:shd w:val="clear" w:color="auto" w:fill="FFFFFF"/>
          <w14:textFill>
            <w14:solidFill>
              <w14:schemeClr w14:val="tx1"/>
            </w14:solidFill>
          </w14:textFill>
        </w:rPr>
        <w:t>截止时间：</w:t>
      </w:r>
      <w:r>
        <w:rPr>
          <w:rFonts w:hint="eastAsia" w:ascii="宋体" w:hAnsi="宋体" w:cs="宋体"/>
          <w:color w:val="000000" w:themeColor="text1"/>
          <w:sz w:val="24"/>
          <w:szCs w:val="24"/>
          <w:highlight w:val="none"/>
          <w:u w:val="single"/>
          <w:shd w:val="clear" w:color="auto" w:fill="FFFFFF"/>
          <w14:textFill>
            <w14:solidFill>
              <w14:schemeClr w14:val="tx1"/>
            </w14:solidFill>
          </w14:textFill>
        </w:rPr>
        <w:t>202</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4</w:t>
      </w:r>
      <w:r>
        <w:rPr>
          <w:rFonts w:hint="eastAsia" w:ascii="宋体" w:hAnsi="宋体" w:cs="宋体"/>
          <w:color w:val="000000" w:themeColor="text1"/>
          <w:sz w:val="24"/>
          <w:szCs w:val="24"/>
          <w:highlight w:val="none"/>
          <w:shd w:val="clear" w:color="auto" w:fill="FFFFFF"/>
          <w14:textFill>
            <w14:solidFill>
              <w14:schemeClr w14:val="tx1"/>
            </w14:solidFill>
          </w14:textFill>
        </w:rPr>
        <w:t>年</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04</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月</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12</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日</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10</w:t>
      </w:r>
      <w:r>
        <w:rPr>
          <w:rFonts w:hint="eastAsia" w:ascii="宋体" w:hAnsi="宋体" w:cs="宋体"/>
          <w:color w:val="000000" w:themeColor="text1"/>
          <w:sz w:val="24"/>
          <w:szCs w:val="24"/>
          <w:highlight w:val="none"/>
          <w:u w:val="none"/>
          <w:shd w:val="clear" w:color="auto" w:fill="FFFFFF"/>
          <w:lang w:val="en-US" w:eastAsia="zh-CN"/>
          <w14:textFill>
            <w14:solidFill>
              <w14:schemeClr w14:val="tx1"/>
            </w14:solidFill>
          </w14:textFill>
        </w:rPr>
        <w:t>点</w:t>
      </w:r>
      <w:r>
        <w:rPr>
          <w:rFonts w:hint="eastAsia" w:ascii="宋体" w:hAnsi="宋体" w:cs="宋体"/>
          <w:color w:val="000000" w:themeColor="text1"/>
          <w:sz w:val="24"/>
          <w:szCs w:val="24"/>
          <w:highlight w:val="none"/>
          <w:u w:val="single"/>
          <w:shd w:val="clear" w:color="auto" w:fill="FFFFFF"/>
          <w:lang w:val="en-US" w:eastAsia="zh-CN"/>
          <w14:textFill>
            <w14:solidFill>
              <w14:schemeClr w14:val="tx1"/>
            </w14:solidFill>
          </w14:textFill>
        </w:rPr>
        <w:t>00</w:t>
      </w:r>
      <w:r>
        <w:rPr>
          <w:rFonts w:hint="eastAsia" w:ascii="宋体" w:hAnsi="宋体" w:cs="宋体"/>
          <w:color w:val="000000" w:themeColor="text1"/>
          <w:sz w:val="24"/>
          <w:szCs w:val="24"/>
          <w:highlight w:val="none"/>
          <w:shd w:val="clear" w:color="auto" w:fill="FFFFFF"/>
          <w14:textFill>
            <w14:solidFill>
              <w14:schemeClr w14:val="tx1"/>
            </w14:solidFill>
          </w14:textFill>
        </w:rPr>
        <w:t>分（北京时间）</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2、响应文件递交方式：</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现场递交</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3、响应文件递交地址：皖西卫生职业学院附属医院原行政办公楼（一号楼正后方）三楼会议室；</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联系人：</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陈老师，0564-3300160。</w:t>
      </w:r>
    </w:p>
    <w:p>
      <w:pPr>
        <w:pageBreakBefore w:val="0"/>
        <w:widowControl/>
        <w:kinsoku/>
        <w:wordWrap/>
        <w:overflowPunct/>
        <w:topLinePunct w:val="0"/>
        <w:autoSpaceDE/>
        <w:autoSpaceDN/>
        <w:bidi w:val="0"/>
        <w:adjustRightInd/>
        <w:snapToGrid/>
        <w:spacing w:line="510" w:lineRule="exact"/>
        <w:ind w:firstLine="482" w:firstLineChars="200"/>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4、注意事项：如未按要求提交响应文件或</w:t>
      </w: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谈判</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时间截止后递交的文件均不予接收。造成不予接收的情况由投标供应商自行负责，采购人及采购代理机构不予承担责任。</w:t>
      </w:r>
    </w:p>
    <w:p>
      <w:pPr>
        <w:pageBreakBefore w:val="0"/>
        <w:widowControl/>
        <w:kinsoku/>
        <w:wordWrap/>
        <w:overflowPunct/>
        <w:topLinePunct w:val="0"/>
        <w:autoSpaceDE/>
        <w:autoSpaceDN/>
        <w:bidi w:val="0"/>
        <w:adjustRightInd/>
        <w:snapToGrid/>
        <w:spacing w:line="510" w:lineRule="exact"/>
        <w:jc w:val="left"/>
        <w:textAlignment w:val="auto"/>
        <w:rPr>
          <w:rFonts w:hint="default"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五、公告期限</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14:textFill>
            <w14:solidFill>
              <w14:schemeClr w14:val="tx1"/>
            </w14:solidFill>
          </w14:textFill>
        </w:rPr>
        <w:t>自本公告发布之日起3个工作日。</w:t>
      </w:r>
    </w:p>
    <w:p>
      <w:pPr>
        <w:pageBreakBefore w:val="0"/>
        <w:widowControl/>
        <w:numPr>
          <w:ilvl w:val="0"/>
          <w:numId w:val="0"/>
        </w:numPr>
        <w:kinsoku/>
        <w:wordWrap/>
        <w:overflowPunct/>
        <w:topLinePunct w:val="0"/>
        <w:autoSpaceDE/>
        <w:autoSpaceDN/>
        <w:bidi w:val="0"/>
        <w:adjustRightInd/>
        <w:snapToGrid/>
        <w:spacing w:line="510" w:lineRule="exact"/>
        <w:jc w:val="left"/>
        <w:textAlignment w:val="auto"/>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lang w:val="en-US" w:eastAsia="zh-CN"/>
          <w14:textFill>
            <w14:solidFill>
              <w14:schemeClr w14:val="tx1"/>
            </w14:solidFill>
          </w14:textFill>
        </w:rPr>
        <w:t>六、</w:t>
      </w: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其他补充事宜</w:t>
      </w:r>
    </w:p>
    <w:p>
      <w:pPr>
        <w:pageBreakBefore w:val="0"/>
        <w:widowControl/>
        <w:numPr>
          <w:ilvl w:val="0"/>
          <w:numId w:val="0"/>
        </w:numPr>
        <w:kinsoku/>
        <w:wordWrap/>
        <w:overflowPunct/>
        <w:topLinePunct w:val="0"/>
        <w:autoSpaceDE/>
        <w:autoSpaceDN/>
        <w:bidi w:val="0"/>
        <w:adjustRightInd/>
        <w:snapToGrid/>
        <w:spacing w:line="510" w:lineRule="exact"/>
        <w:ind w:firstLine="480" w:firstLineChars="200"/>
        <w:jc w:val="left"/>
        <w:textAlignment w:val="auto"/>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pP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谈判结束后，谈判小组将</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现场告知并</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要求所有符合条件的供应商在规定的时间内进行最后的报价。</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在接到二轮报价通知后，</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供应商必须在规定的时间内</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（原则上不超过15分钟）</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将自己在谈判中作出的澄清、变动以及最终的报价，经法定代表人或授权</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委托人</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签字</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盖章</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后，以</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纸质</w:t>
      </w:r>
      <w:r>
        <w:rPr>
          <w:rFonts w:hint="default"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形式</w:t>
      </w:r>
      <w:r>
        <w:rPr>
          <w:rFonts w:hint="eastAsia" w:ascii="宋体" w:hAnsi="宋体" w:cs="宋体" w:eastAsiaTheme="minorEastAsia"/>
          <w:b w:val="0"/>
          <w:bCs w:val="0"/>
          <w:color w:val="000000" w:themeColor="text1"/>
          <w:kern w:val="0"/>
          <w:sz w:val="24"/>
          <w:szCs w:val="24"/>
          <w:highlight w:val="none"/>
          <w:shd w:val="clear" w:color="auto" w:fill="FFFFFF"/>
          <w:lang w:val="en-US" w:eastAsia="zh-CN"/>
          <w14:textFill>
            <w14:solidFill>
              <w14:schemeClr w14:val="tx1"/>
            </w14:solidFill>
          </w14:textFill>
        </w:rPr>
        <w:t>提交，采购代理机构现场向谈判小组、采购人及监督部门公布。</w:t>
      </w:r>
    </w:p>
    <w:p>
      <w:pPr>
        <w:keepNext/>
        <w:keepLines/>
        <w:pageBreakBefore w:val="0"/>
        <w:kinsoku/>
        <w:wordWrap/>
        <w:overflowPunct/>
        <w:topLinePunct w:val="0"/>
        <w:autoSpaceDE/>
        <w:autoSpaceDN/>
        <w:bidi w:val="0"/>
        <w:adjustRightInd/>
        <w:snapToGrid/>
        <w:spacing w:line="510" w:lineRule="exact"/>
        <w:textAlignment w:val="auto"/>
        <w:outlineLvl w:val="1"/>
        <w:rPr>
          <w:rFonts w:ascii="宋体" w:hAnsi="宋体" w:eastAsiaTheme="minorEastAsia"/>
          <w:b/>
          <w:color w:val="000000" w:themeColor="text1"/>
          <w:kern w:val="0"/>
          <w:sz w:val="24"/>
          <w:szCs w:val="24"/>
          <w:highlight w:val="none"/>
          <w14:textFill>
            <w14:solidFill>
              <w14:schemeClr w14:val="tx1"/>
            </w14:solidFill>
          </w14:textFill>
        </w:rPr>
      </w:pPr>
      <w:r>
        <w:rPr>
          <w:rFonts w:hint="eastAsia" w:ascii="宋体" w:hAnsi="宋体" w:cs="宋体" w:eastAsiaTheme="minorEastAsia"/>
          <w:b/>
          <w:color w:val="000000" w:themeColor="text1"/>
          <w:kern w:val="0"/>
          <w:sz w:val="24"/>
          <w:szCs w:val="24"/>
          <w:highlight w:val="none"/>
          <w:shd w:val="clear" w:color="auto" w:fill="FFFFFF"/>
          <w14:textFill>
            <w14:solidFill>
              <w14:schemeClr w14:val="tx1"/>
            </w14:solidFill>
          </w14:textFill>
        </w:rPr>
        <w:t>七、对本次采购提出询问，请按以下方式联系。</w:t>
      </w:r>
    </w:p>
    <w:p>
      <w:pPr>
        <w:pageBreakBefore w:val="0"/>
        <w:widowControl/>
        <w:kinsoku/>
        <w:wordWrap/>
        <w:overflowPunct/>
        <w:topLinePunct w:val="0"/>
        <w:autoSpaceDE/>
        <w:autoSpaceDN/>
        <w:bidi w:val="0"/>
        <w:adjustRightInd/>
        <w:snapToGrid/>
        <w:spacing w:line="510" w:lineRule="exact"/>
        <w:ind w:firstLine="480" w:firstLineChars="200"/>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1、采购人信息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名称：皖西卫生职业学院附属医院</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地址：安徽省六安市磨子谭路73号</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联系方式：0564-3300160</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宋体" w:hAnsi="宋体" w:cs="宋体"/>
          <w:color w:val="000000" w:themeColor="text1"/>
          <w:sz w:val="24"/>
          <w:szCs w:val="24"/>
          <w:highlight w:val="none"/>
          <w:shd w:val="clear" w:color="auto" w:fill="FFFFFF"/>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联系人：陈老师</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2、采购代理机构信息</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eastAsia" w:ascii="Calibri" w:hAnsi="Calibri" w:eastAsia="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名称：</w:t>
      </w:r>
      <w:r>
        <w:rPr>
          <w:rFonts w:hint="eastAsia" w:ascii="宋体" w:hAnsi="宋体" w:cs="宋体"/>
          <w:color w:val="000000" w:themeColor="text1"/>
          <w:sz w:val="24"/>
          <w:szCs w:val="24"/>
          <w:highlight w:val="none"/>
          <w:shd w:val="clear" w:color="auto" w:fill="FFFFFF"/>
          <w:lang w:eastAsia="zh-CN"/>
          <w14:textFill>
            <w14:solidFill>
              <w14:schemeClr w14:val="tx1"/>
            </w14:solidFill>
          </w14:textFill>
        </w:rPr>
        <w:t>安徽坤宁工程项目管理有限公司</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地址：</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六安市裕安区振兴财富广场1201室</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联系方式：</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18175097879</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3、项目联系方式</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ascii="Calibri" w:hAnsi="Calibri"/>
          <w:color w:val="000000" w:themeColor="text1"/>
          <w:kern w:val="0"/>
          <w:sz w:val="24"/>
          <w:szCs w:val="24"/>
          <w:highlight w:val="none"/>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项目联系人：</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杨工</w:t>
      </w:r>
    </w:p>
    <w:p>
      <w:pPr>
        <w:pageBreakBefore w:val="0"/>
        <w:widowControl/>
        <w:kinsoku/>
        <w:wordWrap/>
        <w:overflowPunct/>
        <w:topLinePunct w:val="0"/>
        <w:autoSpaceDE/>
        <w:autoSpaceDN/>
        <w:bidi w:val="0"/>
        <w:adjustRightInd/>
        <w:snapToGrid/>
        <w:spacing w:line="510" w:lineRule="exact"/>
        <w:ind w:firstLine="480" w:firstLineChars="200"/>
        <w:jc w:val="left"/>
        <w:textAlignment w:val="auto"/>
        <w:rPr>
          <w:rFonts w:hint="default" w:ascii="Calibri" w:hAnsi="Calibri" w:eastAsia="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shd w:val="clear" w:color="auto" w:fill="FFFFFF"/>
          <w14:textFill>
            <w14:solidFill>
              <w14:schemeClr w14:val="tx1"/>
            </w14:solidFill>
          </w14:textFill>
        </w:rPr>
        <w:t>电话：</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18175097879</w:t>
      </w:r>
    </w:p>
    <w:p>
      <w:pPr>
        <w:pageBreakBefore w:val="0"/>
        <w:kinsoku/>
        <w:wordWrap/>
        <w:overflowPunct/>
        <w:topLinePunct w:val="0"/>
        <w:autoSpaceDE/>
        <w:autoSpaceDN/>
        <w:bidi w:val="0"/>
        <w:adjustRightInd/>
        <w:snapToGrid/>
        <w:spacing w:line="510" w:lineRule="exac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hint="eastAsia"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皖西卫生职业学院附属医院</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Theme="minorHAnsi" w:hAnsiTheme="minorHAnsi" w:eastAsiaTheme="minorEastAsia" w:cstheme="minorBidi"/>
          <w:color w:val="000000" w:themeColor="text1"/>
          <w:sz w:val="24"/>
          <w:szCs w:val="24"/>
          <w:highlight w:val="none"/>
          <w:lang w:eastAsia="zh-CN"/>
          <w14:textFill>
            <w14:solidFill>
              <w14:schemeClr w14:val="tx1"/>
            </w14:solidFill>
          </w14:textFill>
        </w:rPr>
        <w:t>安徽坤宁工程项目管理有限公司</w:t>
      </w:r>
    </w:p>
    <w:p>
      <w:pPr>
        <w:pageBreakBefore w:val="0"/>
        <w:kinsoku/>
        <w:wordWrap/>
        <w:overflowPunct/>
        <w:topLinePunct w:val="0"/>
        <w:autoSpaceDE/>
        <w:autoSpaceDN/>
        <w:bidi w:val="0"/>
        <w:adjustRightInd/>
        <w:snapToGrid/>
        <w:spacing w:line="510" w:lineRule="exact"/>
        <w:ind w:firstLine="5760" w:firstLineChars="2400"/>
        <w:jc w:val="right"/>
        <w:textAlignment w:val="auto"/>
        <w:rPr>
          <w:rFonts w:asciiTheme="minorHAnsi" w:hAnsiTheme="minorHAnsi" w:eastAsiaTheme="minorEastAsia" w:cstheme="minorBidi"/>
          <w:color w:val="000000" w:themeColor="text1"/>
          <w:sz w:val="24"/>
          <w:szCs w:val="24"/>
          <w:highlight w:val="none"/>
          <w14:textFill>
            <w14:solidFill>
              <w14:schemeClr w14:val="tx1"/>
            </w14:solidFill>
          </w14:textFill>
        </w:rPr>
      </w:pP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202</w:t>
      </w:r>
      <w:r>
        <w:rPr>
          <w:rFonts w:hint="eastAsia" w:asciiTheme="minorHAnsi" w:hAnsiTheme="minorHAnsi" w:eastAsiaTheme="minorEastAsia" w:cstheme="minorBidi"/>
          <w:color w:val="000000" w:themeColor="text1"/>
          <w:sz w:val="24"/>
          <w:szCs w:val="24"/>
          <w:highlight w:val="none"/>
          <w:lang w:val="en-US" w:eastAsia="zh-CN"/>
          <w14:textFill>
            <w14:solidFill>
              <w14:schemeClr w14:val="tx1"/>
            </w14:solidFill>
          </w14:textFill>
        </w:rPr>
        <w:t>4</w:t>
      </w: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年</w:t>
      </w:r>
      <w:r>
        <w:rPr>
          <w:rFonts w:hint="eastAsia" w:asciiTheme="minorHAnsi" w:hAnsiTheme="minorHAnsi" w:eastAsiaTheme="minorEastAsia" w:cstheme="minorBidi"/>
          <w:color w:val="000000" w:themeColor="text1"/>
          <w:sz w:val="24"/>
          <w:szCs w:val="24"/>
          <w:highlight w:val="none"/>
          <w:lang w:val="en-US" w:eastAsia="zh-CN"/>
          <w14:textFill>
            <w14:solidFill>
              <w14:schemeClr w14:val="tx1"/>
            </w14:solidFill>
          </w14:textFill>
        </w:rPr>
        <w:t>04</w:t>
      </w: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月</w:t>
      </w:r>
      <w:r>
        <w:rPr>
          <w:rFonts w:hint="eastAsia" w:asciiTheme="minorHAnsi" w:hAnsiTheme="minorHAnsi" w:eastAsiaTheme="minorEastAsia" w:cstheme="minorBidi"/>
          <w:color w:val="000000" w:themeColor="text1"/>
          <w:sz w:val="24"/>
          <w:szCs w:val="24"/>
          <w:highlight w:val="none"/>
          <w:lang w:val="en-US" w:eastAsia="zh-CN"/>
          <w14:textFill>
            <w14:solidFill>
              <w14:schemeClr w14:val="tx1"/>
            </w14:solidFill>
          </w14:textFill>
        </w:rPr>
        <w:t>07</w:t>
      </w:r>
      <w:r>
        <w:rPr>
          <w:rFonts w:hint="eastAsia" w:asciiTheme="minorHAnsi" w:hAnsiTheme="minorHAnsi" w:eastAsiaTheme="minorEastAsia" w:cstheme="minorBidi"/>
          <w:color w:val="000000" w:themeColor="text1"/>
          <w:sz w:val="24"/>
          <w:szCs w:val="24"/>
          <w:highlight w:val="none"/>
          <w14:textFill>
            <w14:solidFill>
              <w14:schemeClr w14:val="tx1"/>
            </w14:solidFill>
          </w14:textFill>
        </w:rPr>
        <w:t>日</w:t>
      </w:r>
    </w:p>
    <w:p>
      <w:pPr>
        <w:pStyle w:val="67"/>
        <w:ind w:firstLine="2923" w:firstLineChars="1040"/>
        <w:outlineLvl w:val="9"/>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br w:type="page"/>
      </w:r>
    </w:p>
    <w:p>
      <w:pPr>
        <w:pStyle w:val="6"/>
        <w:spacing w:beforeLines="50" w:afterLines="50" w:line="560" w:lineRule="exact"/>
        <w:jc w:val="center"/>
        <w:rPr>
          <w:rFonts w:ascii="宋体" w:hAnsi="宋体" w:eastAsia="宋体" w:cs="宋体"/>
          <w:color w:val="000000" w:themeColor="text1"/>
          <w:sz w:val="28"/>
          <w:szCs w:val="28"/>
          <w:highlight w:val="none"/>
          <w14:textFill>
            <w14:solidFill>
              <w14:schemeClr w14:val="tx1"/>
            </w14:solidFill>
          </w14:textFill>
        </w:rPr>
      </w:pPr>
      <w:bookmarkStart w:id="4" w:name="_Toc16772"/>
      <w:r>
        <w:rPr>
          <w:rFonts w:hint="eastAsia" w:ascii="宋体" w:hAnsi="宋体" w:eastAsia="宋体" w:cs="宋体"/>
          <w:color w:val="000000" w:themeColor="text1"/>
          <w:sz w:val="28"/>
          <w:szCs w:val="28"/>
          <w:highlight w:val="none"/>
          <w14:textFill>
            <w14:solidFill>
              <w14:schemeClr w14:val="tx1"/>
            </w14:solidFill>
          </w14:textFill>
        </w:rPr>
        <w:t>一、供应商须知</w:t>
      </w:r>
      <w:bookmarkEnd w:id="0"/>
      <w:bookmarkEnd w:id="1"/>
      <w:bookmarkEnd w:id="4"/>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5" w:name="_Toc24063"/>
      <w:r>
        <w:rPr>
          <w:rFonts w:hint="eastAsia" w:ascii="宋体" w:hAnsi="宋体" w:eastAsia="宋体" w:cs="宋体"/>
          <w:color w:val="000000" w:themeColor="text1"/>
          <w:sz w:val="24"/>
          <w:szCs w:val="24"/>
          <w:highlight w:val="none"/>
          <w14:textFill>
            <w14:solidFill>
              <w14:schemeClr w14:val="tx1"/>
            </w14:solidFill>
          </w14:textFill>
        </w:rPr>
        <w:t>（一）须知前附表</w:t>
      </w:r>
      <w:bookmarkEnd w:id="5"/>
    </w:p>
    <w:tbl>
      <w:tblPr>
        <w:tblStyle w:val="37"/>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784"/>
        <w:gridCol w:w="7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color w:val="000000" w:themeColor="text1"/>
                <w:sz w:val="24"/>
                <w:szCs w:val="24"/>
                <w:highlight w:val="none"/>
                <w14:textFill>
                  <w14:solidFill>
                    <w14:schemeClr w14:val="tx1"/>
                  </w14:solidFill>
                </w14:textFill>
              </w:rPr>
            </w:pPr>
            <w:bookmarkStart w:id="6" w:name="_Toc438107743"/>
            <w:bookmarkStart w:id="7" w:name="_Toc363199267"/>
            <w:bookmarkStart w:id="8" w:name="_Toc216158627"/>
            <w:r>
              <w:rPr>
                <w:rFonts w:hint="eastAsia" w:ascii="宋体" w:hAnsi="宋体"/>
                <w:b/>
                <w:color w:val="000000" w:themeColor="text1"/>
                <w:sz w:val="24"/>
                <w:szCs w:val="24"/>
                <w:highlight w:val="none"/>
                <w14:textFill>
                  <w14:solidFill>
                    <w14:schemeClr w14:val="tx1"/>
                  </w14:solidFill>
                </w14:textFill>
              </w:rPr>
              <w:t>序号</w:t>
            </w:r>
          </w:p>
        </w:tc>
        <w:tc>
          <w:tcPr>
            <w:tcW w:w="1784" w:type="dxa"/>
            <w:vAlign w:val="center"/>
          </w:tcPr>
          <w:p>
            <w:pPr>
              <w:spacing w:line="460" w:lineRule="exact"/>
              <w:jc w:val="center"/>
              <w:rPr>
                <w:rFonts w:ascii="宋体" w:hAnsi="宋体"/>
                <w:b/>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14:textFill>
                  <w14:solidFill>
                    <w14:schemeClr w14:val="tx1"/>
                  </w14:solidFill>
                </w14:textFill>
              </w:rPr>
              <w:t>内容</w:t>
            </w:r>
          </w:p>
        </w:tc>
        <w:tc>
          <w:tcPr>
            <w:tcW w:w="7671" w:type="dxa"/>
            <w:vAlign w:val="center"/>
          </w:tcPr>
          <w:p>
            <w:pPr>
              <w:pStyle w:val="99"/>
              <w:widowControl w:val="0"/>
              <w:spacing w:before="0" w:beforeAutospacing="0" w:after="0" w:afterAutospacing="0" w:line="460" w:lineRule="exact"/>
              <w:rPr>
                <w:bCs w:val="0"/>
                <w:color w:val="000000" w:themeColor="text1"/>
                <w:kern w:val="2"/>
                <w:sz w:val="24"/>
                <w:szCs w:val="24"/>
                <w:highlight w:val="none"/>
                <w14:textFill>
                  <w14:solidFill>
                    <w14:schemeClr w14:val="tx1"/>
                  </w14:solidFill>
                </w14:textFill>
              </w:rPr>
            </w:pPr>
            <w:r>
              <w:rPr>
                <w:rFonts w:hint="eastAsia"/>
                <w:bCs w:val="0"/>
                <w:color w:val="000000" w:themeColor="text1"/>
                <w:kern w:val="2"/>
                <w:sz w:val="24"/>
                <w:szCs w:val="24"/>
                <w:highlight w:val="none"/>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highlight w:val="none"/>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1</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采购人</w:t>
            </w:r>
          </w:p>
        </w:tc>
        <w:tc>
          <w:tcPr>
            <w:tcW w:w="7671" w:type="dxa"/>
            <w:vAlign w:val="center"/>
          </w:tcPr>
          <w:p>
            <w:pPr>
              <w:spacing w:line="460" w:lineRule="exact"/>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highlight w:val="none"/>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2</w:t>
            </w:r>
          </w:p>
        </w:tc>
        <w:tc>
          <w:tcPr>
            <w:tcW w:w="1784" w:type="dxa"/>
            <w:vAlign w:val="center"/>
          </w:tcPr>
          <w:p>
            <w:pPr>
              <w:spacing w:line="460" w:lineRule="exact"/>
              <w:jc w:val="center"/>
              <w:rPr>
                <w:rFonts w:ascii="宋体" w:hAnsi="宋体"/>
                <w:bCs/>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采购代理机构</w:t>
            </w:r>
          </w:p>
        </w:tc>
        <w:tc>
          <w:tcPr>
            <w:tcW w:w="7671" w:type="dxa"/>
            <w:vAlign w:val="center"/>
          </w:tcPr>
          <w:p>
            <w:pPr>
              <w:spacing w:line="460" w:lineRule="exact"/>
              <w:jc w:val="left"/>
              <w:rPr>
                <w:rFonts w:hint="eastAsia" w:ascii="宋体" w:hAnsi="宋体" w:eastAsia="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名称：</w:t>
            </w:r>
            <w:r>
              <w:rPr>
                <w:rFonts w:hint="eastAsia" w:ascii="宋体" w:hAnsi="宋体"/>
                <w:color w:val="000000" w:themeColor="text1"/>
                <w:sz w:val="24"/>
                <w:szCs w:val="24"/>
                <w:highlight w:val="none"/>
                <w:lang w:eastAsia="zh-CN"/>
                <w14:textFill>
                  <w14:solidFill>
                    <w14:schemeClr w14:val="tx1"/>
                  </w14:solidFill>
                </w14:textFill>
              </w:rPr>
              <w:t>安徽坤宁工程项目管理有限公司</w:t>
            </w:r>
          </w:p>
          <w:p>
            <w:pPr>
              <w:spacing w:line="460" w:lineRule="exact"/>
              <w:jc w:val="left"/>
              <w:rPr>
                <w:b/>
                <w:bCs/>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地址：</w:t>
            </w:r>
            <w:r>
              <w:rPr>
                <w:rFonts w:hint="eastAsia" w:ascii="宋体" w:hAnsi="宋体" w:cs="宋体"/>
                <w:color w:val="000000" w:themeColor="text1"/>
                <w:sz w:val="24"/>
                <w:szCs w:val="24"/>
                <w:highlight w:val="none"/>
                <w:shd w:val="clear" w:color="auto" w:fill="FFFFFF"/>
                <w:lang w:val="en-US" w:eastAsia="zh-CN"/>
                <w14:textFill>
                  <w14:solidFill>
                    <w14:schemeClr w14:val="tx1"/>
                  </w14:solidFill>
                </w14:textFill>
              </w:rPr>
              <w:t>六安市裕安区振兴财富广场1201室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
                <w:color w:val="000000" w:themeColor="text1"/>
                <w:kern w:val="2"/>
                <w:szCs w:val="24"/>
                <w:highlight w:val="none"/>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3</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谈判有效期</w:t>
            </w:r>
          </w:p>
        </w:tc>
        <w:tc>
          <w:tcPr>
            <w:tcW w:w="7671" w:type="dxa"/>
            <w:vAlign w:val="center"/>
          </w:tcPr>
          <w:p>
            <w:pPr>
              <w:pStyle w:val="99"/>
              <w:widowControl w:val="0"/>
              <w:spacing w:before="0" w:beforeAutospacing="0" w:after="0" w:afterAutospacing="0" w:line="460" w:lineRule="exact"/>
              <w:jc w:val="both"/>
              <w:rPr>
                <w:b w:val="0"/>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14:textFill>
                  <w14:solidFill>
                    <w14:schemeClr w14:val="tx1"/>
                  </w14:solidFill>
                </w14:textFill>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4</w:t>
            </w:r>
          </w:p>
        </w:tc>
        <w:tc>
          <w:tcPr>
            <w:tcW w:w="1784" w:type="dxa"/>
            <w:vAlign w:val="center"/>
          </w:tcPr>
          <w:p>
            <w:pPr>
              <w:spacing w:line="460" w:lineRule="exact"/>
              <w:jc w:val="center"/>
              <w:rPr>
                <w:rFonts w:ascii="宋体" w:hAnsi="宋体"/>
                <w:b/>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项目类型</w:t>
            </w:r>
          </w:p>
        </w:tc>
        <w:tc>
          <w:tcPr>
            <w:tcW w:w="7671" w:type="dxa"/>
            <w:vAlign w:val="center"/>
          </w:tcPr>
          <w:p>
            <w:pPr>
              <w:pStyle w:val="99"/>
              <w:widowControl w:val="0"/>
              <w:spacing w:before="0" w:beforeAutospacing="0" w:after="0" w:afterAutospacing="0" w:line="460" w:lineRule="exact"/>
              <w:jc w:val="both"/>
              <w:rPr>
                <w:bCs w:val="0"/>
                <w:color w:val="000000" w:themeColor="text1"/>
                <w:sz w:val="24"/>
                <w:szCs w:val="24"/>
                <w:highlight w:val="none"/>
                <w14:textFill>
                  <w14:solidFill>
                    <w14:schemeClr w14:val="tx1"/>
                  </w14:solidFill>
                </w14:textFill>
              </w:rPr>
            </w:pPr>
            <w:r>
              <w:rPr>
                <w:rFonts w:hint="eastAsia"/>
                <w:b w:val="0"/>
                <w:bCs w:val="0"/>
                <w:color w:val="000000" w:themeColor="text1"/>
                <w:sz w:val="24"/>
                <w:szCs w:val="24"/>
                <w:highlight w:val="none"/>
                <w:lang w:val="en-US" w:eastAsia="zh-CN"/>
                <w14:textFill>
                  <w14:solidFill>
                    <w14:schemeClr w14:val="tx1"/>
                  </w14:solidFill>
                </w14:textFill>
              </w:rPr>
              <w:t>货物</w:t>
            </w:r>
            <w:r>
              <w:rPr>
                <w:rFonts w:hint="eastAsia"/>
                <w:b w:val="0"/>
                <w:bCs w:val="0"/>
                <w:color w:val="000000" w:themeColor="text1"/>
                <w:sz w:val="24"/>
                <w:szCs w:val="24"/>
                <w:highlight w:val="none"/>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5</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项目名称</w:t>
            </w:r>
          </w:p>
        </w:tc>
        <w:tc>
          <w:tcPr>
            <w:tcW w:w="7671" w:type="dxa"/>
            <w:vAlign w:val="center"/>
          </w:tcPr>
          <w:p>
            <w:pPr>
              <w:pStyle w:val="99"/>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eastAsia="zh-CN"/>
                <w14:textFill>
                  <w14:solidFill>
                    <w14:schemeClr w14:val="tx1"/>
                  </w14:solidFill>
                </w14:textFill>
              </w:rPr>
              <w:t>皖西卫生职业学院附属医院口腔科普通耗材采购项目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6</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项目编号</w:t>
            </w:r>
          </w:p>
        </w:tc>
        <w:tc>
          <w:tcPr>
            <w:tcW w:w="7671" w:type="dxa"/>
            <w:vAlign w:val="center"/>
          </w:tcPr>
          <w:p>
            <w:pPr>
              <w:pStyle w:val="99"/>
              <w:widowControl w:val="0"/>
              <w:spacing w:before="0" w:beforeAutospacing="0" w:after="0" w:afterAutospacing="0" w:line="460" w:lineRule="exact"/>
              <w:jc w:val="both"/>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b w:val="0"/>
                <w:bCs w:val="0"/>
                <w:color w:val="000000" w:themeColor="text1"/>
                <w:sz w:val="24"/>
                <w:szCs w:val="24"/>
                <w:highlight w:val="none"/>
                <w:lang w:eastAsia="zh-CN"/>
                <w14:textFill>
                  <w14:solidFill>
                    <w14:schemeClr w14:val="tx1"/>
                  </w14:solidFill>
                </w14:textFill>
              </w:rPr>
              <w:t>AHKN-202</w:t>
            </w:r>
            <w:r>
              <w:rPr>
                <w:rFonts w:hint="eastAsia"/>
                <w:b w:val="0"/>
                <w:bCs w:val="0"/>
                <w:color w:val="000000" w:themeColor="text1"/>
                <w:sz w:val="24"/>
                <w:szCs w:val="24"/>
                <w:highlight w:val="none"/>
                <w:lang w:val="en-US" w:eastAsia="zh-CN"/>
                <w14:textFill>
                  <w14:solidFill>
                    <w14:schemeClr w14:val="tx1"/>
                  </w14:solidFill>
                </w14:textFill>
              </w:rPr>
              <w:t>40306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7</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付款方式</w:t>
            </w:r>
          </w:p>
        </w:tc>
        <w:tc>
          <w:tcPr>
            <w:tcW w:w="7671" w:type="dxa"/>
            <w:vAlign w:val="center"/>
          </w:tcPr>
          <w:p>
            <w:pPr>
              <w:spacing w:line="440" w:lineRule="exact"/>
              <w:jc w:val="left"/>
              <w:rPr>
                <w:rFonts w:hint="eastAsia" w:ascii="宋体" w:hAnsi="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付款方</w:t>
            </w:r>
            <w:r>
              <w:rPr>
                <w:rFonts w:hint="eastAsia" w:ascii="宋体" w:hAnsi="宋体" w:cs="宋体"/>
                <w:bCs/>
                <w:color w:val="000000" w:themeColor="text1"/>
                <w:sz w:val="24"/>
                <w:szCs w:val="24"/>
                <w:highlight w:val="none"/>
                <w14:textFill>
                  <w14:solidFill>
                    <w14:schemeClr w14:val="tx1"/>
                  </w14:solidFill>
                </w14:textFill>
              </w:rPr>
              <w:t>式</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合同签订后按照实际使用量结算，货到现场完成供货及安装并经验收合格后付清</w:t>
            </w:r>
            <w:r>
              <w:rPr>
                <w:rFonts w:hint="eastAsia" w:ascii="宋体" w:hAnsi="宋体" w:cs="宋体"/>
                <w:color w:val="000000" w:themeColor="text1"/>
                <w:sz w:val="24"/>
                <w:szCs w:val="24"/>
                <w:highlight w:val="none"/>
                <w14:textFill>
                  <w14:solidFill>
                    <w14:schemeClr w14:val="tx1"/>
                  </w14:solidFill>
                </w14:textFill>
              </w:rPr>
              <w:t>。</w:t>
            </w:r>
          </w:p>
          <w:p>
            <w:pPr>
              <w:pStyle w:val="99"/>
              <w:widowControl w:val="0"/>
              <w:spacing w:before="0" w:beforeAutospacing="0" w:after="0" w:afterAutospacing="0" w:line="460" w:lineRule="exact"/>
              <w:jc w:val="both"/>
              <w:rPr>
                <w:b w:val="0"/>
                <w:bCs w:val="0"/>
                <w:color w:val="000000" w:themeColor="text1"/>
                <w:sz w:val="24"/>
                <w:szCs w:val="24"/>
                <w:highlight w:val="none"/>
                <w14:textFill>
                  <w14:solidFill>
                    <w14:schemeClr w14:val="tx1"/>
                  </w14:solidFill>
                </w14:textFill>
              </w:rPr>
            </w:pPr>
            <w:r>
              <w:rPr>
                <w:rFonts w:hint="eastAsia" w:cs="宋体"/>
                <w:color w:val="000000" w:themeColor="text1"/>
                <w:sz w:val="24"/>
                <w:szCs w:val="24"/>
                <w:highlight w:val="none"/>
                <w14:textFill>
                  <w14:solidFill>
                    <w14:schemeClr w14:val="tx1"/>
                  </w14:solidFill>
                </w14:textFill>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8</w:t>
            </w:r>
          </w:p>
        </w:tc>
        <w:tc>
          <w:tcPr>
            <w:tcW w:w="1784" w:type="dxa"/>
            <w:vAlign w:val="center"/>
          </w:tcPr>
          <w:p>
            <w:pPr>
              <w:spacing w:line="460" w:lineRule="exact"/>
              <w:jc w:val="center"/>
              <w:rPr>
                <w:rFonts w:hint="default" w:ascii="宋体" w:hAnsi="宋体" w:eastAsia="宋体"/>
                <w:color w:val="000000" w:themeColor="text1"/>
                <w:sz w:val="24"/>
                <w:szCs w:val="24"/>
                <w:highlight w:val="none"/>
                <w:lang w:val="en-US" w:eastAsia="zh-CN"/>
                <w14:textFill>
                  <w14:solidFill>
                    <w14:schemeClr w14:val="tx1"/>
                  </w14:solidFill>
                </w14:textFill>
              </w:rPr>
            </w:pPr>
            <w:r>
              <w:rPr>
                <w:rFonts w:hint="default" w:ascii="宋体" w:hAnsi="宋体" w:eastAsia="宋体"/>
                <w:color w:val="000000" w:themeColor="text1"/>
                <w:sz w:val="24"/>
                <w:szCs w:val="24"/>
                <w:highlight w:val="none"/>
                <w:lang w:val="en-US" w:eastAsia="zh-CN"/>
                <w14:textFill>
                  <w14:solidFill>
                    <w14:schemeClr w14:val="tx1"/>
                  </w14:solidFill>
                </w14:textFill>
              </w:rPr>
              <w:t>合同履行期限</w:t>
            </w:r>
          </w:p>
        </w:tc>
        <w:tc>
          <w:tcPr>
            <w:tcW w:w="7671" w:type="dxa"/>
            <w:vAlign w:val="center"/>
          </w:tcPr>
          <w:p>
            <w:pPr>
              <w:pageBreakBefore w:val="0"/>
              <w:widowControl/>
              <w:kinsoku/>
              <w:wordWrap/>
              <w:overflowPunct/>
              <w:topLinePunct w:val="0"/>
              <w:autoSpaceDE/>
              <w:autoSpaceDN/>
              <w:bidi w:val="0"/>
              <w:adjustRightInd/>
              <w:snapToGrid/>
              <w:spacing w:line="510" w:lineRule="exact"/>
              <w:jc w:val="left"/>
              <w:textAlignment w:val="auto"/>
              <w:rPr>
                <w:rFonts w:hint="default" w:eastAsia="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eastAsiaTheme="minorEastAsia"/>
                <w:color w:val="000000" w:themeColor="text1"/>
                <w:kern w:val="0"/>
                <w:sz w:val="24"/>
                <w:szCs w:val="24"/>
                <w:highlight w:val="none"/>
                <w:shd w:val="clear" w:color="auto" w:fill="FFFFFF"/>
                <w:lang w:val="en-US" w:eastAsia="zh-CN"/>
                <w14:textFill>
                  <w14:solidFill>
                    <w14:schemeClr w14:val="tx1"/>
                  </w14:solidFill>
                </w14:textFill>
              </w:rPr>
              <w:t>采购周期一年。一年内若实际采购数量高于或低于带量采购数量，按照实际采购数量乘以中标单价结算。按采购人通知后2小时响应，72小时内送达，节假日照常配送；特别紧急的必须按采购人要求及时送达。不按照要求配送的采购人有权解除带量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9</w:t>
            </w:r>
          </w:p>
        </w:tc>
        <w:tc>
          <w:tcPr>
            <w:tcW w:w="1784" w:type="dxa"/>
            <w:vAlign w:val="center"/>
          </w:tcPr>
          <w:p>
            <w:pPr>
              <w:spacing w:line="460" w:lineRule="exact"/>
              <w:jc w:val="center"/>
              <w:rPr>
                <w:rFonts w:hint="eastAsia" w:ascii="宋体" w:hAnsi="宋体"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宋体" w:hAnsi="宋体"/>
                <w:color w:val="000000" w:themeColor="text1"/>
                <w:sz w:val="24"/>
                <w:szCs w:val="24"/>
                <w:highlight w:val="none"/>
                <w:lang w:val="en-US" w:eastAsia="zh-CN"/>
                <w14:textFill>
                  <w14:solidFill>
                    <w14:schemeClr w14:val="tx1"/>
                  </w14:solidFill>
                </w14:textFill>
              </w:rPr>
              <w:t>免费质保期</w:t>
            </w:r>
          </w:p>
        </w:tc>
        <w:tc>
          <w:tcPr>
            <w:tcW w:w="7671" w:type="dxa"/>
            <w:vAlign w:val="center"/>
          </w:tcPr>
          <w:p>
            <w:pPr>
              <w:pStyle w:val="97"/>
              <w:pBdr>
                <w:bottom w:val="none" w:color="auto" w:sz="0" w:space="0"/>
              </w:pBdr>
              <w:tabs>
                <w:tab w:val="clear" w:pos="4153"/>
                <w:tab w:val="clear" w:pos="8306"/>
              </w:tabs>
              <w:adjustRightInd/>
              <w:spacing w:line="460" w:lineRule="exact"/>
              <w:jc w:val="both"/>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sz w:val="24"/>
                <w:highlight w:val="none"/>
                <w:lang w:val="en-US" w:eastAsia="zh-CN"/>
              </w:rPr>
              <w:t>不少于产品规定质保期的50%</w:t>
            </w:r>
            <w:r>
              <w:rPr>
                <w:rFonts w:ascii="宋体" w:hAnsi="宋体" w:cs="宋体"/>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10</w:t>
            </w:r>
          </w:p>
        </w:tc>
        <w:tc>
          <w:tcPr>
            <w:tcW w:w="1784" w:type="dxa"/>
            <w:vAlign w:val="center"/>
          </w:tcPr>
          <w:p>
            <w:pPr>
              <w:spacing w:line="460" w:lineRule="exact"/>
              <w:jc w:val="center"/>
              <w:rPr>
                <w:rFonts w:ascii="宋体" w:hAnsi="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lang w:val="en-US" w:eastAsia="zh-CN"/>
                <w14:textFill>
                  <w14:solidFill>
                    <w14:schemeClr w14:val="tx1"/>
                  </w14:solidFill>
                </w14:textFill>
              </w:rPr>
              <w:t>中标服务费</w:t>
            </w:r>
          </w:p>
        </w:tc>
        <w:tc>
          <w:tcPr>
            <w:tcW w:w="7671" w:type="dxa"/>
            <w:vAlign w:val="center"/>
          </w:tcPr>
          <w:p>
            <w:pPr>
              <w:pStyle w:val="97"/>
              <w:pBdr>
                <w:bottom w:val="none" w:color="auto" w:sz="0" w:space="0"/>
              </w:pBdr>
              <w:tabs>
                <w:tab w:val="clear" w:pos="4153"/>
                <w:tab w:val="clear" w:pos="8306"/>
              </w:tabs>
              <w:adjustRightInd/>
              <w:spacing w:line="460" w:lineRule="exact"/>
              <w:jc w:val="both"/>
              <w:rPr>
                <w:rFonts w:ascii="宋体" w:hAnsi="宋体" w:cs="宋体"/>
                <w:b/>
                <w:bCs/>
                <w:color w:val="000000" w:themeColor="text1"/>
                <w:szCs w:val="24"/>
                <w:highlight w:val="none"/>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本项目约定由成交单位在领取成交通知书前向代理机构支付代理服务费；代理服务费参照计价格〔2002〕1980号的60%计取（不足3000元，按3000元计取）</w:t>
            </w:r>
            <w:r>
              <w:rPr>
                <w:rFonts w:hint="eastAsia" w:ascii="宋体" w:hAnsi="宋体" w:cs="宋体"/>
                <w:b/>
                <w:bCs/>
                <w:color w:val="000000" w:themeColor="text1"/>
                <w:szCs w:val="24"/>
                <w:highlight w:val="none"/>
                <w:lang w:eastAsia="zh-CN"/>
                <w14:textFill>
                  <w14:solidFill>
                    <w14:schemeClr w14:val="tx1"/>
                  </w14:solidFill>
                </w14:textFill>
              </w:rPr>
              <w:t>。</w:t>
            </w:r>
            <w:r>
              <w:rPr>
                <w:rFonts w:hint="eastAsia" w:ascii="宋体" w:hAnsi="宋体" w:cs="宋体"/>
                <w:b/>
                <w:bCs/>
                <w:color w:val="000000" w:themeColor="text1"/>
                <w:szCs w:val="24"/>
                <w:highlight w:val="none"/>
                <w14:textFill>
                  <w14:solidFill>
                    <w14:schemeClr w14:val="tx1"/>
                  </w14:solidFill>
                </w14:textFill>
              </w:rPr>
              <w:t>以上费用在成交通知书发出之前由成交供应商支付。</w:t>
            </w:r>
          </w:p>
          <w:p>
            <w:pPr>
              <w:pStyle w:val="97"/>
              <w:pBdr>
                <w:bottom w:val="none" w:color="auto" w:sz="0" w:space="0"/>
              </w:pBdr>
              <w:tabs>
                <w:tab w:val="clear" w:pos="4153"/>
                <w:tab w:val="clear" w:pos="8306"/>
              </w:tabs>
              <w:adjustRightInd/>
              <w:spacing w:line="460" w:lineRule="exact"/>
              <w:jc w:val="both"/>
              <w:rPr>
                <w:rFonts w:hint="eastAsia" w:eastAsia="宋体"/>
                <w:b/>
                <w:bCs/>
                <w:color w:val="000000" w:themeColor="text1"/>
                <w:szCs w:val="24"/>
                <w:highlight w:val="none"/>
                <w:lang w:val="en-US" w:eastAsia="zh-CN"/>
                <w14:textFill>
                  <w14:solidFill>
                    <w14:schemeClr w14:val="tx1"/>
                  </w14:solidFill>
                </w14:textFill>
              </w:rPr>
            </w:pPr>
            <w:r>
              <w:rPr>
                <w:rFonts w:hint="eastAsia" w:ascii="宋体" w:hAnsi="宋体" w:cs="宋体"/>
                <w:b/>
                <w:bCs/>
                <w:color w:val="000000" w:themeColor="text1"/>
                <w:szCs w:val="24"/>
                <w:highlight w:val="none"/>
                <w14:textFill>
                  <w14:solidFill>
                    <w14:schemeClr w14:val="tx1"/>
                  </w14:solidFill>
                </w14:textFill>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11</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color w:val="000000" w:themeColor="text1"/>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质疑与答疑</w:t>
            </w:r>
          </w:p>
        </w:tc>
        <w:tc>
          <w:tcPr>
            <w:tcW w:w="7671" w:type="dxa"/>
            <w:vAlign w:val="center"/>
          </w:tcPr>
          <w:p>
            <w:pPr>
              <w:pStyle w:val="97"/>
              <w:pBdr>
                <w:bottom w:val="none" w:color="auto" w:sz="0" w:space="0"/>
              </w:pBdr>
              <w:tabs>
                <w:tab w:val="clear" w:pos="4153"/>
                <w:tab w:val="clear" w:pos="8306"/>
              </w:tabs>
              <w:adjustRightInd/>
              <w:spacing w:line="460" w:lineRule="exact"/>
              <w:jc w:val="both"/>
              <w:textAlignment w:val="auto"/>
              <w:rPr>
                <w:b/>
                <w:bCs/>
                <w:color w:val="000000" w:themeColor="text1"/>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供应商如果对采购文件内容有相关疑问，可以通过电话或</w:t>
            </w:r>
            <w:r>
              <w:rPr>
                <w:rFonts w:hint="eastAsia" w:ascii="宋体" w:hAnsi="宋体" w:cs="宋体"/>
                <w:bCs/>
                <w:color w:val="000000" w:themeColor="text1"/>
                <w:kern w:val="2"/>
                <w:szCs w:val="24"/>
                <w:highlight w:val="none"/>
                <w:lang w:val="en-US" w:eastAsia="zh-CN"/>
                <w14:textFill>
                  <w14:solidFill>
                    <w14:schemeClr w14:val="tx1"/>
                  </w14:solidFill>
                </w14:textFill>
              </w:rPr>
              <w:t>书</w:t>
            </w:r>
            <w:r>
              <w:rPr>
                <w:rFonts w:hint="eastAsia" w:ascii="宋体" w:hAnsi="宋体" w:cs="宋体"/>
                <w:bCs/>
                <w:color w:val="000000" w:themeColor="text1"/>
                <w:kern w:val="2"/>
                <w:szCs w:val="24"/>
                <w:highlight w:val="none"/>
                <w14:textFill>
                  <w14:solidFill>
                    <w14:schemeClr w14:val="tx1"/>
                  </w14:solidFill>
                </w14:textFill>
              </w:rPr>
              <w:t>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12</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lang w:val="en-US"/>
                <w14:textFill>
                  <w14:solidFill>
                    <w14:schemeClr w14:val="tx1"/>
                  </w14:solidFill>
                </w14:textFill>
              </w:rPr>
              <w:t>响应</w:t>
            </w:r>
            <w:r>
              <w:rPr>
                <w:rFonts w:hint="eastAsia" w:ascii="宋体" w:hAnsi="宋体" w:cs="宋体"/>
                <w:bCs/>
                <w:color w:val="000000" w:themeColor="text1"/>
                <w:kern w:val="2"/>
                <w:szCs w:val="24"/>
                <w:highlight w:val="none"/>
                <w14:textFill>
                  <w14:solidFill>
                    <w14:schemeClr w14:val="tx1"/>
                  </w14:solidFill>
                </w14:textFill>
              </w:rPr>
              <w:t>文件份数及要求</w:t>
            </w:r>
          </w:p>
        </w:tc>
        <w:tc>
          <w:tcPr>
            <w:tcW w:w="7671" w:type="dxa"/>
            <w:vAlign w:val="center"/>
          </w:tcPr>
          <w:p>
            <w:pPr>
              <w:pStyle w:val="97"/>
              <w:numPr>
                <w:ilvl w:val="0"/>
                <w:numId w:val="2"/>
              </w:numPr>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份数：一正三副</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2、封套上要求写明：</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招标人名称：</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招标人地址：</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 (项目名称)      响应文件</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lang w:val="en-US" w:eastAsia="zh-CN"/>
                <w14:textFill>
                  <w14:solidFill>
                    <w14:schemeClr w14:val="tx1"/>
                  </w14:solidFill>
                </w14:textFill>
              </w:rPr>
              <w:t>项目</w:t>
            </w:r>
            <w:r>
              <w:rPr>
                <w:rFonts w:hint="eastAsia" w:ascii="宋体" w:hAnsi="宋体"/>
                <w:color w:val="000000" w:themeColor="text1"/>
                <w:sz w:val="24"/>
                <w:highlight w:val="none"/>
                <w14:textFill>
                  <w14:solidFill>
                    <w14:schemeClr w14:val="tx1"/>
                  </w14:solidFill>
                </w14:textFill>
              </w:rPr>
              <w:t>编号：         ）</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在    年   月   日    时   分前不得拆封</w:t>
            </w:r>
          </w:p>
          <w:p>
            <w:pPr>
              <w:jc w:val="left"/>
              <w:textAlignment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供应商名称（盖单位公章）：</w:t>
            </w:r>
          </w:p>
          <w:p>
            <w:pPr>
              <w:pStyle w:val="97"/>
              <w:pBdr>
                <w:bottom w:val="none" w:color="auto" w:sz="0" w:space="0"/>
              </w:pBdr>
              <w:tabs>
                <w:tab w:val="clear" w:pos="4153"/>
                <w:tab w:val="clear" w:pos="8306"/>
              </w:tabs>
              <w:adjustRightInd/>
              <w:spacing w:line="460" w:lineRule="exact"/>
              <w:jc w:val="left"/>
              <w:rPr>
                <w:rFonts w:ascii="宋体" w:hAnsi="宋体" w:cs="宋体"/>
                <w:bCs/>
                <w:color w:val="000000" w:themeColor="text1"/>
                <w:kern w:val="2"/>
                <w:szCs w:val="24"/>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default"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lang w:val="en-US" w:eastAsia="zh-CN"/>
                <w14:textFill>
                  <w14:solidFill>
                    <w14:schemeClr w14:val="tx1"/>
                  </w14:solidFill>
                </w14:textFill>
              </w:rPr>
              <w:t>13</w:t>
            </w:r>
          </w:p>
        </w:tc>
        <w:tc>
          <w:tcPr>
            <w:tcW w:w="1784" w:type="dxa"/>
            <w:vAlign w:val="center"/>
          </w:tcPr>
          <w:p>
            <w:pPr>
              <w:pStyle w:val="97"/>
              <w:pBdr>
                <w:bottom w:val="none" w:color="auto" w:sz="0" w:space="0"/>
              </w:pBdr>
              <w:tabs>
                <w:tab w:val="clear" w:pos="4153"/>
                <w:tab w:val="clear" w:pos="8306"/>
              </w:tabs>
              <w:adjustRightInd/>
              <w:spacing w:line="460" w:lineRule="exact"/>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递交</w:t>
            </w:r>
            <w:r>
              <w:rPr>
                <w:rFonts w:hint="eastAsia" w:ascii="宋体" w:hAnsi="宋体"/>
                <w:bCs/>
                <w:color w:val="000000" w:themeColor="text1"/>
                <w:kern w:val="2"/>
                <w:szCs w:val="24"/>
                <w:highlight w:val="none"/>
                <w:lang w:val="en-US"/>
                <w14:textFill>
                  <w14:solidFill>
                    <w14:schemeClr w14:val="tx1"/>
                  </w14:solidFill>
                </w14:textFill>
              </w:rPr>
              <w:t>响应</w:t>
            </w:r>
            <w:r>
              <w:rPr>
                <w:rFonts w:hint="eastAsia" w:ascii="宋体" w:hAnsi="宋体"/>
                <w:bCs/>
                <w:color w:val="000000" w:themeColor="text1"/>
                <w:kern w:val="2"/>
                <w:szCs w:val="24"/>
                <w:highlight w:val="none"/>
                <w14:textFill>
                  <w14:solidFill>
                    <w14:schemeClr w14:val="tx1"/>
                  </w14:solidFill>
                </w14:textFill>
              </w:rPr>
              <w:t>文件注意事项</w:t>
            </w:r>
          </w:p>
        </w:tc>
        <w:tc>
          <w:tcPr>
            <w:tcW w:w="7671" w:type="dxa"/>
            <w:vAlign w:val="center"/>
          </w:tcPr>
          <w:p>
            <w:pPr>
              <w:pStyle w:val="97"/>
              <w:pBdr>
                <w:bottom w:val="none" w:color="auto" w:sz="0" w:space="0"/>
              </w:pBdr>
              <w:tabs>
                <w:tab w:val="clear" w:pos="4153"/>
                <w:tab w:val="clear" w:pos="8306"/>
              </w:tabs>
              <w:adjustRightInd/>
              <w:spacing w:line="460" w:lineRule="exact"/>
              <w:jc w:val="left"/>
              <w:rPr>
                <w:rFonts w:ascii="宋体" w:hAnsi="宋体" w:cs="宋体"/>
                <w:b/>
                <w:color w:val="000000" w:themeColor="text1"/>
                <w:kern w:val="2"/>
                <w:szCs w:val="24"/>
                <w:highlight w:val="none"/>
                <w14:textFill>
                  <w14:solidFill>
                    <w14:schemeClr w14:val="tx1"/>
                  </w14:solidFill>
                </w14:textFill>
              </w:rPr>
            </w:pPr>
            <w:r>
              <w:rPr>
                <w:rFonts w:hint="eastAsia" w:ascii="宋体" w:hAnsi="宋体" w:cs="宋体"/>
                <w:bCs/>
                <w:color w:val="000000" w:themeColor="text1"/>
                <w:kern w:val="2"/>
                <w:szCs w:val="24"/>
                <w:highlight w:val="none"/>
                <w14:textFill>
                  <w14:solidFill>
                    <w14:schemeClr w14:val="tx1"/>
                  </w14:solidFill>
                </w14:textFill>
              </w:rPr>
              <w:t>1、</w:t>
            </w:r>
            <w:r>
              <w:rPr>
                <w:rFonts w:hint="eastAsia" w:ascii="宋体" w:hAnsi="宋体" w:cs="宋体"/>
                <w:bCs/>
                <w:color w:val="000000" w:themeColor="text1"/>
                <w:kern w:val="2"/>
                <w:szCs w:val="24"/>
                <w:highlight w:val="none"/>
                <w:lang w:val="en-US"/>
                <w14:textFill>
                  <w14:solidFill>
                    <w14:schemeClr w14:val="tx1"/>
                  </w14:solidFill>
                </w14:textFill>
              </w:rPr>
              <w:t>响应</w:t>
            </w:r>
            <w:r>
              <w:rPr>
                <w:rFonts w:hint="eastAsia" w:ascii="宋体" w:hAnsi="宋体" w:cs="宋体"/>
                <w:bCs/>
                <w:color w:val="000000" w:themeColor="text1"/>
                <w:kern w:val="2"/>
                <w:szCs w:val="24"/>
                <w:highlight w:val="none"/>
                <w14:textFill>
                  <w14:solidFill>
                    <w14:schemeClr w14:val="tx1"/>
                  </w14:solidFill>
                </w14:textFill>
              </w:rPr>
              <w:t>文件必须在响应截止时间前在</w:t>
            </w:r>
            <w:r>
              <w:rPr>
                <w:rFonts w:hint="eastAsia" w:ascii="宋体" w:hAnsi="宋体" w:cs="宋体"/>
                <w:bCs/>
                <w:color w:val="000000" w:themeColor="text1"/>
                <w:kern w:val="2"/>
                <w:szCs w:val="24"/>
                <w:highlight w:val="none"/>
                <w:lang w:val="en-US" w:eastAsia="zh-CN"/>
                <w14:textFill>
                  <w14:solidFill>
                    <w14:schemeClr w14:val="tx1"/>
                  </w14:solidFill>
                </w14:textFill>
              </w:rPr>
              <w:t>现场纸质递交</w:t>
            </w:r>
            <w:r>
              <w:rPr>
                <w:rFonts w:hint="eastAsia" w:ascii="宋体" w:hAnsi="宋体" w:cs="宋体"/>
                <w:b/>
                <w:color w:val="000000" w:themeColor="text1"/>
                <w:kern w:val="2"/>
                <w:szCs w:val="24"/>
                <w:highlight w:val="none"/>
                <w14:textFill>
                  <w14:solidFill>
                    <w14:schemeClr w14:val="tx1"/>
                  </w14:solidFill>
                </w14:textFill>
              </w:rPr>
              <w:t>。</w:t>
            </w:r>
          </w:p>
          <w:p>
            <w:pPr>
              <w:pStyle w:val="97"/>
              <w:pBdr>
                <w:bottom w:val="none" w:color="auto" w:sz="0" w:space="0"/>
              </w:pBdr>
              <w:tabs>
                <w:tab w:val="clear" w:pos="4153"/>
                <w:tab w:val="clear" w:pos="8306"/>
              </w:tabs>
              <w:adjustRightInd/>
              <w:spacing w:line="460" w:lineRule="exact"/>
              <w:jc w:val="left"/>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lang w:val="en-US"/>
                <w14:textFill>
                  <w14:solidFill>
                    <w14:schemeClr w14:val="tx1"/>
                  </w14:solidFill>
                </w14:textFill>
              </w:rPr>
              <w:t>2</w:t>
            </w:r>
            <w:r>
              <w:rPr>
                <w:rFonts w:hint="eastAsia" w:ascii="宋体" w:hAnsi="宋体"/>
                <w:bCs/>
                <w:color w:val="000000" w:themeColor="text1"/>
                <w:kern w:val="2"/>
                <w:szCs w:val="24"/>
                <w:highlight w:val="none"/>
                <w14:textFill>
                  <w14:solidFill>
                    <w14:schemeClr w14:val="tx1"/>
                  </w14:solidFill>
                </w14:textFill>
              </w:rPr>
              <w:t>、</w:t>
            </w:r>
            <w:r>
              <w:rPr>
                <w:rFonts w:hint="eastAsia" w:ascii="宋体" w:hAnsi="宋体"/>
                <w:bCs/>
                <w:color w:val="000000" w:themeColor="text1"/>
                <w:kern w:val="2"/>
                <w:szCs w:val="24"/>
                <w:highlight w:val="none"/>
                <w:lang w:val="en-US"/>
                <w14:textFill>
                  <w14:solidFill>
                    <w14:schemeClr w14:val="tx1"/>
                  </w14:solidFill>
                </w14:textFill>
              </w:rPr>
              <w:t>供应商应在响应文件密封袋中提供</w:t>
            </w:r>
            <w:r>
              <w:rPr>
                <w:rFonts w:hint="eastAsia" w:ascii="宋体" w:hAnsi="宋体"/>
                <w:b/>
                <w:color w:val="000000" w:themeColor="text1"/>
                <w:kern w:val="2"/>
                <w:szCs w:val="24"/>
                <w:highlight w:val="none"/>
                <w:lang w:val="en-US"/>
                <w14:textFill>
                  <w14:solidFill>
                    <w14:schemeClr w14:val="tx1"/>
                  </w14:solidFill>
                </w14:textFill>
              </w:rPr>
              <w:t>电子版响应文件（U盘</w:t>
            </w:r>
            <w:r>
              <w:rPr>
                <w:rFonts w:hint="eastAsia" w:ascii="宋体" w:hAnsi="宋体"/>
                <w:b/>
                <w:color w:val="000000" w:themeColor="text1"/>
                <w:kern w:val="2"/>
                <w:szCs w:val="24"/>
                <w:highlight w:val="none"/>
                <w:lang w:val="en-US" w:eastAsia="zh-CN"/>
                <w14:textFill>
                  <w14:solidFill>
                    <w14:schemeClr w14:val="tx1"/>
                  </w14:solidFill>
                </w14:textFill>
              </w:rPr>
              <w:t>或光盘</w:t>
            </w:r>
            <w:r>
              <w:rPr>
                <w:rFonts w:hint="eastAsia" w:ascii="宋体" w:hAnsi="宋体"/>
                <w:b/>
                <w:color w:val="000000" w:themeColor="text1"/>
                <w:kern w:val="2"/>
                <w:szCs w:val="24"/>
                <w:highlight w:val="none"/>
                <w:lang w:val="en-US"/>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1</w:t>
            </w:r>
            <w:r>
              <w:rPr>
                <w:rFonts w:hint="eastAsia" w:ascii="宋体" w:hAnsi="宋体"/>
                <w:b/>
                <w:color w:val="000000" w:themeColor="text1"/>
                <w:kern w:val="2"/>
                <w:szCs w:val="24"/>
                <w:highlight w:val="none"/>
                <w:lang w:val="en-US" w:eastAsia="zh-CN"/>
                <w14:textFill>
                  <w14:solidFill>
                    <w14:schemeClr w14:val="tx1"/>
                  </w14:solidFill>
                </w14:textFill>
              </w:rPr>
              <w:t>4</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备注一</w:t>
            </w:r>
          </w:p>
        </w:tc>
        <w:tc>
          <w:tcPr>
            <w:tcW w:w="7671" w:type="dxa"/>
            <w:vAlign w:val="center"/>
          </w:tcPr>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1、存在以下不良信用记录情形之一的，不得推荐为成交候选供应商：</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（1）供应商被人民法院列入失信被执行人的；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（2）供应商被市场监督管理部门列入企业经营异常名录的；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（3）供应商被税务部门列入重大税收违法案件当事人名单的；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（4）供应商被政府采购监管部门列入政府采购严重违法失信行为记录名单的。</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2、不良信用记录查询渠道如下：</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（1）失信被执行人：信用中国官网（www.creditchina.gov.cn）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（2）企业经营异常名录：信用中国官网（www.creditchina.gov.cn）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（3）重大税收违法案件当事人名单：信用中国官网（www.creditchina.gov.cn）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（4）政府采购严重违法失信行为记录名单：中国政府采购官网（www.ccgp.gov.cn）</w:t>
            </w:r>
          </w:p>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lang w:val="en-US"/>
                <w14:textFill>
                  <w14:solidFill>
                    <w14:schemeClr w14:val="tx1"/>
                  </w14:solidFill>
                </w14:textFill>
              </w:rPr>
            </w:pPr>
            <w:r>
              <w:rPr>
                <w:rFonts w:hint="eastAsia" w:ascii="宋体" w:hAnsi="宋体"/>
                <w:bCs/>
                <w:color w:val="000000" w:themeColor="text1"/>
                <w:kern w:val="2"/>
                <w:szCs w:val="24"/>
                <w:highlight w:val="none"/>
                <w:lang w:val="en-US"/>
                <w14:textFill>
                  <w14:solidFill>
                    <w14:schemeClr w14:val="tx1"/>
                  </w14:solidFill>
                </w14:textFill>
              </w:rPr>
              <w:t>3</w:t>
            </w:r>
            <w:r>
              <w:rPr>
                <w:rFonts w:hint="eastAsia" w:ascii="宋体" w:hAnsi="宋体"/>
                <w:bCs/>
                <w:color w:val="000000" w:themeColor="text1"/>
                <w:kern w:val="2"/>
                <w:szCs w:val="24"/>
                <w:highlight w:val="none"/>
                <w14:textFill>
                  <w14:solidFill>
                    <w14:schemeClr w14:val="tx1"/>
                  </w14:solidFill>
                </w14:textFill>
              </w:rPr>
              <w:t>、投标时，供应商应当查询上述记录后，如实提供无不良信用记录声明并加盖供应商</w:t>
            </w:r>
            <w:r>
              <w:rPr>
                <w:rFonts w:hint="eastAsia" w:ascii="宋体" w:hAnsi="宋体"/>
                <w:bCs/>
                <w:color w:val="000000" w:themeColor="text1"/>
                <w:kern w:val="2"/>
                <w:szCs w:val="24"/>
                <w:highlight w:val="none"/>
                <w:lang w:val="en-US"/>
                <w14:textFill>
                  <w14:solidFill>
                    <w14:schemeClr w14:val="tx1"/>
                  </w14:solidFill>
                </w14:textFill>
              </w:rPr>
              <w:t>公</w:t>
            </w:r>
            <w:r>
              <w:rPr>
                <w:rFonts w:hint="eastAsia" w:ascii="宋体" w:hAnsi="宋体"/>
                <w:bCs/>
                <w:color w:val="000000" w:themeColor="text1"/>
                <w:kern w:val="2"/>
                <w:szCs w:val="24"/>
                <w:highlight w:val="none"/>
                <w14:textFill>
                  <w14:solidFill>
                    <w14:schemeClr w14:val="tx1"/>
                  </w14:solidFill>
                </w14:textFill>
              </w:rPr>
              <w:t>章。如有虚假，采购人将取消其成交资格并上报</w:t>
            </w:r>
            <w:r>
              <w:rPr>
                <w:rFonts w:hint="eastAsia" w:ascii="宋体" w:hAnsi="宋体"/>
                <w:bCs/>
                <w:color w:val="000000" w:themeColor="text1"/>
                <w:kern w:val="2"/>
                <w:szCs w:val="24"/>
                <w:highlight w:val="none"/>
                <w:lang w:val="en-US"/>
                <w14:textFill>
                  <w14:solidFill>
                    <w14:schemeClr w14:val="tx1"/>
                  </w14:solidFill>
                </w14:textFill>
              </w:rPr>
              <w:t>相关监督管理部门</w:t>
            </w:r>
            <w:r>
              <w:rPr>
                <w:rFonts w:hint="eastAsia" w:ascii="宋体" w:hAnsi="宋体"/>
                <w:bCs/>
                <w:color w:val="000000" w:themeColor="text1"/>
                <w:kern w:val="2"/>
                <w:szCs w:val="24"/>
                <w:highlight w:val="none"/>
                <w14:textFill>
                  <w14:solidFill>
                    <w14:schemeClr w14:val="tx1"/>
                  </w14:solidFill>
                </w14:textFill>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7"/>
              <w:pBdr>
                <w:bottom w:val="none" w:color="auto" w:sz="0" w:space="0"/>
              </w:pBdr>
              <w:tabs>
                <w:tab w:val="clear" w:pos="4153"/>
                <w:tab w:val="clear" w:pos="8306"/>
              </w:tabs>
              <w:adjustRightInd/>
              <w:spacing w:line="460" w:lineRule="exact"/>
              <w:textAlignment w:val="auto"/>
              <w:rPr>
                <w:rFonts w:hint="eastAsia" w:ascii="宋体" w:hAnsi="宋体" w:eastAsia="宋体"/>
                <w:b/>
                <w:color w:val="000000" w:themeColor="text1"/>
                <w:kern w:val="2"/>
                <w:szCs w:val="24"/>
                <w:highlight w:val="none"/>
                <w:lang w:val="en-US" w:eastAsia="zh-CN"/>
                <w14:textFill>
                  <w14:solidFill>
                    <w14:schemeClr w14:val="tx1"/>
                  </w14:solidFill>
                </w14:textFill>
              </w:rPr>
            </w:pPr>
            <w:r>
              <w:rPr>
                <w:rFonts w:hint="eastAsia" w:ascii="宋体" w:hAnsi="宋体"/>
                <w:b/>
                <w:color w:val="000000" w:themeColor="text1"/>
                <w:kern w:val="2"/>
                <w:szCs w:val="24"/>
                <w:highlight w:val="none"/>
                <w14:textFill>
                  <w14:solidFill>
                    <w14:schemeClr w14:val="tx1"/>
                  </w14:solidFill>
                </w14:textFill>
              </w:rPr>
              <w:t>1</w:t>
            </w:r>
            <w:r>
              <w:rPr>
                <w:rFonts w:hint="eastAsia" w:ascii="宋体" w:hAnsi="宋体"/>
                <w:b/>
                <w:color w:val="000000" w:themeColor="text1"/>
                <w:kern w:val="2"/>
                <w:szCs w:val="24"/>
                <w:highlight w:val="none"/>
                <w:lang w:val="en-US" w:eastAsia="zh-CN"/>
                <w14:textFill>
                  <w14:solidFill>
                    <w14:schemeClr w14:val="tx1"/>
                  </w14:solidFill>
                </w14:textFill>
              </w:rPr>
              <w:t>5</w:t>
            </w:r>
          </w:p>
        </w:tc>
        <w:tc>
          <w:tcPr>
            <w:tcW w:w="1784" w:type="dxa"/>
            <w:vAlign w:val="center"/>
          </w:tcPr>
          <w:p>
            <w:pPr>
              <w:pStyle w:val="97"/>
              <w:pBdr>
                <w:bottom w:val="none" w:color="auto" w:sz="0" w:space="0"/>
              </w:pBdr>
              <w:tabs>
                <w:tab w:val="clear" w:pos="4153"/>
                <w:tab w:val="clear" w:pos="8306"/>
              </w:tabs>
              <w:adjustRightInd/>
              <w:spacing w:line="460" w:lineRule="exac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备注二</w:t>
            </w:r>
          </w:p>
        </w:tc>
        <w:tc>
          <w:tcPr>
            <w:tcW w:w="7671" w:type="dxa"/>
            <w:vAlign w:val="center"/>
          </w:tcPr>
          <w:p>
            <w:pPr>
              <w:pStyle w:val="97"/>
              <w:pBdr>
                <w:bottom w:val="none" w:color="auto" w:sz="0" w:space="0"/>
              </w:pBdr>
              <w:tabs>
                <w:tab w:val="clear" w:pos="4153"/>
                <w:tab w:val="clear" w:pos="8306"/>
              </w:tabs>
              <w:adjustRightInd/>
              <w:spacing w:line="460" w:lineRule="exact"/>
              <w:jc w:val="left"/>
              <w:textAlignment w:val="auto"/>
              <w:rPr>
                <w:rFonts w:ascii="宋体" w:hAnsi="宋体"/>
                <w:bCs/>
                <w:color w:val="000000" w:themeColor="text1"/>
                <w:kern w:val="2"/>
                <w:szCs w:val="24"/>
                <w:highlight w:val="none"/>
                <w14:textFill>
                  <w14:solidFill>
                    <w14:schemeClr w14:val="tx1"/>
                  </w14:solidFill>
                </w14:textFill>
              </w:rPr>
            </w:pPr>
            <w:r>
              <w:rPr>
                <w:rFonts w:hint="eastAsia" w:ascii="宋体" w:hAnsi="宋体"/>
                <w:bCs/>
                <w:color w:val="000000" w:themeColor="text1"/>
                <w:kern w:val="2"/>
                <w:szCs w:val="24"/>
                <w:highlight w:val="none"/>
                <w14:textFill>
                  <w14:solidFill>
                    <w14:schemeClr w14:val="tx1"/>
                  </w14:solidFill>
                </w14:textFill>
              </w:rPr>
              <w:t>特别提醒：供应商参与</w:t>
            </w:r>
            <w:r>
              <w:rPr>
                <w:rFonts w:hint="eastAsia" w:ascii="宋体" w:hAnsi="宋体"/>
                <w:bCs/>
                <w:color w:val="000000" w:themeColor="text1"/>
                <w:kern w:val="2"/>
                <w:szCs w:val="24"/>
                <w:highlight w:val="none"/>
                <w:lang w:val="en-US"/>
                <w14:textFill>
                  <w14:solidFill>
                    <w14:schemeClr w14:val="tx1"/>
                  </w14:solidFill>
                </w14:textFill>
              </w:rPr>
              <w:t>投标</w:t>
            </w:r>
            <w:r>
              <w:rPr>
                <w:rFonts w:hint="eastAsia" w:ascii="宋体" w:hAnsi="宋体"/>
                <w:bCs/>
                <w:color w:val="000000" w:themeColor="text1"/>
                <w:kern w:val="2"/>
                <w:szCs w:val="24"/>
                <w:highlight w:val="none"/>
                <w14:textFill>
                  <w14:solidFill>
                    <w14:schemeClr w14:val="tx1"/>
                  </w14:solidFill>
                </w14:textFill>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color w:val="000000" w:themeColor="text1"/>
                <w:kern w:val="2"/>
                <w:szCs w:val="24"/>
                <w:highlight w:val="none"/>
                <w:lang w:val="en-US"/>
                <w14:textFill>
                  <w14:solidFill>
                    <w14:schemeClr w14:val="tx1"/>
                  </w14:solidFill>
                </w14:textFill>
              </w:rPr>
              <w:t>相关</w:t>
            </w:r>
            <w:r>
              <w:rPr>
                <w:rFonts w:hint="eastAsia" w:ascii="宋体" w:hAnsi="宋体"/>
                <w:bCs/>
                <w:color w:val="000000" w:themeColor="text1"/>
                <w:kern w:val="2"/>
                <w:szCs w:val="24"/>
                <w:highlight w:val="none"/>
                <w14:textFill>
                  <w14:solidFill>
                    <w14:schemeClr w14:val="tx1"/>
                  </w14:solidFill>
                </w14:textFill>
              </w:rPr>
              <w:t>监管部门严肃查处。</w:t>
            </w:r>
          </w:p>
        </w:tc>
      </w:tr>
    </w:tbl>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9" w:name="_Toc11003"/>
      <w:r>
        <w:rPr>
          <w:rFonts w:hint="eastAsia" w:ascii="宋体" w:hAnsi="宋体" w:eastAsia="宋体" w:cs="宋体"/>
          <w:color w:val="000000" w:themeColor="text1"/>
          <w:sz w:val="24"/>
          <w:szCs w:val="24"/>
          <w:highlight w:val="none"/>
          <w14:textFill>
            <w14:solidFill>
              <w14:schemeClr w14:val="tx1"/>
            </w14:solidFill>
          </w14:textFill>
        </w:rPr>
        <w:t>（二）供应商资格</w:t>
      </w:r>
      <w:bookmarkEnd w:id="9"/>
    </w:p>
    <w:bookmarkEnd w:id="6"/>
    <w:p>
      <w:pPr>
        <w:widowControl/>
        <w:spacing w:line="560" w:lineRule="exact"/>
        <w:jc w:val="cente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bookmarkStart w:id="10" w:name="_Toc438648662"/>
      <w:bookmarkStart w:id="11" w:name="_Toc363199266"/>
      <w:bookmarkStart w:id="12" w:name="_Toc216158625"/>
      <w:bookmarkStart w:id="13" w:name="_Toc20659"/>
    </w:p>
    <w:p>
      <w:pPr>
        <w:widowControl/>
        <w:spacing w:line="560" w:lineRule="exact"/>
        <w:jc w:val="center"/>
        <w:rPr>
          <w:rFonts w:hint="default"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pPr>
      <w:r>
        <w:rPr>
          <w:rFonts w:hint="eastAsia" w:ascii="宋体" w:hAnsi="宋体" w:cs="宋体" w:eastAsiaTheme="minorEastAsia"/>
          <w:color w:val="000000" w:themeColor="text1"/>
          <w:sz w:val="24"/>
          <w:szCs w:val="24"/>
          <w:highlight w:val="none"/>
          <w:shd w:val="clear" w:color="auto" w:fill="FFFFFF"/>
          <w:lang w:val="en-US" w:eastAsia="zh-CN"/>
          <w14:textFill>
            <w14:solidFill>
              <w14:schemeClr w14:val="tx1"/>
            </w14:solidFill>
          </w14:textFill>
        </w:rPr>
        <w:t>详见采购公告</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（三）供应商必须提交的响应文件内容</w:t>
      </w:r>
      <w:bookmarkEnd w:id="10"/>
      <w:bookmarkEnd w:id="11"/>
      <w:bookmarkEnd w:id="12"/>
      <w:bookmarkEnd w:id="13"/>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1、报价单；</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2、供应商基本信息；</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3、投标授权书；</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4、投标函；</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5、无重大违法记录声明函、无不良信用记录承诺函；</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6、响应情况表；</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7、相关服务承诺函；</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8、谈判文件要求和供应商认为需要提供的其它说明和资料。</w:t>
      </w:r>
    </w:p>
    <w:p>
      <w:pPr>
        <w:spacing w:line="360" w:lineRule="auto"/>
        <w:rPr>
          <w:rFonts w:ascii="宋体" w:hAnsi="宋体"/>
          <w:b/>
          <w:bCs/>
          <w:color w:val="000000" w:themeColor="text1"/>
          <w:sz w:val="24"/>
          <w:szCs w:val="24"/>
          <w:highlight w:val="none"/>
          <w14:textFill>
            <w14:solidFill>
              <w14:schemeClr w14:val="tx1"/>
            </w14:solidFill>
          </w14:textFill>
        </w:rPr>
      </w:pPr>
    </w:p>
    <w:p>
      <w:pPr>
        <w:spacing w:line="360" w:lineRule="auto"/>
        <w:jc w:val="center"/>
        <w:rPr>
          <w:rFonts w:ascii="宋体" w:hAnsi="宋体" w:eastAsia="宋体" w:cs="宋体"/>
          <w:b/>
          <w:bCs/>
          <w:color w:val="000000" w:themeColor="text1"/>
          <w:sz w:val="24"/>
          <w:szCs w:val="24"/>
          <w:highlight w:val="none"/>
          <w14:textFill>
            <w14:solidFill>
              <w14:schemeClr w14:val="tx1"/>
            </w14:solidFill>
          </w14:textFill>
        </w:rPr>
      </w:pPr>
      <w:bookmarkStart w:id="14" w:name="_Toc7608"/>
      <w:r>
        <w:rPr>
          <w:rFonts w:hint="eastAsia" w:ascii="宋体" w:hAnsi="宋体" w:eastAsia="宋体" w:cs="宋体"/>
          <w:b/>
          <w:bCs/>
          <w:color w:val="000000" w:themeColor="text1"/>
          <w:sz w:val="24"/>
          <w:szCs w:val="24"/>
          <w:highlight w:val="none"/>
          <w14:textFill>
            <w14:solidFill>
              <w14:schemeClr w14:val="tx1"/>
            </w14:solidFill>
          </w14:textFill>
        </w:rPr>
        <w:t>（四）投标保证金</w:t>
      </w:r>
      <w:bookmarkEnd w:id="14"/>
    </w:p>
    <w:p>
      <w:pPr>
        <w:pStyle w:val="103"/>
        <w:spacing w:line="300" w:lineRule="exact"/>
        <w:ind w:left="2880" w:hanging="2880" w:hangingChars="1200"/>
        <w:jc w:val="center"/>
        <w:rPr>
          <w:rFonts w:cs="宋体"/>
          <w:color w:val="000000" w:themeColor="text1"/>
          <w:szCs w:val="24"/>
          <w:highlight w:val="none"/>
          <w14:textFill>
            <w14:solidFill>
              <w14:schemeClr w14:val="tx1"/>
            </w14:solidFill>
          </w14:textFill>
        </w:rPr>
      </w:pPr>
      <w:bookmarkStart w:id="15" w:name="_Toc3981"/>
      <w:r>
        <w:rPr>
          <w:rFonts w:hint="eastAsia" w:cs="宋体"/>
          <w:color w:val="000000" w:themeColor="text1"/>
          <w:szCs w:val="24"/>
          <w:highlight w:val="none"/>
          <w14:textFill>
            <w14:solidFill>
              <w14:schemeClr w14:val="tx1"/>
            </w14:solidFill>
          </w14:textFill>
        </w:rPr>
        <w:t>本项目无需递交谈判保证金</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（五）响应文件的提交</w:t>
      </w:r>
      <w:bookmarkEnd w:id="15"/>
    </w:p>
    <w:p>
      <w:pPr>
        <w:pStyle w:val="18"/>
        <w:spacing w:line="500" w:lineRule="exact"/>
        <w:rPr>
          <w:rFonts w:hAnsi="宋体" w:cs="宋体"/>
          <w:color w:val="000000" w:themeColor="text1"/>
          <w:sz w:val="24"/>
          <w:highlight w:val="none"/>
          <w14:textFill>
            <w14:solidFill>
              <w14:schemeClr w14:val="tx1"/>
            </w14:solidFill>
          </w14:textFill>
        </w:rPr>
      </w:pPr>
      <w:bookmarkStart w:id="16" w:name="_Toc13583"/>
      <w:r>
        <w:rPr>
          <w:rFonts w:hint="eastAsia" w:hAnsi="宋体"/>
          <w:b/>
          <w:color w:val="000000" w:themeColor="text1"/>
          <w:sz w:val="24"/>
          <w:szCs w:val="24"/>
          <w:highlight w:val="none"/>
          <w14:textFill>
            <w14:solidFill>
              <w14:schemeClr w14:val="tx1"/>
            </w14:solidFill>
          </w14:textFill>
        </w:rPr>
        <w:t>1、响应文件的密封和标记</w:t>
      </w:r>
      <w:r>
        <w:rPr>
          <w:rFonts w:hint="eastAsia" w:hAnsi="宋体" w:cs="宋体"/>
          <w:color w:val="000000" w:themeColor="text1"/>
          <w:sz w:val="24"/>
          <w:highlight w:val="none"/>
          <w14:textFill>
            <w14:solidFill>
              <w14:schemeClr w14:val="tx1"/>
            </w14:solidFill>
          </w14:textFill>
        </w:rPr>
        <w:tab/>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1.1.：响应文件应装订成册并封装，并在密封袋上标注项目名称、项目编号、供应商名称、</w:t>
      </w:r>
      <w:r>
        <w:rPr>
          <w:rFonts w:hint="eastAsia" w:ascii="宋体" w:hAnsi="宋体" w:cs="宋体"/>
          <w:b/>
          <w:bCs/>
          <w:color w:val="000000" w:themeColor="text1"/>
          <w:sz w:val="24"/>
          <w:highlight w:val="none"/>
          <w14:textFill>
            <w14:solidFill>
              <w14:schemeClr w14:val="tx1"/>
            </w14:solidFill>
          </w14:textFill>
        </w:rPr>
        <w:t>密封口处须有法定代表人或授权委托人签字（或加盖印章）。</w:t>
      </w:r>
    </w:p>
    <w:p>
      <w:pPr>
        <w:pStyle w:val="18"/>
        <w:spacing w:line="500" w:lineRule="exact"/>
        <w:rPr>
          <w:rFonts w:hAnsi="宋体" w:cs="宋体"/>
          <w:color w:val="000000" w:themeColor="text1"/>
          <w:sz w:val="24"/>
          <w:highlight w:val="none"/>
          <w14:textFill>
            <w14:solidFill>
              <w14:schemeClr w14:val="tx1"/>
            </w14:solidFill>
          </w14:textFill>
        </w:rPr>
      </w:pPr>
      <w:bookmarkStart w:id="17" w:name="_Hlt509650747"/>
      <w:bookmarkEnd w:id="17"/>
      <w:r>
        <w:rPr>
          <w:rFonts w:hint="eastAsia" w:hAnsi="宋体" w:cs="宋体"/>
          <w:color w:val="000000" w:themeColor="text1"/>
          <w:sz w:val="24"/>
          <w:highlight w:val="none"/>
          <w14:textFill>
            <w14:solidFill>
              <w14:schemeClr w14:val="tx1"/>
            </w14:solidFill>
          </w14:textFill>
        </w:rPr>
        <w:t>1.2：如果未按规定封装或加写标记，代理单位将不承担响应文件错放或提前开封的责任，且响应文件给予退回。</w:t>
      </w:r>
    </w:p>
    <w:p>
      <w:pPr>
        <w:pStyle w:val="18"/>
        <w:spacing w:line="500" w:lineRule="exact"/>
        <w:rPr>
          <w:rFonts w:hAnsi="宋体"/>
          <w:b/>
          <w:color w:val="000000" w:themeColor="text1"/>
          <w:sz w:val="24"/>
          <w:szCs w:val="24"/>
          <w:highlight w:val="none"/>
          <w14:textFill>
            <w14:solidFill>
              <w14:schemeClr w14:val="tx1"/>
            </w14:solidFill>
          </w14:textFill>
        </w:rPr>
      </w:pPr>
      <w:r>
        <w:rPr>
          <w:rFonts w:hint="eastAsia" w:hAnsi="宋体"/>
          <w:b/>
          <w:color w:val="000000" w:themeColor="text1"/>
          <w:sz w:val="24"/>
          <w:szCs w:val="24"/>
          <w:highlight w:val="none"/>
          <w14:textFill>
            <w14:solidFill>
              <w14:schemeClr w14:val="tx1"/>
            </w14:solidFill>
          </w14:textFill>
        </w:rPr>
        <w:t>2、响应文件的提交</w:t>
      </w:r>
    </w:p>
    <w:p>
      <w:pPr>
        <w:pStyle w:val="18"/>
        <w:spacing w:line="500" w:lineRule="exact"/>
        <w:rPr>
          <w:rFonts w:hAnsi="宋体"/>
          <w:bCs/>
          <w:color w:val="000000" w:themeColor="text1"/>
          <w:sz w:val="24"/>
          <w:szCs w:val="24"/>
          <w:highlight w:val="none"/>
          <w14:textFill>
            <w14:solidFill>
              <w14:schemeClr w14:val="tx1"/>
            </w14:solidFill>
          </w14:textFill>
        </w:rPr>
      </w:pPr>
      <w:r>
        <w:rPr>
          <w:rFonts w:hint="eastAsia" w:hAnsi="宋体"/>
          <w:bCs/>
          <w:color w:val="000000" w:themeColor="text1"/>
          <w:sz w:val="24"/>
          <w:szCs w:val="24"/>
          <w:highlight w:val="none"/>
          <w14:textFill>
            <w14:solidFill>
              <w14:schemeClr w14:val="tx1"/>
            </w14:solidFill>
          </w14:textFill>
        </w:rPr>
        <w:t>2.1供应商应在响应文件提交截止时间之前，截止开标时间止不接收任何响应文件。</w:t>
      </w:r>
    </w:p>
    <w:p>
      <w:pPr>
        <w:pStyle w:val="18"/>
        <w:spacing w:line="500" w:lineRule="exact"/>
        <w:rPr>
          <w:rFonts w:hAnsi="宋体"/>
          <w:bCs/>
          <w:color w:val="000000" w:themeColor="text1"/>
          <w:sz w:val="24"/>
          <w:szCs w:val="24"/>
          <w:highlight w:val="none"/>
          <w14:textFill>
            <w14:solidFill>
              <w14:schemeClr w14:val="tx1"/>
            </w14:solidFill>
          </w14:textFill>
        </w:rPr>
      </w:pPr>
      <w:r>
        <w:rPr>
          <w:rFonts w:hint="eastAsia" w:hAnsi="宋体" w:cs="宋体"/>
          <w:color w:val="000000" w:themeColor="text1"/>
          <w:sz w:val="24"/>
          <w:highlight w:val="none"/>
          <w14:textFill>
            <w14:solidFill>
              <w14:schemeClr w14:val="tx1"/>
            </w14:solidFill>
          </w14:textFill>
        </w:rPr>
        <w:t>2.2供应商应当在谈判文件要求提交响应文件的截止时间前，将响应文件密封</w:t>
      </w:r>
      <w:r>
        <w:rPr>
          <w:rFonts w:hint="eastAsia" w:hAnsi="宋体" w:cs="宋体"/>
          <w:color w:val="000000" w:themeColor="text1"/>
          <w:sz w:val="24"/>
          <w:highlight w:val="none"/>
          <w:lang w:val="en-US" w:eastAsia="zh-CN"/>
          <w14:textFill>
            <w14:solidFill>
              <w14:schemeClr w14:val="tx1"/>
            </w14:solidFill>
          </w14:textFill>
        </w:rPr>
        <w:t>并现场递交至</w:t>
      </w:r>
      <w:r>
        <w:rPr>
          <w:rFonts w:hint="eastAsia" w:hAnsi="宋体" w:cs="宋体"/>
          <w:color w:val="000000" w:themeColor="text1"/>
          <w:sz w:val="24"/>
          <w:highlight w:val="none"/>
          <w14:textFill>
            <w14:solidFill>
              <w14:schemeClr w14:val="tx1"/>
            </w14:solidFill>
          </w14:textFill>
        </w:rPr>
        <w:t>谈判地点。</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（六）谈判程序</w:t>
      </w:r>
      <w:bookmarkEnd w:id="16"/>
    </w:p>
    <w:p>
      <w:pPr>
        <w:tabs>
          <w:tab w:val="left" w:pos="900"/>
        </w:tabs>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1、谈判人员是按规定组成的三人或三人以上的谈判小组。</w:t>
      </w:r>
    </w:p>
    <w:p>
      <w:pPr>
        <w:tabs>
          <w:tab w:val="left" w:pos="900"/>
        </w:tabs>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2、在掌握了供应商的基本情况后，谈判小组将按投标现场签到顺序，与供应商分别进行谈判。</w:t>
      </w:r>
    </w:p>
    <w:p>
      <w:pPr>
        <w:tabs>
          <w:tab w:val="left" w:pos="900"/>
        </w:tabs>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3、谈判是</w:t>
      </w:r>
      <w:r>
        <w:rPr>
          <w:rFonts w:ascii="宋体" w:hAnsi="宋体" w:cs="Arial"/>
          <w:color w:val="000000" w:themeColor="text1"/>
          <w:sz w:val="24"/>
          <w:szCs w:val="24"/>
          <w:highlight w:val="none"/>
          <w14:textFill>
            <w14:solidFill>
              <w14:schemeClr w14:val="tx1"/>
            </w14:solidFill>
          </w14:textFill>
        </w:rPr>
        <w:t>分别</w:t>
      </w:r>
      <w:r>
        <w:rPr>
          <w:rFonts w:hint="eastAsia" w:ascii="宋体" w:hAnsi="宋体" w:cs="Arial"/>
          <w:color w:val="000000" w:themeColor="text1"/>
          <w:sz w:val="24"/>
          <w:szCs w:val="24"/>
          <w:highlight w:val="none"/>
          <w14:textFill>
            <w14:solidFill>
              <w14:schemeClr w14:val="tx1"/>
            </w14:solidFill>
          </w14:textFill>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hint="eastAsia" w:ascii="宋体" w:hAnsi="宋体" w:eastAsia="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4、谈判采用一轮谈判、两轮报价的方式进行。但最终采取多少轮谈判，由谈判小组视情况而定。</w:t>
      </w:r>
    </w:p>
    <w:p>
      <w:pPr>
        <w:tabs>
          <w:tab w:val="left" w:pos="900"/>
        </w:tabs>
        <w:spacing w:line="360" w:lineRule="auto"/>
        <w:jc w:val="left"/>
        <w:rPr>
          <w:rFonts w:hint="eastAsia" w:ascii="宋体" w:hAnsi="宋体" w:eastAsia="宋体" w:cs="Arial"/>
          <w:b/>
          <w:bCs/>
          <w:color w:val="000000" w:themeColor="text1"/>
          <w:sz w:val="24"/>
          <w:szCs w:val="24"/>
          <w:highlight w:val="none"/>
          <w14:textFill>
            <w14:solidFill>
              <w14:schemeClr w14:val="tx1"/>
            </w14:solidFill>
          </w14:textFill>
        </w:rPr>
      </w:pPr>
      <w:r>
        <w:rPr>
          <w:rFonts w:hint="eastAsia" w:ascii="宋体" w:hAnsi="宋体" w:eastAsia="宋体" w:cs="Arial"/>
          <w:color w:val="000000" w:themeColor="text1"/>
          <w:sz w:val="24"/>
          <w:szCs w:val="24"/>
          <w:highlight w:val="none"/>
          <w14:textFill>
            <w14:solidFill>
              <w14:schemeClr w14:val="tx1"/>
            </w14:solidFill>
          </w14:textFill>
        </w:rPr>
        <w:t>5、</w:t>
      </w:r>
      <w:r>
        <w:rPr>
          <w:rFonts w:hint="eastAsia" w:ascii="宋体" w:hAnsi="宋体" w:eastAsia="宋体" w:cs="Arial"/>
          <w:color w:val="000000" w:themeColor="text1"/>
          <w:sz w:val="24"/>
          <w:szCs w:val="24"/>
          <w:highlight w:val="none"/>
          <w:lang w:val="en-US" w:eastAsia="zh-CN"/>
          <w14:textFill>
            <w14:solidFill>
              <w14:schemeClr w14:val="tx1"/>
            </w14:solidFill>
          </w14:textFill>
        </w:rPr>
        <w:t>谈判结束后，谈判小组将现场告知并要求所有符合条件的供应商在规定的时间内进行最后的报价。在接到二轮报价通知后，供应商必须在规定的时间内（原则上不超过15分钟）将自己在谈判中作出的澄清、变动以及最终的报价，经法定代表人或授权委托人签字盖章后，以纸质形式提交，采购代理机构现场向谈判小组、采购人及监督部门公布</w:t>
      </w:r>
      <w:r>
        <w:rPr>
          <w:rFonts w:hint="eastAsia" w:ascii="宋体" w:hAnsi="宋体" w:cs="Arial"/>
          <w:color w:val="000000" w:themeColor="text1"/>
          <w:sz w:val="24"/>
          <w:szCs w:val="24"/>
          <w:highlight w:val="none"/>
          <w:lang w:val="en-US" w:eastAsia="zh-CN"/>
          <w14:textFill>
            <w14:solidFill>
              <w14:schemeClr w14:val="tx1"/>
            </w14:solidFill>
          </w14:textFill>
        </w:rPr>
        <w:t>。</w:t>
      </w:r>
    </w:p>
    <w:p>
      <w:pPr>
        <w:tabs>
          <w:tab w:val="left" w:pos="900"/>
        </w:tabs>
        <w:spacing w:line="360" w:lineRule="auto"/>
        <w:jc w:val="center"/>
        <w:rPr>
          <w:rFonts w:hint="eastAsia" w:ascii="宋体" w:hAnsi="宋体" w:eastAsia="宋体" w:cs="Arial"/>
          <w:b/>
          <w:bCs/>
          <w:color w:val="000000" w:themeColor="text1"/>
          <w:sz w:val="24"/>
          <w:szCs w:val="24"/>
          <w:highlight w:val="none"/>
          <w14:textFill>
            <w14:solidFill>
              <w14:schemeClr w14:val="tx1"/>
            </w14:solidFill>
          </w14:textFill>
        </w:rPr>
      </w:pPr>
      <w:bookmarkStart w:id="18" w:name="_Toc636"/>
      <w:r>
        <w:rPr>
          <w:rFonts w:hint="eastAsia" w:ascii="宋体" w:hAnsi="宋体" w:eastAsia="宋体" w:cs="Arial"/>
          <w:b/>
          <w:bCs/>
          <w:color w:val="000000" w:themeColor="text1"/>
          <w:sz w:val="24"/>
          <w:szCs w:val="24"/>
          <w:highlight w:val="none"/>
          <w14:textFill>
            <w14:solidFill>
              <w14:schemeClr w14:val="tx1"/>
            </w14:solidFill>
          </w14:textFill>
        </w:rPr>
        <w:t>（七）评审及异常情况处理</w:t>
      </w:r>
      <w:bookmarkEnd w:id="18"/>
    </w:p>
    <w:bookmarkEnd w:id="7"/>
    <w:bookmarkEnd w:id="8"/>
    <w:p>
      <w:pPr>
        <w:spacing w:line="360" w:lineRule="auto"/>
        <w:rPr>
          <w:rFonts w:ascii="宋体" w:hAnsi="宋体" w:cs="Arial"/>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w:t>
      </w:r>
      <w:r>
        <w:rPr>
          <w:rFonts w:hint="eastAsia" w:ascii="宋体" w:hAnsi="宋体" w:cs="Arial"/>
          <w:color w:val="000000" w:themeColor="text1"/>
          <w:sz w:val="24"/>
          <w:szCs w:val="24"/>
          <w:highlight w:val="none"/>
          <w14:textFill>
            <w14:solidFill>
              <w14:schemeClr w14:val="tx1"/>
            </w14:solidFill>
          </w14:textFill>
        </w:rPr>
        <w:t>谈判小组将遵循公平、公正的原则，对供应商最终提交的确认价进行综合评审，根据符合采购需求、质量和服务相等且报价最低的原则推荐出</w:t>
      </w:r>
      <w:r>
        <w:rPr>
          <w:rFonts w:hint="eastAsia" w:ascii="宋体" w:hAnsi="宋体" w:cs="Arial"/>
          <w:color w:val="000000" w:themeColor="text1"/>
          <w:sz w:val="24"/>
          <w:szCs w:val="24"/>
          <w:highlight w:val="none"/>
          <w:lang w:val="en-US" w:eastAsia="zh-CN"/>
          <w14:textFill>
            <w14:solidFill>
              <w14:schemeClr w14:val="tx1"/>
            </w14:solidFill>
          </w14:textFill>
        </w:rPr>
        <w:t>2名</w:t>
      </w:r>
      <w:r>
        <w:rPr>
          <w:rFonts w:hint="eastAsia" w:ascii="宋体" w:hAnsi="宋体" w:cs="Arial"/>
          <w:color w:val="000000" w:themeColor="text1"/>
          <w:sz w:val="24"/>
          <w:szCs w:val="24"/>
          <w:highlight w:val="none"/>
          <w14:textFill>
            <w14:solidFill>
              <w14:schemeClr w14:val="tx1"/>
            </w14:solidFill>
          </w14:textFill>
        </w:rPr>
        <w:t>成交供应商。如果最后一轮报价出现多家供应商报价相同时，谈判小组将采取抽签的方式确定成交候选人。</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2、谈判时出现以下情况之一的，将予以废标：</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（1）符合专业条件的供应商或者对采购文件作实质性响应的供应商不足三家的；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（2）供应商的报价均超过了采购预算，经过多轮谈判仍不能降到预算内、且采购人不能支付的；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（3）经过谈判，供应商所提供的货物服务仍无法满足谈判文件实质性要求、影响工作的；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（4）出现影响采购公正的违法、违规行为的；</w:t>
      </w:r>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（5）因重大变故，采购任务取消的。</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3、若废标条款符合第一款情形，且该次谈判为重新组织谈判，经现场谈判小组决定后可继续进行谈判。</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4、重新组织谈判，采购单位将通过皖西卫生职业学院附属医院官网进行公告。</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19" w:name="_Toc5003"/>
      <w:r>
        <w:rPr>
          <w:rFonts w:hint="eastAsia" w:ascii="宋体" w:hAnsi="宋体" w:eastAsia="宋体" w:cs="宋体"/>
          <w:color w:val="000000" w:themeColor="text1"/>
          <w:sz w:val="24"/>
          <w:szCs w:val="24"/>
          <w:highlight w:val="none"/>
          <w14:textFill>
            <w14:solidFill>
              <w14:schemeClr w14:val="tx1"/>
            </w14:solidFill>
          </w14:textFill>
        </w:rPr>
        <w:t>（八）报价响应及答疑</w:t>
      </w:r>
      <w:bookmarkEnd w:id="19"/>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1、响应报价应含有所服务内容等环节所发生的一切费用。响应报价为供应商在响应文件中提出的各项支付金额的总和。</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供应商应自行对现场和周围环境进行勘察，以获取编制响应文件和签署合同所需的资料。勘察现场所发生的费用由供应商自己承担。采购人向供应商提供的有关服务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3</w:t>
      </w:r>
      <w:r>
        <w:rPr>
          <w:rFonts w:hint="eastAsia" w:ascii="宋体" w:hAnsi="宋体"/>
          <w:color w:val="000000" w:themeColor="text1"/>
          <w:sz w:val="24"/>
          <w:szCs w:val="24"/>
          <w:highlight w:val="none"/>
          <w14:textFill>
            <w14:solidFill>
              <w14:schemeClr w14:val="tx1"/>
            </w14:solidFill>
          </w14:textFill>
        </w:rPr>
        <w:t>、供应商如果对谈判文件的其他任何内容有相关疑问，可</w:t>
      </w:r>
      <w:r>
        <w:rPr>
          <w:rFonts w:hint="eastAsia" w:ascii="宋体" w:hAnsi="宋体"/>
          <w:color w:val="000000" w:themeColor="text1"/>
          <w:sz w:val="24"/>
          <w:highlight w:val="none"/>
          <w14:textFill>
            <w14:solidFill>
              <w14:schemeClr w14:val="tx1"/>
            </w14:solidFill>
          </w14:textFill>
        </w:rPr>
        <w:t>以通过书面形式向采购人或代理机构提出（疑问文件须加盖单位公章）。</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4</w:t>
      </w:r>
      <w:r>
        <w:rPr>
          <w:rFonts w:hint="eastAsia" w:ascii="宋体" w:hAnsi="宋体"/>
          <w:color w:val="000000" w:themeColor="text1"/>
          <w:sz w:val="24"/>
          <w:szCs w:val="24"/>
          <w:highlight w:val="none"/>
          <w14:textFill>
            <w14:solidFill>
              <w14:schemeClr w14:val="tx1"/>
            </w14:solidFill>
          </w14:textFill>
        </w:rPr>
        <w:t>、供应商应确保其所提供的响应资料的真实性、有效性及合法性，否则，由此引起的任何责任由其自行承担。</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0" w:name="_Toc6858"/>
      <w:r>
        <w:rPr>
          <w:rFonts w:hint="eastAsia" w:ascii="宋体" w:hAnsi="宋体" w:eastAsia="宋体" w:cs="宋体"/>
          <w:color w:val="000000" w:themeColor="text1"/>
          <w:sz w:val="24"/>
          <w:szCs w:val="24"/>
          <w:highlight w:val="none"/>
          <w14:textFill>
            <w14:solidFill>
              <w14:schemeClr w14:val="tx1"/>
            </w14:solidFill>
          </w14:textFill>
        </w:rPr>
        <w:t>（九）合同的签订</w:t>
      </w:r>
      <w:bookmarkEnd w:id="20"/>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1、质疑期</w:t>
      </w:r>
      <w:r>
        <w:rPr>
          <w:rFonts w:ascii="宋体" w:hAnsi="宋体" w:cs="Arial"/>
          <w:color w:val="000000" w:themeColor="text1"/>
          <w:sz w:val="24"/>
          <w:szCs w:val="24"/>
          <w:highlight w:val="none"/>
          <w14:textFill>
            <w14:solidFill>
              <w14:schemeClr w14:val="tx1"/>
            </w14:solidFill>
          </w14:textFill>
        </w:rPr>
        <w:t>内如未接到供应商的质疑和投诉</w:t>
      </w:r>
      <w:r>
        <w:rPr>
          <w:rFonts w:hint="eastAsia" w:ascii="宋体" w:hAnsi="宋体" w:cs="Arial"/>
          <w:color w:val="000000" w:themeColor="text1"/>
          <w:sz w:val="24"/>
          <w:szCs w:val="24"/>
          <w:highlight w:val="none"/>
          <w14:textFill>
            <w14:solidFill>
              <w14:schemeClr w14:val="tx1"/>
            </w14:solidFill>
          </w14:textFill>
        </w:rPr>
        <w:t>，将向成交供应商发出成交通知书。</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2、成交供应商在中标通知书发出</w:t>
      </w:r>
      <w:r>
        <w:rPr>
          <w:rFonts w:ascii="宋体" w:hAnsi="宋体" w:cs="Arial"/>
          <w:color w:val="000000" w:themeColor="text1"/>
          <w:sz w:val="24"/>
          <w:szCs w:val="24"/>
          <w:highlight w:val="none"/>
          <w14:textFill>
            <w14:solidFill>
              <w14:schemeClr w14:val="tx1"/>
            </w14:solidFill>
          </w14:textFill>
        </w:rPr>
        <w:t>后10</w:t>
      </w:r>
      <w:r>
        <w:rPr>
          <w:rFonts w:hint="eastAsia" w:ascii="宋体" w:hAnsi="宋体" w:cs="Arial"/>
          <w:color w:val="000000" w:themeColor="text1"/>
          <w:sz w:val="24"/>
          <w:szCs w:val="24"/>
          <w:highlight w:val="none"/>
          <w14:textFill>
            <w14:solidFill>
              <w14:schemeClr w14:val="tx1"/>
            </w14:solidFill>
          </w14:textFill>
        </w:rPr>
        <w:t>个工作</w:t>
      </w:r>
      <w:r>
        <w:rPr>
          <w:rFonts w:ascii="宋体" w:hAnsi="宋体" w:cs="Arial"/>
          <w:color w:val="000000" w:themeColor="text1"/>
          <w:sz w:val="24"/>
          <w:szCs w:val="24"/>
          <w:highlight w:val="none"/>
          <w14:textFill>
            <w14:solidFill>
              <w14:schemeClr w14:val="tx1"/>
            </w14:solidFill>
          </w14:textFill>
        </w:rPr>
        <w:t>日内与</w:t>
      </w:r>
      <w:r>
        <w:rPr>
          <w:rFonts w:hint="eastAsia" w:ascii="宋体" w:hAnsi="宋体" w:cs="Arial"/>
          <w:color w:val="000000" w:themeColor="text1"/>
          <w:sz w:val="24"/>
          <w:szCs w:val="24"/>
          <w:highlight w:val="none"/>
          <w14:textFill>
            <w14:solidFill>
              <w14:schemeClr w14:val="tx1"/>
            </w14:solidFill>
          </w14:textFill>
        </w:rPr>
        <w:t>采购单位</w:t>
      </w:r>
      <w:r>
        <w:rPr>
          <w:rFonts w:ascii="宋体" w:hAnsi="宋体" w:cs="Arial"/>
          <w:color w:val="000000" w:themeColor="text1"/>
          <w:sz w:val="24"/>
          <w:szCs w:val="24"/>
          <w:highlight w:val="none"/>
          <w14:textFill>
            <w14:solidFill>
              <w14:schemeClr w14:val="tx1"/>
            </w14:solidFill>
          </w14:textFill>
        </w:rPr>
        <w:t>签订合同。</w:t>
      </w:r>
      <w:r>
        <w:rPr>
          <w:rFonts w:hint="eastAsia" w:ascii="宋体" w:hAnsi="宋体" w:cs="Arial"/>
          <w:color w:val="000000" w:themeColor="text1"/>
          <w:sz w:val="24"/>
          <w:szCs w:val="24"/>
          <w:highlight w:val="none"/>
          <w14:textFill>
            <w14:solidFill>
              <w14:schemeClr w14:val="tx1"/>
            </w14:solidFill>
          </w14:textFill>
        </w:rPr>
        <w:t>采购文件、中标供应商的响应文件及澄清文件等，均作为合同的附件。</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3、</w:t>
      </w:r>
      <w:r>
        <w:rPr>
          <w:rFonts w:ascii="宋体" w:hAnsi="宋体" w:cs="Arial"/>
          <w:color w:val="000000" w:themeColor="text1"/>
          <w:sz w:val="24"/>
          <w:szCs w:val="24"/>
          <w:highlight w:val="none"/>
          <w14:textFill>
            <w14:solidFill>
              <w14:schemeClr w14:val="tx1"/>
            </w14:solidFill>
          </w14:textFill>
        </w:rPr>
        <w:t>采购</w:t>
      </w:r>
      <w:r>
        <w:rPr>
          <w:rFonts w:hint="eastAsia" w:ascii="宋体" w:hAnsi="宋体" w:cs="Arial"/>
          <w:color w:val="000000" w:themeColor="text1"/>
          <w:sz w:val="24"/>
          <w:szCs w:val="24"/>
          <w:highlight w:val="none"/>
          <w14:textFill>
            <w14:solidFill>
              <w14:schemeClr w14:val="tx1"/>
            </w14:solidFill>
          </w14:textFill>
        </w:rPr>
        <w:t>单位</w:t>
      </w:r>
      <w:r>
        <w:rPr>
          <w:rFonts w:ascii="宋体" w:hAnsi="宋体" w:cs="Arial"/>
          <w:color w:val="000000" w:themeColor="text1"/>
          <w:sz w:val="24"/>
          <w:szCs w:val="24"/>
          <w:highlight w:val="none"/>
          <w14:textFill>
            <w14:solidFill>
              <w14:schemeClr w14:val="tx1"/>
            </w14:solidFill>
          </w14:textFill>
        </w:rPr>
        <w:t>在签订合同时，可以在不改变合同其他条款的前提下变更采购数量，但变更的金额不得超过成交总价的10%。</w:t>
      </w:r>
    </w:p>
    <w:p>
      <w:pPr>
        <w:spacing w:line="360" w:lineRule="auto"/>
        <w:jc w:val="left"/>
        <w:rPr>
          <w:rFonts w:ascii="宋体" w:hAnsi="宋体" w:cs="Arial"/>
          <w:color w:val="000000" w:themeColor="text1"/>
          <w:sz w:val="24"/>
          <w:szCs w:val="24"/>
          <w:highlight w:val="none"/>
          <w14:textFill>
            <w14:solidFill>
              <w14:schemeClr w14:val="tx1"/>
            </w14:solidFill>
          </w14:textFill>
        </w:rPr>
      </w:pPr>
      <w:r>
        <w:rPr>
          <w:rFonts w:hint="eastAsia" w:ascii="宋体" w:hAnsi="宋体" w:cs="Arial"/>
          <w:color w:val="000000" w:themeColor="text1"/>
          <w:sz w:val="24"/>
          <w:szCs w:val="24"/>
          <w:highlight w:val="none"/>
          <w14:textFill>
            <w14:solidFill>
              <w14:schemeClr w14:val="tx1"/>
            </w14:solidFill>
          </w14:textFill>
        </w:rPr>
        <w:t>4、</w:t>
      </w:r>
      <w:r>
        <w:rPr>
          <w:rFonts w:ascii="宋体" w:hAnsi="宋体" w:cs="Arial"/>
          <w:color w:val="000000" w:themeColor="text1"/>
          <w:sz w:val="24"/>
          <w:szCs w:val="24"/>
          <w:highlight w:val="none"/>
          <w14:textFill>
            <w14:solidFill>
              <w14:schemeClr w14:val="tx1"/>
            </w14:solidFill>
          </w14:textFill>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000000" w:themeColor="text1"/>
          <w:sz w:val="24"/>
          <w:szCs w:val="24"/>
          <w:highlight w:val="none"/>
          <w14:textFill>
            <w14:solidFill>
              <w14:schemeClr w14:val="tx1"/>
            </w14:solidFill>
          </w14:textFill>
        </w:rPr>
        <w:t>或重新组织采购</w:t>
      </w:r>
      <w:r>
        <w:rPr>
          <w:rFonts w:ascii="宋体" w:hAnsi="宋体" w:cs="Arial"/>
          <w:color w:val="000000" w:themeColor="text1"/>
          <w:sz w:val="24"/>
          <w:szCs w:val="24"/>
          <w:highlight w:val="none"/>
          <w14:textFill>
            <w14:solidFill>
              <w14:schemeClr w14:val="tx1"/>
            </w14:solidFill>
          </w14:textFill>
        </w:rPr>
        <w:t>。</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5、中标人（成交供应商）无正当理由不与招标人订立合同的处罚依据：</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（1）、《中华人民共和国政府采购法实施条例》</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第七十二条供应商有下列情形之一的，依照政府采购法第七十七条第一款的规定追究法律责任：……</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（二）中标或者成交后无正当理由拒不与采购人签订政府采购合同；……</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（2）、《中华人民共和国政府采购法》</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第七十七条供应商有下列情形之一的，处以采购金额千分之五以上千分之十</w:t>
      </w:r>
      <w:r>
        <w:rPr>
          <w:rFonts w:hint="eastAsia"/>
          <w:color w:val="000000" w:themeColor="text1"/>
          <w:highlight w:val="none"/>
          <w:lang w:val="en-US" w:eastAsia="zh-CN"/>
          <w14:textFill>
            <w14:solidFill>
              <w14:schemeClr w14:val="tx1"/>
            </w14:solidFill>
          </w14:textFill>
        </w:rPr>
        <w:t>以</w:t>
      </w:r>
      <w:r>
        <w:rPr>
          <w:rFonts w:hint="eastAsia"/>
          <w:color w:val="000000" w:themeColor="text1"/>
          <w:highlight w:val="none"/>
          <w14:textFill>
            <w14:solidFill>
              <w14:schemeClr w14:val="tx1"/>
            </w14:solidFill>
          </w14:textFill>
        </w:rPr>
        <w:t>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（3）《政府采购非招标采购方式管理办法》（财政部令第74号）</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第二十条……</w:t>
      </w:r>
      <w:bookmarkStart w:id="21" w:name="_Toc8827"/>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有下列情形之一的，保证金不予退还：……</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（三）除因不可抗力或谈判文件、询价通知书认可的情形以外，成交供应商不与采购人签订合同的；……</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（4）第五十四条成交供应商有下列情形之一的，责令限期整改，情节严重的，列入不良行为记录名单，在1至3年内禁止参加政府采购活动，并予以通报：……</w:t>
      </w:r>
    </w:p>
    <w:p>
      <w:pPr>
        <w:pStyle w:val="2"/>
        <w:ind w:firstLine="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（二）成交后无正当理由不与采购人签订合同的；……</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（十）澄清及变更</w:t>
      </w:r>
      <w:bookmarkEnd w:id="21"/>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谈判文件如有澄清及变更，将由招标人电话形式通知供应商，请供应商及时关注。</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2" w:name="_Toc3341"/>
      <w:r>
        <w:rPr>
          <w:rFonts w:hint="eastAsia" w:ascii="宋体" w:hAnsi="宋体" w:eastAsia="宋体" w:cs="宋体"/>
          <w:color w:val="000000" w:themeColor="text1"/>
          <w:sz w:val="24"/>
          <w:szCs w:val="24"/>
          <w:highlight w:val="none"/>
          <w14:textFill>
            <w14:solidFill>
              <w14:schemeClr w14:val="tx1"/>
            </w14:solidFill>
          </w14:textFill>
        </w:rPr>
        <w:t>（十一）验收</w:t>
      </w:r>
      <w:bookmarkEnd w:id="22"/>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2、涉及安全、消防、环保等其他需要由质检或行业主管部门进行验收的项目，必须邀请相关部门或相关专家参与验收。</w:t>
      </w:r>
    </w:p>
    <w:p>
      <w:pPr>
        <w:pStyle w:val="7"/>
        <w:spacing w:beforeLines="50" w:afterLines="5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3" w:name="_Toc31380"/>
      <w:r>
        <w:rPr>
          <w:rFonts w:hint="eastAsia" w:ascii="宋体" w:hAnsi="宋体" w:eastAsia="宋体" w:cs="宋体"/>
          <w:color w:val="000000" w:themeColor="text1"/>
          <w:sz w:val="24"/>
          <w:szCs w:val="24"/>
          <w:highlight w:val="none"/>
          <w14:textFill>
            <w14:solidFill>
              <w14:schemeClr w14:val="tx1"/>
            </w14:solidFill>
          </w14:textFill>
        </w:rPr>
        <w:t>（十二）质疑</w:t>
      </w:r>
      <w:bookmarkEnd w:id="23"/>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1、质疑人认为中标结果使自己的权益受到损害的，可以向采购人及采购代理机构提出质疑。质疑实行实名制，应当有具体的事项及根据，不得进行虚假、恶意质疑，扰乱招标活动的正常工作秩序。</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2、质疑应在规定时限内提出：</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对政府采购中标结果的质疑，应在中标结果公布之日起七个工作日内提出。</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3、质疑应以书面形式实名提出，书面质疑材料应当包括以下内容：</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3.1质疑人的名称、地址、有效联系方式；</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3.2项目名称、项目编号、包别号（如有）；</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3.3被质疑人名称；</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3.4具体的质疑事项、基本事实及必要的证明材料；</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3.5明确的请求及主张；</w:t>
      </w:r>
    </w:p>
    <w:p>
      <w:pPr>
        <w:widowControl/>
        <w:spacing w:line="360" w:lineRule="auto"/>
        <w:ind w:firstLine="480" w:firstLineChars="200"/>
        <w:jc w:val="left"/>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3.6提起质疑的日期。</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质疑人需要修改、补充质疑材料的，应当在质疑期内提交修改或补充材料。</w:t>
      </w:r>
    </w:p>
    <w:p>
      <w:pPr>
        <w:spacing w:line="360" w:lineRule="auto"/>
        <w:ind w:firstLine="480" w:firstLineChars="200"/>
        <w:rPr>
          <w:rFonts w:ascii="宋体" w:hAnsi="宋体"/>
          <w:bCs/>
          <w:color w:val="000000" w:themeColor="text1"/>
          <w:sz w:val="24"/>
          <w:szCs w:val="24"/>
          <w:highlight w:val="none"/>
          <w14:textFill>
            <w14:solidFill>
              <w14:schemeClr w14:val="tx1"/>
            </w14:solidFill>
          </w14:textFill>
        </w:rPr>
      </w:pPr>
      <w:r>
        <w:rPr>
          <w:rFonts w:hint="eastAsia" w:ascii="宋体" w:hAnsi="宋体"/>
          <w:bCs/>
          <w:color w:val="000000" w:themeColor="text1"/>
          <w:sz w:val="24"/>
          <w:szCs w:val="24"/>
          <w:highlight w:val="none"/>
          <w14:textFill>
            <w14:solidFill>
              <w14:schemeClr w14:val="tx1"/>
            </w14:solidFill>
          </w14:textFill>
        </w:rPr>
        <w:t>4、有下列情形之一的，不予受理：</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4.1提起质疑的主体不是参与该政府采购项目活动的供应商；</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4.2提起质疑的时间超过规定时限的；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4.3质疑材料不完整的；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4.4质疑事项含有主观猜测等内容且未提供有效线索、难以查证的；</w:t>
      </w:r>
    </w:p>
    <w:p>
      <w:pPr>
        <w:widowControl/>
        <w:spacing w:line="360" w:lineRule="auto"/>
        <w:ind w:firstLine="480" w:firstLineChars="200"/>
        <w:jc w:val="left"/>
        <w:rPr>
          <w:rFonts w:ascii="宋体" w:hAnsi="宋体"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4.5对其他投标供应商的响应文件详细内容质疑，无法提供合法来源渠道的；</w:t>
      </w:r>
    </w:p>
    <w:p>
      <w:pPr>
        <w:widowControl/>
        <w:spacing w:line="360" w:lineRule="auto"/>
        <w:ind w:firstLine="480" w:firstLineChars="200"/>
        <w:jc w:val="left"/>
        <w:rPr>
          <w:rFonts w:ascii="仿宋_GB2312" w:hAnsi="宋体" w:eastAsia="仿宋_GB2312" w:cs="宋体"/>
          <w:color w:val="000000" w:themeColor="text1"/>
          <w:kern w:val="0"/>
          <w:sz w:val="24"/>
          <w:szCs w:val="24"/>
          <w:highlight w:val="none"/>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4.6质疑事项已进入投诉处理、行政复议或行政诉讼程序的。</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质疑人对质疑答复不满意或采购人及采购代理机构未在规定时间内做出答复的，可以在规定期限内向相关部门提起投诉。</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质疑人应在答复期满后十五个工作日内提起投诉。</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7、质疑人有下列情形之一的，属于虚假、恶意质疑，将报相关监督部门予以处理。</w:t>
      </w:r>
    </w:p>
    <w:p>
      <w:pPr>
        <w:spacing w:line="360" w:lineRule="auto"/>
        <w:ind w:firstLine="480" w:firstLineChars="200"/>
        <w:rPr>
          <w:rFonts w:ascii="宋体" w:hAnsi="宋体"/>
          <w:bCs/>
          <w:color w:val="000000" w:themeColor="text1"/>
          <w:sz w:val="24"/>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7.1一年内三次以上质疑均查无实据的；</w:t>
      </w:r>
    </w:p>
    <w:p>
      <w:pPr>
        <w:spacing w:line="360" w:lineRule="auto"/>
        <w:ind w:firstLine="480" w:firstLineChars="200"/>
        <w:rPr>
          <w:color w:val="000000" w:themeColor="text1"/>
          <w:sz w:val="28"/>
          <w:szCs w:val="28"/>
          <w:highlight w:val="none"/>
          <w14:textFill>
            <w14:solidFill>
              <w14:schemeClr w14:val="tx1"/>
            </w14:solidFill>
          </w14:textFill>
        </w:rPr>
      </w:pPr>
      <w:r>
        <w:rPr>
          <w:rFonts w:hint="eastAsia" w:ascii="宋体" w:hAnsi="宋体"/>
          <w:bCs/>
          <w:color w:val="000000" w:themeColor="text1"/>
          <w:sz w:val="24"/>
          <w:highlight w:val="none"/>
          <w14:textFill>
            <w14:solidFill>
              <w14:schemeClr w14:val="tx1"/>
            </w14:solidFill>
          </w14:textFill>
        </w:rPr>
        <w:t>7.2捏造事实恶意诬陷他人、有意提供虚假质疑材料的</w:t>
      </w:r>
      <w:r>
        <w:rPr>
          <w:rFonts w:hint="eastAsia" w:ascii="宋体" w:hAnsi="宋体"/>
          <w:color w:val="000000" w:themeColor="text1"/>
          <w:sz w:val="24"/>
          <w:highlight w:val="none"/>
          <w14:textFill>
            <w14:solidFill>
              <w14:schemeClr w14:val="tx1"/>
            </w14:solidFill>
          </w14:textFill>
        </w:rPr>
        <w:t>或者通过非法手段获取材料的。</w:t>
      </w:r>
      <w:bookmarkStart w:id="24" w:name="_Toc216158630"/>
    </w:p>
    <w:p>
      <w:pPr>
        <w:spacing w:before="0" w:after="0" w:line="560" w:lineRule="exact"/>
        <w:jc w:val="center"/>
        <w:outlineLvl w:val="9"/>
        <w:rPr>
          <w:rFonts w:ascii="宋体" w:hAnsi="宋体" w:eastAsia="宋体" w:cs="宋体"/>
          <w:color w:val="000000" w:themeColor="text1"/>
          <w:sz w:val="28"/>
          <w:szCs w:val="28"/>
          <w:highlight w:val="none"/>
          <w14:textFill>
            <w14:solidFill>
              <w14:schemeClr w14:val="tx1"/>
            </w14:solidFill>
          </w14:textFill>
        </w:rPr>
      </w:pPr>
      <w:bookmarkStart w:id="25" w:name="_Toc21436"/>
    </w:p>
    <w:p>
      <w:pPr>
        <w:pStyle w:val="7"/>
        <w:spacing w:before="0" w:after="0"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二、采购合同</w:t>
      </w:r>
    </w:p>
    <w:p>
      <w:pPr>
        <w:pStyle w:val="7"/>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（甲乙双方可自行拟定</w:t>
      </w:r>
      <w:bookmarkEnd w:id="24"/>
      <w:bookmarkStart w:id="26" w:name="_Toc363199273"/>
      <w:r>
        <w:rPr>
          <w:rFonts w:hint="eastAsia" w:ascii="宋体" w:hAnsi="宋体" w:eastAsia="宋体" w:cs="宋体"/>
          <w:color w:val="000000" w:themeColor="text1"/>
          <w:sz w:val="24"/>
          <w:szCs w:val="24"/>
          <w:highlight w:val="none"/>
          <w14:textFill>
            <w14:solidFill>
              <w14:schemeClr w14:val="tx1"/>
            </w14:solidFill>
          </w14:textFill>
        </w:rPr>
        <w:t>）</w:t>
      </w:r>
      <w:bookmarkEnd w:id="25"/>
    </w:p>
    <w:p>
      <w:pPr>
        <w:rPr>
          <w:color w:val="000000" w:themeColor="text1"/>
          <w:highlight w:val="none"/>
          <w14:textFill>
            <w14:solidFill>
              <w14:schemeClr w14:val="tx1"/>
            </w14:solidFill>
          </w14:textFill>
        </w:rPr>
      </w:pPr>
    </w:p>
    <w:p>
      <w:pPr>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br w:type="page"/>
      </w:r>
    </w:p>
    <w:p>
      <w:pPr>
        <w:numPr>
          <w:ilvl w:val="0"/>
          <w:numId w:val="3"/>
        </w:numPr>
        <w:jc w:val="center"/>
        <w:rPr>
          <w:rFonts w:hint="eastAsia" w:ascii="宋体" w:hAnsi="宋体" w:eastAsia="宋体" w:cs="宋体"/>
          <w:b/>
          <w:color w:val="000000" w:themeColor="text1"/>
          <w:kern w:val="0"/>
          <w:sz w:val="28"/>
          <w:szCs w:val="28"/>
          <w:highlight w:val="none"/>
          <w:lang w:val="en-US" w:eastAsia="zh-CN" w:bidi="ar-SA"/>
          <w14:textFill>
            <w14:solidFill>
              <w14:schemeClr w14:val="tx1"/>
            </w14:solidFill>
          </w14:textFill>
        </w:rPr>
      </w:pPr>
      <w:bookmarkStart w:id="27" w:name="_Toc9917"/>
      <w:r>
        <w:rPr>
          <w:rFonts w:hint="eastAsia" w:ascii="宋体" w:hAnsi="宋体" w:eastAsia="宋体" w:cs="宋体"/>
          <w:b/>
          <w:color w:val="000000" w:themeColor="text1"/>
          <w:kern w:val="0"/>
          <w:sz w:val="28"/>
          <w:szCs w:val="28"/>
          <w:highlight w:val="none"/>
          <w:lang w:val="en-US" w:eastAsia="zh-CN" w:bidi="ar-SA"/>
          <w14:textFill>
            <w14:solidFill>
              <w14:schemeClr w14:val="tx1"/>
            </w14:solidFill>
          </w14:textFill>
        </w:rPr>
        <w:t>采购需求</w:t>
      </w:r>
      <w:bookmarkEnd w:id="27"/>
      <w:bookmarkStart w:id="28" w:name="_Toc1857"/>
    </w:p>
    <w:bookmarkEnd w:id="26"/>
    <w:bookmarkEnd w:id="28"/>
    <w:tbl>
      <w:tblPr>
        <w:tblStyle w:val="37"/>
        <w:tblW w:w="10250" w:type="dxa"/>
        <w:tblInd w:w="-59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17"/>
        <w:gridCol w:w="1900"/>
        <w:gridCol w:w="1683"/>
        <w:gridCol w:w="734"/>
        <w:gridCol w:w="2259"/>
        <w:gridCol w:w="941"/>
        <w:gridCol w:w="700"/>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250"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highlight w:val="none"/>
                <w:u w:val="none"/>
              </w:rPr>
            </w:pPr>
            <w:r>
              <w:rPr>
                <w:rFonts w:hint="eastAsia" w:ascii="宋体" w:hAnsi="宋体" w:eastAsia="宋体" w:cs="宋体"/>
                <w:b/>
                <w:bCs/>
                <w:i w:val="0"/>
                <w:iCs w:val="0"/>
                <w:color w:val="000000"/>
                <w:kern w:val="0"/>
                <w:sz w:val="32"/>
                <w:szCs w:val="32"/>
                <w:highlight w:val="none"/>
                <w:u w:val="none"/>
                <w:lang w:val="en-US" w:eastAsia="zh-CN" w:bidi="ar"/>
              </w:rPr>
              <w:t>口腔科</w:t>
            </w:r>
            <w:r>
              <w:rPr>
                <w:rFonts w:hint="eastAsia" w:ascii="宋体" w:hAnsi="宋体" w:cs="宋体"/>
                <w:b/>
                <w:bCs/>
                <w:i w:val="0"/>
                <w:iCs w:val="0"/>
                <w:color w:val="000000"/>
                <w:kern w:val="0"/>
                <w:sz w:val="32"/>
                <w:szCs w:val="32"/>
                <w:highlight w:val="none"/>
                <w:u w:val="none"/>
                <w:lang w:val="en-US" w:eastAsia="zh-CN" w:bidi="ar"/>
              </w:rPr>
              <w:t>普通</w:t>
            </w:r>
            <w:r>
              <w:rPr>
                <w:rFonts w:hint="eastAsia" w:ascii="宋体" w:hAnsi="宋体" w:eastAsia="宋体" w:cs="宋体"/>
                <w:b/>
                <w:bCs/>
                <w:i w:val="0"/>
                <w:iCs w:val="0"/>
                <w:color w:val="000000"/>
                <w:kern w:val="0"/>
                <w:sz w:val="32"/>
                <w:szCs w:val="32"/>
                <w:highlight w:val="none"/>
                <w:u w:val="none"/>
                <w:lang w:val="en-US" w:eastAsia="zh-CN" w:bidi="ar"/>
              </w:rPr>
              <w:t>耗材招标需求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序号</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货物名称</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规格型号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单位</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厂家</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cs="宋体"/>
                <w:i w:val="0"/>
                <w:iCs w:val="0"/>
                <w:color w:val="000000"/>
                <w:kern w:val="0"/>
                <w:sz w:val="24"/>
                <w:szCs w:val="24"/>
                <w:highlight w:val="none"/>
                <w:u w:val="none"/>
                <w:lang w:val="en-US" w:eastAsia="zh-CN" w:bidi="ar"/>
              </w:rPr>
              <w:t>单价</w:t>
            </w:r>
            <w:r>
              <w:rPr>
                <w:rFonts w:hint="eastAsia" w:ascii="宋体" w:hAnsi="宋体" w:eastAsia="宋体" w:cs="宋体"/>
                <w:i w:val="0"/>
                <w:iCs w:val="0"/>
                <w:color w:val="000000"/>
                <w:kern w:val="0"/>
                <w:sz w:val="24"/>
                <w:szCs w:val="24"/>
                <w:highlight w:val="none"/>
                <w:u w:val="none"/>
                <w:lang w:val="en-US" w:eastAsia="zh-CN" w:bidi="ar"/>
              </w:rPr>
              <w:t>（元）</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highlight w:val="none"/>
                <w:u w:val="none"/>
                <w:lang w:val="en-US"/>
              </w:rPr>
            </w:pPr>
            <w:r>
              <w:rPr>
                <w:rFonts w:hint="eastAsia" w:ascii="宋体" w:hAnsi="宋体" w:cs="宋体"/>
                <w:i w:val="0"/>
                <w:iCs w:val="0"/>
                <w:color w:val="000000"/>
                <w:kern w:val="0"/>
                <w:sz w:val="24"/>
                <w:szCs w:val="24"/>
                <w:highlight w:val="none"/>
                <w:u w:val="none"/>
                <w:lang w:val="en-US" w:eastAsia="zh-CN" w:bidi="ar"/>
              </w:rPr>
              <w:t>年度预算量</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预采购金额（元）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酒精灯</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酒精灯牙科</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阻生牙车针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28mm 32mm，5支/板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德国固美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龙胆紫</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1%×20ml</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DMG硅橡胶印模材料（轻体）</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枪混型 8支装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760.00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嵌体预备套装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FD2010D嵌体预备套装（马小寒）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道邦</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84.00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贴面预备套装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FG0811D瓷贴面备牙车针套装（张林）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道邦</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富士I</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粉、液套盒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而至齿科(苏州)有限公司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3M绿巨人树脂粘接剂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透明色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氢氟酸</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1.2ml/支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登泰克</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黄标车针（金刚砂车针）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EX-21EF，5支/板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日本马尼株式会社</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DMG临时冠材料</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枪混型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DMG临时冠输送抢</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枪混型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自凝造牙粉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自凝粉、自凝液（白色临时冠用）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上海新世纪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全冠预备套装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FG2416D前后牙备牙套装（马小寒）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道邦</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纤维桩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黄色13mm、红色16mm，10支/盒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直机打磨头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钨钢打磨头(菠萝钻)  10支一套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韩国</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DMG洛赛克桩核树脂纤维桩粘接树脂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9g/支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DMG</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排龈器</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长头无齿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上海康桥齿科器械厂</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P钻</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32mm#1-6/28mm#1-6、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马尼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G钻</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32mm#1-6/28mm#1-6、</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马尼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特氟龙</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牙医公园</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三德钳</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红蜡片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红蜡片-常用250g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上海荣祥齿科材料有限公司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蜡勺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石膏剪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石膏剪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小号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测量台</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登士柏牙科(天津)有限公司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3M纤维桩钻</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白色、黄色、红色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冲洗针头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双侧开头、细，淡黄色，100支/包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大锤度牙胶尖</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04锥度#25.30.35.40、06锥度#25.30.35.40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天津加发医疗器械有限公司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吸潮纸尖（大锥度尖系列）</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06/04锥度#25 30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天津加发医疗器械有限公司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机用镍钛锉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DT-BLUE儿童#20.25.30  16mm，6支/板</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板</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锋将</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纳美树脂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A2、A3,，牙体色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F00高填料流体树脂（齿科填充用复合树脂）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A2、A3,，牙体色</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豆瓣成型片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龈上/ 龈下 大号，中号，50个/盒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康田医疗器械有限公司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牙间隙楔</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大号、中号、小号，100个/盒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康田医疗器械有限公司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C-ROOT生物陶瓷糊剂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北京赛濡特口腔医疗器械有限公司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儿童乳牙预成冠套装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48颗/套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儿童乳牙预成冠补充装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10颗/套 下左E4</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乳前牙透明预成冠</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80颗/套</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预成冠修整钳</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伟荣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预成冠缩颈钳</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伟荣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乳牙透明预成冠补充装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新兴</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祛腐凝胶</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朗力生物医药(武汉)有限公司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iroot-BP生物陶瓷</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0.5g/支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爱汝特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1760.00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儿童咬合垫</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标准规格</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德国赫格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氟保护漆</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40支/一盒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义获嘉伟瓦登特公司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窝沟封闭剂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变色版 1.2ml/支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3M美国口腔护理修复产品公司3M ESPE Dental Products</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儿童微创去腐车针套装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绿盒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日本马尼株式会社</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矽粒子牙科橡胶抛光头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25支/盒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矽粒子金属手柄</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10支/袋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松风</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牙骨锤</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各型号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伟荣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铝合金戒尺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根管测量戒尺</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齿邦医疗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金属显微口镜</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双面/单面</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百诺</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碘仿</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粉：20g/瓶</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康佑宁</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唇颊侧拉钩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弯头、直头</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长沙市天天齿科器材有限公司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超声骨刀工作头套装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拔牙套装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根管预备仪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E-CONNECT迷你机扩</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2350.00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根测仪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E-PEX</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根管荡洗器</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荡洗笔套装</w:t>
            </w:r>
            <w:r>
              <w:rPr>
                <w:rStyle w:val="109"/>
                <w:highlight w:val="none"/>
                <w:lang w:val="en-US" w:eastAsia="zh-CN" w:bidi="ar"/>
              </w:rPr>
              <w:t>，UltraX</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热牙胶切断仪</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FI-P</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热牙胶充填机</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FI-G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台</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热牙胶切断头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适配FI-P，一套4支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热牙胶充填机头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适配FI-G，一套4支</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桂林市啄木鸟医疗器械有限公司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热牙胶切断头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小号 25Ga</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热牙胶充填机头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黄色M 蓝色L</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八颗牙</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医用丁晴检查手套</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S码/M码 100只/盒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英科医疗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68</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正畸附件粘结套装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GAC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69</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套装</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一次性取模型托盘</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塑料 塑钢S、M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不限品牌</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托槽喷砂粉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27um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宇森医疗</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72</w:t>
            </w:r>
          </w:p>
        </w:tc>
        <w:tc>
          <w:tcPr>
            <w:tcW w:w="1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蓝胶</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I型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杭州西湖生物材料有限公司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73</w:t>
            </w:r>
          </w:p>
        </w:tc>
        <w:tc>
          <w:tcPr>
            <w:tcW w:w="1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II型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套</w:t>
            </w:r>
          </w:p>
        </w:tc>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结扎丝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0.20mm、0.25mm，(100g)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问号钩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7mm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方丝游离牵引钩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短</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推簧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0.010in</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浙江新亚医疗科技股份有限公司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拉簧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6mm、9mm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埃蒙迪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舌侧扣</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900.00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结扎圈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10个结扎圈/袋</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链圈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长距、中距、短距</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分牙圈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80个分牙圈/根</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保持器膜片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1.5mm、1mm、2mm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新世纪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65.00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夜磨牙垫软膜片</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1.5mm、2mm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韩智皓康</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85.00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40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3400.00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磨牙带环</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13号-40号</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NT圆丝上下颌方圆型</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0.012、0.014、0.016、0.018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NT方丝上下颌方圆型</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1425、1622、1725、1825、1925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新亚</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3750.00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活动牙用钢丝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0.5mm、0.7mm、0.8mm、0.9mm、1.0mm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卷</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上海康桥齿科医械厂</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不锈钢方丝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1825、1925</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美国MASEL</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澳丝圆丝</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0.016、0.018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埃蒙迪</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头帽牵引装置</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该型号</w:t>
            </w:r>
          </w:p>
        </w:tc>
        <w:tc>
          <w:tcPr>
            <w:tcW w:w="7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个</w:t>
            </w:r>
          </w:p>
        </w:tc>
        <w:tc>
          <w:tcPr>
            <w:tcW w:w="22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西湖</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28.00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前方牵引面具</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可调式</w:t>
            </w:r>
          </w:p>
        </w:tc>
        <w:tc>
          <w:tcPr>
            <w:tcW w:w="7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22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highlight w:val="none"/>
                <w:u w:val="none"/>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93.00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2790.00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单颗牙转矩簧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大、中、小</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浙江新亚医疗科技股份有限公司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五曲前牙转矩簧</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大、中、小</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浙江新亚医疗科技股份有限公司</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36.00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2160.00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口内橡皮圈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3/16、1/4、5/16、3/8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奥美科公司Ormco Corporation</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口外橡皮圈重磅</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3/16、1/4、5/16、3/8</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奥美科公司Ormco Corporation</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拉钩</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唇</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对</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康田正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支抗钉</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1.4*8、1.6*10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5代普特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148.00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60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8880.00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99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支抗钉手柄</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通用</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普特</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500.00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横向测力计</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800g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把</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艾德堡</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140.00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牙椅避污膜（蓝膜）</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10cm*15cm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卷</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康田正</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102</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18"/>
                <w:szCs w:val="18"/>
                <w:highlight w:val="none"/>
                <w:u w:val="none"/>
                <w:lang w:val="en-US" w:eastAsia="zh-CN" w:bidi="ar"/>
              </w:rPr>
              <w:t>一次性使用无菌保护罩（线管无菌保护套）</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A型/8x120cm</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高贝斯</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200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抛光刷</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平头/尖头  144/盒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东莞，TPC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104</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抛光杯</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144/盒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东莞，TPC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120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105</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抛光膏</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0.2g/粒</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德国</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4.00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50</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106</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根管充填及修复材料</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IRBPP.4610.</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加拿大</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1020.00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5100.00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107</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金刚砂车针</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儿牙去腐套装/8支装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套</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日本马尼</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108</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光固化正畸粘结剂</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712-036/4只装</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袋</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3M</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850.00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2550.00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109</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根管测量器</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登士柏/测量台</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个</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登士柏</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160.00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800.00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110</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齿科水枪头</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125支/桶/一次性</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桶</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东莞，TPC</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75.00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111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光固化氢氧化钙（钙思莫）</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2*2.5g</w:t>
            </w: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盒</w:t>
            </w: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新宋体" w:hAnsi="新宋体" w:eastAsia="新宋体" w:cs="新宋体"/>
                <w:i w:val="0"/>
                <w:iCs w:val="0"/>
                <w:color w:val="000000"/>
                <w:kern w:val="0"/>
                <w:sz w:val="20"/>
                <w:szCs w:val="20"/>
                <w:highlight w:val="none"/>
                <w:u w:val="none"/>
                <w:lang w:val="en-US" w:eastAsia="zh-CN" w:bidi="ar"/>
              </w:rPr>
              <w:t>德国 Voco</w:t>
            </w: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300.00 </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 xml:space="preserve">1500.00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合计：</w:t>
            </w:r>
          </w:p>
        </w:tc>
        <w:tc>
          <w:tcPr>
            <w:tcW w:w="1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22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9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highlight w:val="none"/>
                <w:u w:val="none"/>
                <w:lang w:val="en-US" w:eastAsia="zh-CN" w:bidi="ar"/>
              </w:rPr>
            </w:pPr>
          </w:p>
        </w:tc>
        <w:tc>
          <w:tcPr>
            <w:tcW w:w="12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highlight w:val="none"/>
                <w:u w:val="none"/>
                <w:lang w:val="en-US" w:eastAsia="zh-CN" w:bidi="ar"/>
              </w:rPr>
            </w:pPr>
            <w:r>
              <w:rPr>
                <w:rFonts w:hint="eastAsia" w:ascii="宋体" w:hAnsi="宋体" w:cs="宋体"/>
                <w:i w:val="0"/>
                <w:iCs w:val="0"/>
                <w:color w:val="000000"/>
                <w:kern w:val="0"/>
                <w:sz w:val="24"/>
                <w:szCs w:val="24"/>
                <w:highlight w:val="none"/>
                <w:u w:val="none"/>
                <w:lang w:val="en-US" w:eastAsia="zh-CN" w:bidi="ar"/>
              </w:rPr>
              <w:t>183800.00</w:t>
            </w:r>
          </w:p>
        </w:tc>
      </w:tr>
    </w:tbl>
    <w:p>
      <w:pPr>
        <w:pStyle w:val="6"/>
        <w:spacing w:before="0" w:after="0" w:line="560" w:lineRule="exact"/>
        <w:jc w:val="center"/>
        <w:rPr>
          <w:rFonts w:hint="eastAsia" w:ascii="宋体" w:hAnsi="宋体" w:eastAsia="宋体" w:cs="宋体"/>
          <w:color w:val="000000" w:themeColor="text1"/>
          <w:sz w:val="28"/>
          <w:szCs w:val="28"/>
          <w:highlight w:val="none"/>
          <w14:textFill>
            <w14:solidFill>
              <w14:schemeClr w14:val="tx1"/>
            </w14:solidFill>
          </w14:textFill>
        </w:rPr>
      </w:pPr>
    </w:p>
    <w:p>
      <w:pPr>
        <w:pStyle w:val="2"/>
        <w:jc w:val="left"/>
        <w:rPr>
          <w:rFonts w:hint="eastAsia" w:ascii="宋体" w:hAnsi="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备注：1、此预算为预采购金额，实际采购金额以实际发生量为准。</w:t>
      </w:r>
    </w:p>
    <w:p>
      <w:pPr>
        <w:pStyle w:val="2"/>
        <w:jc w:val="left"/>
        <w:rPr>
          <w:rFonts w:hint="eastAsia" w:ascii="宋体" w:hAnsi="宋体" w:cs="宋体"/>
          <w:b/>
          <w:bCs/>
          <w:color w:val="000000" w:themeColor="text1"/>
          <w:sz w:val="28"/>
          <w:szCs w:val="28"/>
          <w:highlight w:val="none"/>
          <w:lang w:val="en-US" w:eastAsia="zh-CN"/>
          <w14:textFill>
            <w14:solidFill>
              <w14:schemeClr w14:val="tx1"/>
            </w14:solidFill>
          </w14:textFill>
        </w:rPr>
      </w:pPr>
      <w:r>
        <w:rPr>
          <w:rFonts w:hint="eastAsia" w:ascii="宋体" w:hAnsi="宋体" w:cs="宋体"/>
          <w:b/>
          <w:bCs/>
          <w:color w:val="000000" w:themeColor="text1"/>
          <w:sz w:val="28"/>
          <w:szCs w:val="28"/>
          <w:highlight w:val="none"/>
          <w:lang w:val="en-US" w:eastAsia="zh-CN"/>
          <w14:textFill>
            <w14:solidFill>
              <w14:schemeClr w14:val="tx1"/>
            </w14:solidFill>
          </w14:textFill>
        </w:rPr>
        <w:t xml:space="preserve">      2、投标报价以固定折扣率为准，即投标报价为总预算金额×固定折扣率，不接受分项报价。</w:t>
      </w:r>
    </w:p>
    <w:p>
      <w:pPr>
        <w:rPr>
          <w:rFonts w:hint="eastAsia"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br w:type="page"/>
      </w:r>
    </w:p>
    <w:p>
      <w:pPr>
        <w:rPr>
          <w:rFonts w:hint="eastAsia" w:ascii="宋体" w:hAnsi="宋体" w:eastAsia="宋体" w:cs="宋体"/>
          <w:color w:val="000000" w:themeColor="text1"/>
          <w:sz w:val="28"/>
          <w:szCs w:val="28"/>
          <w:highlight w:val="none"/>
          <w14:textFill>
            <w14:solidFill>
              <w14:schemeClr w14:val="tx1"/>
            </w14:solidFill>
          </w14:textFill>
        </w:rPr>
      </w:pPr>
    </w:p>
    <w:p>
      <w:pPr>
        <w:pStyle w:val="6"/>
        <w:spacing w:before="0" w:after="0" w:line="560" w:lineRule="exact"/>
        <w:jc w:val="center"/>
        <w:rPr>
          <w:rFonts w:ascii="宋体" w:hAnsi="宋体" w:eastAsia="宋体" w:cs="宋体"/>
          <w:color w:val="000000" w:themeColor="text1"/>
          <w:sz w:val="28"/>
          <w:szCs w:val="28"/>
          <w:highlight w:val="none"/>
          <w14:textFill>
            <w14:solidFill>
              <w14:schemeClr w14:val="tx1"/>
            </w14:solidFill>
          </w14:textFill>
        </w:rPr>
      </w:pPr>
      <w:r>
        <w:rPr>
          <w:rFonts w:hint="eastAsia" w:ascii="宋体" w:hAnsi="宋体" w:eastAsia="宋体" w:cs="宋体"/>
          <w:color w:val="000000" w:themeColor="text1"/>
          <w:sz w:val="28"/>
          <w:szCs w:val="28"/>
          <w:highlight w:val="none"/>
          <w14:textFill>
            <w14:solidFill>
              <w14:schemeClr w14:val="tx1"/>
            </w14:solidFill>
          </w14:textFill>
        </w:rPr>
        <w:t>四、响应文件格式</w:t>
      </w:r>
    </w:p>
    <w:p>
      <w:pPr>
        <w:spacing w:line="500" w:lineRule="exact"/>
        <w:jc w:val="center"/>
        <w:rPr>
          <w:rFonts w:ascii="宋体" w:hAnsi="宋体"/>
          <w:b/>
          <w:color w:val="000000" w:themeColor="text1"/>
          <w:sz w:val="32"/>
          <w:highlight w:val="none"/>
          <w14:textFill>
            <w14:solidFill>
              <w14:schemeClr w14:val="tx1"/>
            </w14:solidFill>
          </w14:textFill>
        </w:rPr>
      </w:pPr>
    </w:p>
    <w:p>
      <w:pPr>
        <w:spacing w:line="500" w:lineRule="exact"/>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u w:val="single"/>
          <w14:textFill>
            <w14:solidFill>
              <w14:schemeClr w14:val="tx1"/>
            </w14:solidFill>
          </w14:textFill>
        </w:rPr>
        <w:t>　　　　　　　　　</w:t>
      </w:r>
      <w:r>
        <w:rPr>
          <w:rFonts w:hint="eastAsia" w:ascii="宋体" w:hAnsi="宋体"/>
          <w:b/>
          <w:color w:val="000000" w:themeColor="text1"/>
          <w:sz w:val="32"/>
          <w:highlight w:val="none"/>
          <w14:textFill>
            <w14:solidFill>
              <w14:schemeClr w14:val="tx1"/>
            </w14:solidFill>
          </w14:textFill>
        </w:rPr>
        <w:t>项目</w:t>
      </w:r>
    </w:p>
    <w:p>
      <w:pPr>
        <w:spacing w:line="900" w:lineRule="exact"/>
        <w:rPr>
          <w:rFonts w:ascii="宋体" w:hAnsi="宋体"/>
          <w:b/>
          <w:color w:val="000000" w:themeColor="text1"/>
          <w:sz w:val="72"/>
          <w:highlight w:val="none"/>
          <w14:textFill>
            <w14:solidFill>
              <w14:schemeClr w14:val="tx1"/>
            </w14:solidFill>
          </w14:textFill>
        </w:rPr>
      </w:pPr>
    </w:p>
    <w:p>
      <w:pPr>
        <w:spacing w:line="900" w:lineRule="exact"/>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响</w:t>
      </w:r>
    </w:p>
    <w:p>
      <w:pPr>
        <w:spacing w:line="900" w:lineRule="exact"/>
        <w:jc w:val="center"/>
        <w:rPr>
          <w:rFonts w:ascii="宋体" w:hAnsi="宋体"/>
          <w:b/>
          <w:color w:val="000000" w:themeColor="text1"/>
          <w:sz w:val="72"/>
          <w:highlight w:val="none"/>
          <w14:textFill>
            <w14:solidFill>
              <w14:schemeClr w14:val="tx1"/>
            </w14:solidFill>
          </w14:textFill>
        </w:rPr>
      </w:pPr>
    </w:p>
    <w:p>
      <w:pPr>
        <w:spacing w:line="900" w:lineRule="exact"/>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应</w:t>
      </w:r>
    </w:p>
    <w:p>
      <w:pPr>
        <w:spacing w:line="900" w:lineRule="exact"/>
        <w:jc w:val="center"/>
        <w:rPr>
          <w:rFonts w:ascii="宋体" w:hAnsi="宋体"/>
          <w:b/>
          <w:color w:val="000000" w:themeColor="text1"/>
          <w:sz w:val="72"/>
          <w:highlight w:val="none"/>
          <w14:textFill>
            <w14:solidFill>
              <w14:schemeClr w14:val="tx1"/>
            </w14:solidFill>
          </w14:textFill>
        </w:rPr>
      </w:pPr>
    </w:p>
    <w:p>
      <w:pPr>
        <w:spacing w:line="900" w:lineRule="exact"/>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文</w:t>
      </w:r>
    </w:p>
    <w:p>
      <w:pPr>
        <w:spacing w:line="900" w:lineRule="exact"/>
        <w:jc w:val="center"/>
        <w:rPr>
          <w:rFonts w:ascii="宋体" w:hAnsi="宋体"/>
          <w:b/>
          <w:color w:val="000000" w:themeColor="text1"/>
          <w:sz w:val="72"/>
          <w:highlight w:val="none"/>
          <w14:textFill>
            <w14:solidFill>
              <w14:schemeClr w14:val="tx1"/>
            </w14:solidFill>
          </w14:textFill>
        </w:rPr>
      </w:pPr>
    </w:p>
    <w:p>
      <w:pPr>
        <w:jc w:val="center"/>
        <w:rPr>
          <w:rFonts w:ascii="宋体" w:hAnsi="宋体"/>
          <w:b/>
          <w:color w:val="000000" w:themeColor="text1"/>
          <w:sz w:val="72"/>
          <w:highlight w:val="none"/>
          <w14:textFill>
            <w14:solidFill>
              <w14:schemeClr w14:val="tx1"/>
            </w14:solidFill>
          </w14:textFill>
        </w:rPr>
      </w:pPr>
      <w:r>
        <w:rPr>
          <w:rFonts w:hint="eastAsia" w:ascii="宋体" w:hAnsi="宋体"/>
          <w:b/>
          <w:color w:val="000000" w:themeColor="text1"/>
          <w:sz w:val="72"/>
          <w:highlight w:val="none"/>
          <w14:textFill>
            <w14:solidFill>
              <w14:schemeClr w14:val="tx1"/>
            </w14:solidFill>
          </w14:textFill>
        </w:rPr>
        <w:t>件</w:t>
      </w:r>
    </w:p>
    <w:p>
      <w:pPr>
        <w:spacing w:after="156" w:afterLines="50"/>
        <w:jc w:val="center"/>
        <w:rPr>
          <w:rFonts w:ascii="宋体" w:hAnsi="宋体"/>
          <w:b/>
          <w:color w:val="000000" w:themeColor="text1"/>
          <w:sz w:val="72"/>
          <w:highlight w:val="none"/>
          <w14:textFill>
            <w14:solidFill>
              <w14:schemeClr w14:val="tx1"/>
            </w14:solidFill>
          </w14:textFill>
        </w:rPr>
      </w:pPr>
    </w:p>
    <w:p>
      <w:pPr>
        <w:spacing w:after="156" w:afterLines="50" w:line="500" w:lineRule="exact"/>
        <w:jc w:val="cente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t>第  包</w:t>
      </w:r>
    </w:p>
    <w:p>
      <w:pPr>
        <w:spacing w:after="156" w:afterLines="50" w:line="500" w:lineRule="exact"/>
        <w:jc w:val="center"/>
        <w:rPr>
          <w:rFonts w:ascii="宋体" w:hAnsi="宋体"/>
          <w:b/>
          <w:color w:val="000000" w:themeColor="text1"/>
          <w:sz w:val="72"/>
          <w:highlight w:val="none"/>
          <w14:textFill>
            <w14:solidFill>
              <w14:schemeClr w14:val="tx1"/>
            </w14:solidFill>
          </w14:textFill>
        </w:rPr>
      </w:pPr>
    </w:p>
    <w:p>
      <w:pPr>
        <w:spacing w:after="156" w:afterLines="50" w:line="500" w:lineRule="exact"/>
        <w:rPr>
          <w:rFonts w:ascii="宋体" w:hAnsi="宋体"/>
          <w:b/>
          <w:color w:val="000000" w:themeColor="text1"/>
          <w:sz w:val="32"/>
          <w:highlight w:val="none"/>
          <w:u w:val="singl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供应商：</w:t>
      </w:r>
    </w:p>
    <w:p>
      <w:pPr>
        <w:spacing w:after="156" w:afterLines="50" w:line="500" w:lineRule="exact"/>
        <w:jc w:val="center"/>
        <w:rPr>
          <w:rFonts w:ascii="宋体" w:hAnsi="宋体"/>
          <w:b/>
          <w:color w:val="000000" w:themeColor="text1"/>
          <w:sz w:val="32"/>
          <w:highlight w:val="none"/>
          <w14:textFill>
            <w14:solidFill>
              <w14:schemeClr w14:val="tx1"/>
            </w14:solidFill>
          </w14:textFill>
        </w:rPr>
      </w:pPr>
      <w:r>
        <w:rPr>
          <w:rFonts w:hint="eastAsia" w:ascii="宋体" w:hAnsi="宋体"/>
          <w:b/>
          <w:color w:val="000000" w:themeColor="text1"/>
          <w:sz w:val="32"/>
          <w:highlight w:val="none"/>
          <w14:textFill>
            <w14:solidFill>
              <w14:schemeClr w14:val="tx1"/>
            </w14:solidFill>
          </w14:textFill>
        </w:rPr>
        <w:t>年  月  日</w:t>
      </w:r>
    </w:p>
    <w:p>
      <w:pPr>
        <w:spacing w:after="156" w:afterLines="50" w:line="500" w:lineRule="exact"/>
        <w:jc w:val="center"/>
        <w:rPr>
          <w:rFonts w:ascii="宋体" w:hAnsi="宋体"/>
          <w:b/>
          <w:color w:val="000000" w:themeColor="text1"/>
          <w:sz w:val="32"/>
          <w:highlight w:val="none"/>
          <w14:textFill>
            <w14:solidFill>
              <w14:schemeClr w14:val="tx1"/>
            </w14:solidFill>
          </w14:textFill>
        </w:rPr>
      </w:pPr>
    </w:p>
    <w:p>
      <w:pPr>
        <w:spacing w:line="360" w:lineRule="auto"/>
        <w:rPr>
          <w:rFonts w:ascii="宋体" w:hAnsi="宋体"/>
          <w:color w:val="000000" w:themeColor="text1"/>
          <w:sz w:val="24"/>
          <w:szCs w:val="28"/>
          <w:highlight w:val="none"/>
          <w14:textFill>
            <w14:solidFill>
              <w14:schemeClr w14:val="tx1"/>
            </w14:solidFill>
          </w14:textFill>
        </w:rPr>
      </w:pPr>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29" w:name="_Toc14928"/>
      <w:r>
        <w:rPr>
          <w:rFonts w:hint="eastAsia" w:ascii="宋体" w:hAnsi="宋体" w:eastAsia="宋体" w:cs="宋体"/>
          <w:color w:val="000000" w:themeColor="text1"/>
          <w:sz w:val="24"/>
          <w:szCs w:val="24"/>
          <w:highlight w:val="none"/>
          <w14:textFill>
            <w14:solidFill>
              <w14:schemeClr w14:val="tx1"/>
            </w14:solidFill>
          </w14:textFill>
        </w:rPr>
        <w:t>响应文件资料清单</w:t>
      </w:r>
      <w:bookmarkEnd w:id="29"/>
    </w:p>
    <w:tbl>
      <w:tblPr>
        <w:tblStyle w:val="3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序号</w:t>
            </w:r>
          </w:p>
        </w:tc>
        <w:tc>
          <w:tcPr>
            <w:tcW w:w="6038" w:type="dxa"/>
            <w:vAlign w:val="center"/>
          </w:tcPr>
          <w:p>
            <w:pPr>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资料名称</w:t>
            </w:r>
          </w:p>
        </w:tc>
        <w:tc>
          <w:tcPr>
            <w:tcW w:w="1417" w:type="dxa"/>
            <w:vAlign w:val="center"/>
          </w:tcPr>
          <w:p>
            <w:pPr>
              <w:spacing w:line="4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一</w:t>
            </w:r>
          </w:p>
        </w:tc>
        <w:tc>
          <w:tcPr>
            <w:tcW w:w="6038" w:type="dxa"/>
            <w:vAlign w:val="center"/>
          </w:tcPr>
          <w:p>
            <w:pPr>
              <w:spacing w:line="360" w:lineRule="auto"/>
              <w:rPr>
                <w:rFonts w:ascii="Tahoma" w:hAnsi="Tahoma"/>
                <w:color w:val="000000" w:themeColor="text1"/>
                <w:sz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报价单</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二</w:t>
            </w:r>
          </w:p>
        </w:tc>
        <w:tc>
          <w:tcPr>
            <w:tcW w:w="6038" w:type="dxa"/>
            <w:vAlign w:val="center"/>
          </w:tcPr>
          <w:p>
            <w:pPr>
              <w:spacing w:line="360" w:lineRule="auto"/>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供应商基本信息</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三</w:t>
            </w:r>
          </w:p>
        </w:tc>
        <w:tc>
          <w:tcPr>
            <w:tcW w:w="6038" w:type="dxa"/>
            <w:vAlign w:val="center"/>
          </w:tcPr>
          <w:p>
            <w:pPr>
              <w:pStyle w:val="72"/>
              <w:rPr>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投标授权书</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四</w:t>
            </w:r>
          </w:p>
        </w:tc>
        <w:tc>
          <w:tcPr>
            <w:tcW w:w="6038" w:type="dxa"/>
            <w:vAlign w:val="center"/>
          </w:tcPr>
          <w:p>
            <w:pPr>
              <w:pStyle w:val="72"/>
              <w:rPr>
                <w:color w:val="000000" w:themeColor="text1"/>
                <w:highlight w:val="none"/>
                <w14:textFill>
                  <w14:solidFill>
                    <w14:schemeClr w14:val="tx1"/>
                  </w14:solidFill>
                </w14:textFill>
              </w:rPr>
            </w:pPr>
            <w:r>
              <w:rPr>
                <w:rFonts w:hint="eastAsia" w:ascii="宋体" w:hAnsi="宋体"/>
                <w:color w:val="000000" w:themeColor="text1"/>
                <w:szCs w:val="24"/>
                <w:highlight w:val="none"/>
                <w14:textFill>
                  <w14:solidFill>
                    <w14:schemeClr w14:val="tx1"/>
                  </w14:solidFill>
                </w14:textFill>
              </w:rPr>
              <w:t>投标函</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五</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无重大违法记录声明函、无不良信用记录承诺函</w:t>
            </w:r>
          </w:p>
        </w:tc>
        <w:tc>
          <w:tcPr>
            <w:tcW w:w="1417" w:type="dxa"/>
            <w:vAlign w:val="center"/>
          </w:tcPr>
          <w:p>
            <w:pPr>
              <w:spacing w:line="360" w:lineRule="auto"/>
              <w:jc w:val="center"/>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六</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响应情况表</w:t>
            </w: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000000" w:themeColor="text1"/>
                <w:sz w:val="24"/>
                <w:highlight w:val="none"/>
                <w14:textFill>
                  <w14:solidFill>
                    <w14:schemeClr w14:val="tx1"/>
                  </w14:solidFill>
                </w14:textFill>
              </w:rPr>
            </w:pPr>
            <w:r>
              <w:rPr>
                <w:rFonts w:hint="eastAsia" w:ascii="Tahoma" w:hAnsi="Tahoma"/>
                <w:color w:val="000000" w:themeColor="text1"/>
                <w:sz w:val="24"/>
                <w:highlight w:val="none"/>
                <w14:textFill>
                  <w14:solidFill>
                    <w14:schemeClr w14:val="tx1"/>
                  </w14:solidFill>
                </w14:textFill>
              </w:rPr>
              <w:t>七</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相关服务承诺函</w:t>
            </w: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color w:val="000000" w:themeColor="text1"/>
                <w:sz w:val="24"/>
                <w:highlight w:val="none"/>
                <w:lang w:eastAsia="zh-CN"/>
                <w14:textFill>
                  <w14:solidFill>
                    <w14:schemeClr w14:val="tx1"/>
                  </w14:solidFill>
                </w14:textFill>
              </w:rPr>
            </w:pPr>
            <w:r>
              <w:rPr>
                <w:rFonts w:hint="eastAsia" w:ascii="Tahoma" w:hAnsi="Tahoma"/>
                <w:color w:val="000000" w:themeColor="text1"/>
                <w:sz w:val="24"/>
                <w:highlight w:val="none"/>
                <w:lang w:val="en-US" w:eastAsia="zh-CN"/>
                <w14:textFill>
                  <w14:solidFill>
                    <w14:schemeClr w14:val="tx1"/>
                  </w14:solidFill>
                </w14:textFill>
              </w:rPr>
              <w:t>八</w:t>
            </w:r>
          </w:p>
        </w:tc>
        <w:tc>
          <w:tcPr>
            <w:tcW w:w="6038" w:type="dxa"/>
            <w:vAlign w:val="center"/>
          </w:tcPr>
          <w:p>
            <w:pP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谈判文件要求和供应商认为需要提供的其它说明和资料</w:t>
            </w: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b/>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360" w:lineRule="auto"/>
              <w:rPr>
                <w:rFonts w:ascii="宋体" w:hAnsi="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000000" w:themeColor="text1"/>
                <w:sz w:val="24"/>
                <w:highlight w:val="none"/>
                <w14:textFill>
                  <w14:solidFill>
                    <w14:schemeClr w14:val="tx1"/>
                  </w14:solidFill>
                </w14:textFill>
              </w:rPr>
            </w:pPr>
          </w:p>
        </w:tc>
        <w:tc>
          <w:tcPr>
            <w:tcW w:w="6038" w:type="dxa"/>
            <w:vAlign w:val="center"/>
          </w:tcPr>
          <w:p>
            <w:pPr>
              <w:rPr>
                <w:color w:val="000000" w:themeColor="text1"/>
                <w:sz w:val="24"/>
                <w:highlight w:val="none"/>
                <w14:textFill>
                  <w14:solidFill>
                    <w14:schemeClr w14:val="tx1"/>
                  </w14:solidFill>
                </w14:textFill>
              </w:rPr>
            </w:pPr>
          </w:p>
        </w:tc>
        <w:tc>
          <w:tcPr>
            <w:tcW w:w="1417" w:type="dxa"/>
            <w:vAlign w:val="center"/>
          </w:tcPr>
          <w:p>
            <w:pPr>
              <w:spacing w:line="500" w:lineRule="exact"/>
              <w:rPr>
                <w:rFonts w:ascii="宋体" w:hAnsi="宋体"/>
                <w:color w:val="000000" w:themeColor="text1"/>
                <w:sz w:val="28"/>
                <w:highlight w:val="none"/>
                <w14:textFill>
                  <w14:solidFill>
                    <w14:schemeClr w14:val="tx1"/>
                  </w14:solidFill>
                </w14:textFill>
              </w:rPr>
            </w:pPr>
          </w:p>
        </w:tc>
      </w:tr>
    </w:tbl>
    <w:p>
      <w:pPr>
        <w:spacing w:line="360" w:lineRule="auto"/>
        <w:jc w:val="both"/>
        <w:rPr>
          <w:rFonts w:ascii="宋体" w:hAnsi="宋体"/>
          <w:b/>
          <w:color w:val="000000" w:themeColor="text1"/>
          <w:sz w:val="24"/>
          <w:highlight w:val="none"/>
          <w14:textFill>
            <w14:solidFill>
              <w14:schemeClr w14:val="tx1"/>
            </w14:solidFill>
          </w14:textFill>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30" w:name="_Toc15957"/>
      <w:r>
        <w:rPr>
          <w:rFonts w:hint="eastAsia" w:ascii="宋体" w:hAnsi="宋体" w:eastAsia="宋体" w:cs="宋体"/>
          <w:color w:val="000000" w:themeColor="text1"/>
          <w:sz w:val="24"/>
          <w:szCs w:val="24"/>
          <w:highlight w:val="none"/>
          <w14:textFill>
            <w14:solidFill>
              <w14:schemeClr w14:val="tx1"/>
            </w14:solidFill>
          </w14:textFill>
        </w:rPr>
        <w:t>附件一</w:t>
      </w:r>
      <w:bookmarkEnd w:id="30"/>
    </w:p>
    <w:p>
      <w:pPr>
        <w:jc w:val="center"/>
        <w:rPr>
          <w:rFonts w:hint="eastAsia" w:ascii="宋体" w:hAnsi="宋体" w:eastAsia="宋体" w:cs="宋体"/>
          <w:b/>
          <w:kern w:val="0"/>
          <w:sz w:val="24"/>
          <w:szCs w:val="24"/>
          <w:highlight w:val="none"/>
          <w:lang w:val="en-US" w:eastAsia="zh-CN" w:bidi="ar-SA"/>
        </w:rPr>
      </w:pPr>
      <w:r>
        <w:rPr>
          <w:rFonts w:hint="eastAsia" w:ascii="宋体" w:hAnsi="宋体" w:eastAsia="宋体" w:cs="宋体"/>
          <w:b/>
          <w:kern w:val="0"/>
          <w:sz w:val="24"/>
          <w:szCs w:val="24"/>
          <w:highlight w:val="none"/>
          <w:lang w:val="en-US" w:eastAsia="zh-CN" w:bidi="ar-SA"/>
        </w:rPr>
        <w:t>投标报价书</w:t>
      </w:r>
    </w:p>
    <w:p>
      <w:pPr>
        <w:pStyle w:val="2"/>
        <w:rPr>
          <w:rFonts w:hint="default"/>
          <w:highlight w:val="none"/>
          <w:lang w:val="en-US" w:eastAsia="zh-CN"/>
        </w:rPr>
      </w:pPr>
    </w:p>
    <w:tbl>
      <w:tblPr>
        <w:tblStyle w:val="37"/>
        <w:tblW w:w="0" w:type="auto"/>
        <w:jc w:val="center"/>
        <w:tblLayout w:type="fixed"/>
        <w:tblCellMar>
          <w:top w:w="0" w:type="dxa"/>
          <w:left w:w="108" w:type="dxa"/>
          <w:bottom w:w="0" w:type="dxa"/>
          <w:right w:w="108" w:type="dxa"/>
        </w:tblCellMar>
      </w:tblPr>
      <w:tblGrid>
        <w:gridCol w:w="2410"/>
        <w:gridCol w:w="6112"/>
      </w:tblGrid>
      <w:tr>
        <w:tblPrEx>
          <w:tblCellMar>
            <w:top w:w="0" w:type="dxa"/>
            <w:left w:w="108" w:type="dxa"/>
            <w:bottom w:w="0" w:type="dxa"/>
            <w:right w:w="108" w:type="dxa"/>
          </w:tblCellMar>
        </w:tblPrEx>
        <w:trPr>
          <w:cantSplit/>
          <w:trHeight w:val="904"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szCs w:val="24"/>
                <w:highlight w:val="none"/>
              </w:rPr>
            </w:pPr>
            <w:r>
              <w:rPr>
                <w:rFonts w:hint="eastAsia" w:ascii="宋体" w:hAnsi="宋体"/>
                <w:sz w:val="24"/>
                <w:szCs w:val="24"/>
                <w:highlight w:val="none"/>
              </w:rPr>
              <w:t>投标人名称</w:t>
            </w:r>
          </w:p>
        </w:tc>
        <w:tc>
          <w:tcPr>
            <w:tcW w:w="6112" w:type="dxa"/>
            <w:tcBorders>
              <w:top w:val="single" w:color="auto" w:sz="4" w:space="0"/>
              <w:left w:val="nil"/>
              <w:bottom w:val="single" w:color="auto" w:sz="4" w:space="0"/>
              <w:right w:val="single" w:color="auto" w:sz="4" w:space="0"/>
            </w:tcBorders>
            <w:noWrap w:val="0"/>
            <w:vAlign w:val="top"/>
          </w:tcPr>
          <w:p>
            <w:pPr>
              <w:snapToGrid w:val="0"/>
              <w:rPr>
                <w:rFonts w:ascii="宋体" w:hAnsi="宋体"/>
                <w:sz w:val="24"/>
                <w:szCs w:val="24"/>
                <w:highlight w:val="none"/>
              </w:rPr>
            </w:pPr>
          </w:p>
        </w:tc>
      </w:tr>
      <w:tr>
        <w:tblPrEx>
          <w:tblCellMar>
            <w:top w:w="0" w:type="dxa"/>
            <w:left w:w="108" w:type="dxa"/>
            <w:bottom w:w="0" w:type="dxa"/>
            <w:right w:w="108" w:type="dxa"/>
          </w:tblCellMar>
        </w:tblPrEx>
        <w:trPr>
          <w:cantSplit/>
          <w:trHeight w:val="951"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宋体" w:hAnsi="宋体"/>
                <w:sz w:val="24"/>
                <w:szCs w:val="24"/>
                <w:highlight w:val="none"/>
                <w:lang w:val="en-US" w:eastAsia="zh-CN"/>
              </w:rPr>
            </w:pPr>
            <w:r>
              <w:rPr>
                <w:rFonts w:hint="eastAsia" w:ascii="宋体" w:hAnsi="宋体"/>
                <w:sz w:val="24"/>
                <w:szCs w:val="24"/>
                <w:highlight w:val="none"/>
                <w:lang w:val="en-US" w:eastAsia="zh-CN"/>
              </w:rPr>
              <w:t>项目名称</w:t>
            </w:r>
          </w:p>
        </w:tc>
        <w:tc>
          <w:tcPr>
            <w:tcW w:w="6112"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宋体" w:hAnsi="宋体"/>
                <w:sz w:val="24"/>
                <w:szCs w:val="24"/>
                <w:highlight w:val="none"/>
                <w:u w:val="none"/>
                <w:lang w:val="en-US" w:eastAsia="zh-CN"/>
              </w:rPr>
            </w:pPr>
          </w:p>
        </w:tc>
      </w:tr>
      <w:tr>
        <w:tblPrEx>
          <w:tblCellMar>
            <w:top w:w="0" w:type="dxa"/>
            <w:left w:w="108" w:type="dxa"/>
            <w:bottom w:w="0" w:type="dxa"/>
            <w:right w:w="108" w:type="dxa"/>
          </w:tblCellMar>
        </w:tblPrEx>
        <w:trPr>
          <w:cantSplit/>
          <w:trHeight w:val="1259"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sz w:val="24"/>
                <w:szCs w:val="24"/>
                <w:highlight w:val="none"/>
              </w:rPr>
            </w:pPr>
            <w:r>
              <w:rPr>
                <w:rFonts w:hint="eastAsia" w:ascii="宋体" w:hAnsi="宋体"/>
                <w:sz w:val="24"/>
                <w:szCs w:val="24"/>
                <w:highlight w:val="none"/>
              </w:rPr>
              <w:t>投标报价</w:t>
            </w:r>
          </w:p>
          <w:p>
            <w:pPr>
              <w:snapToGrid w:val="0"/>
              <w:jc w:val="center"/>
              <w:rPr>
                <w:rFonts w:hint="eastAsia" w:ascii="宋体" w:hAnsi="宋体" w:eastAsia="宋体"/>
                <w:sz w:val="24"/>
                <w:szCs w:val="24"/>
                <w:highlight w:val="none"/>
                <w:lang w:val="en-US" w:eastAsia="zh-CN"/>
              </w:rPr>
            </w:pPr>
            <w:r>
              <w:rPr>
                <w:rFonts w:hint="eastAsia" w:ascii="宋体" w:hAnsi="宋体"/>
                <w:sz w:val="24"/>
                <w:szCs w:val="24"/>
                <w:highlight w:val="none"/>
                <w:lang w:eastAsia="zh-CN"/>
              </w:rPr>
              <w:t>（</w:t>
            </w:r>
            <w:r>
              <w:rPr>
                <w:rFonts w:hint="eastAsia" w:ascii="宋体" w:hAnsi="宋体"/>
                <w:sz w:val="24"/>
                <w:szCs w:val="24"/>
                <w:highlight w:val="none"/>
                <w:lang w:val="en-US" w:eastAsia="zh-CN"/>
              </w:rPr>
              <w:t>固定折扣率</w:t>
            </w:r>
            <w:r>
              <w:rPr>
                <w:rFonts w:hint="eastAsia" w:ascii="宋体" w:hAnsi="宋体"/>
                <w:sz w:val="24"/>
                <w:szCs w:val="24"/>
                <w:highlight w:val="none"/>
                <w:lang w:eastAsia="zh-CN"/>
              </w:rPr>
              <w:t>）</w:t>
            </w:r>
          </w:p>
        </w:tc>
        <w:tc>
          <w:tcPr>
            <w:tcW w:w="6112" w:type="dxa"/>
            <w:tcBorders>
              <w:top w:val="single" w:color="auto" w:sz="4" w:space="0"/>
              <w:left w:val="nil"/>
              <w:bottom w:val="single" w:color="auto" w:sz="4" w:space="0"/>
              <w:right w:val="single" w:color="auto" w:sz="4" w:space="0"/>
            </w:tcBorders>
            <w:noWrap w:val="0"/>
            <w:vAlign w:val="center"/>
          </w:tcPr>
          <w:p>
            <w:pPr>
              <w:snapToGrid w:val="0"/>
              <w:spacing w:line="360" w:lineRule="auto"/>
              <w:rPr>
                <w:rFonts w:hint="default" w:ascii="宋体" w:hAnsi="宋体" w:eastAsia="宋体"/>
                <w:sz w:val="24"/>
                <w:szCs w:val="24"/>
                <w:highlight w:val="none"/>
                <w:u w:val="single"/>
                <w:lang w:val="en-US" w:eastAsia="zh-CN"/>
              </w:rPr>
            </w:pPr>
            <w:r>
              <w:rPr>
                <w:rFonts w:hint="eastAsia" w:ascii="宋体" w:hAnsi="宋体"/>
                <w:sz w:val="24"/>
                <w:szCs w:val="24"/>
                <w:highlight w:val="none"/>
              </w:rPr>
              <w:t>大写：</w:t>
            </w:r>
            <w:r>
              <w:rPr>
                <w:rFonts w:hint="eastAsia" w:ascii="宋体" w:hAnsi="宋体"/>
                <w:sz w:val="24"/>
                <w:szCs w:val="24"/>
                <w:highlight w:val="none"/>
                <w:lang w:val="en-US" w:eastAsia="zh-CN"/>
              </w:rPr>
              <w:t>百分之</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w:t>
            </w:r>
            <w:r>
              <w:rPr>
                <w:rFonts w:hint="eastAsia" w:ascii="宋体" w:hAnsi="宋体"/>
                <w:sz w:val="24"/>
                <w:szCs w:val="24"/>
                <w:highlight w:val="none"/>
                <w:u w:val="none"/>
                <w:lang w:val="en-US" w:eastAsia="zh-CN"/>
              </w:rPr>
              <w:t xml:space="preserve">           </w:t>
            </w:r>
          </w:p>
          <w:p>
            <w:pPr>
              <w:snapToGrid w:val="0"/>
              <w:spacing w:line="360" w:lineRule="auto"/>
              <w:rPr>
                <w:rFonts w:hint="eastAsia" w:ascii="宋体" w:hAnsi="宋体" w:eastAsia="宋体"/>
                <w:sz w:val="24"/>
                <w:szCs w:val="24"/>
                <w:highlight w:val="none"/>
                <w:u w:val="single"/>
                <w:lang w:val="en-US" w:eastAsia="zh-CN"/>
              </w:rPr>
            </w:pPr>
            <w:r>
              <w:rPr>
                <w:rFonts w:hint="eastAsia" w:ascii="宋体" w:hAnsi="宋体"/>
                <w:sz w:val="24"/>
                <w:szCs w:val="24"/>
                <w:highlight w:val="none"/>
              </w:rPr>
              <w:t>小写：</w:t>
            </w:r>
            <w:r>
              <w:rPr>
                <w:rFonts w:hint="eastAsia" w:ascii="宋体" w:hAnsi="宋体"/>
                <w:sz w:val="24"/>
                <w:szCs w:val="24"/>
                <w:highlight w:val="none"/>
                <w:u w:val="single"/>
                <w:lang w:val="en-US" w:eastAsia="zh-CN"/>
              </w:rPr>
              <w:t xml:space="preserve">                </w:t>
            </w:r>
            <w:r>
              <w:rPr>
                <w:rFonts w:hint="eastAsia" w:ascii="宋体" w:hAnsi="宋体"/>
                <w:sz w:val="24"/>
                <w:szCs w:val="24"/>
                <w:highlight w:val="none"/>
                <w:lang w:val="en-US" w:eastAsia="zh-CN"/>
              </w:rPr>
              <w:t>%</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宋体" w:hAnsi="宋体"/>
                <w:sz w:val="24"/>
                <w:szCs w:val="24"/>
                <w:highlight w:val="none"/>
              </w:rPr>
            </w:pPr>
            <w:r>
              <w:rPr>
                <w:rFonts w:hint="eastAsia" w:ascii="宋体" w:hAnsi="宋体"/>
                <w:sz w:val="24"/>
                <w:szCs w:val="24"/>
                <w:highlight w:val="none"/>
              </w:rPr>
              <w:t>是否响应付款方式</w:t>
            </w:r>
          </w:p>
        </w:tc>
        <w:tc>
          <w:tcPr>
            <w:tcW w:w="6112" w:type="dxa"/>
            <w:tcBorders>
              <w:top w:val="single" w:color="auto" w:sz="4" w:space="0"/>
              <w:left w:val="nil"/>
              <w:bottom w:val="single" w:color="auto" w:sz="4" w:space="0"/>
              <w:right w:val="single" w:color="auto" w:sz="4" w:space="0"/>
            </w:tcBorders>
            <w:noWrap w:val="0"/>
            <w:vAlign w:val="center"/>
          </w:tcPr>
          <w:p>
            <w:pPr>
              <w:snapToGrid w:val="0"/>
              <w:rPr>
                <w:rFonts w:ascii="宋体" w:hAnsi="宋体"/>
                <w:sz w:val="24"/>
                <w:szCs w:val="24"/>
                <w:highlight w:val="none"/>
              </w:rPr>
            </w:pPr>
            <w:r>
              <w:rPr>
                <w:rFonts w:hint="eastAsia" w:ascii="宋体" w:hAnsi="宋体"/>
                <w:sz w:val="24"/>
                <w:szCs w:val="24"/>
                <w:highlight w:val="none"/>
              </w:rPr>
              <w:t>是□    否□   （划√）</w:t>
            </w:r>
          </w:p>
        </w:tc>
      </w:tr>
      <w:tr>
        <w:tblPrEx>
          <w:tblCellMar>
            <w:top w:w="0" w:type="dxa"/>
            <w:left w:w="108" w:type="dxa"/>
            <w:bottom w:w="0" w:type="dxa"/>
            <w:right w:w="108" w:type="dxa"/>
          </w:tblCellMar>
        </w:tblPrEx>
        <w:trPr>
          <w:cantSplit/>
          <w:trHeight w:val="782" w:hRule="atLeast"/>
          <w:jc w:val="center"/>
        </w:trPr>
        <w:tc>
          <w:tcPr>
            <w:tcW w:w="24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highlight w:val="none"/>
              </w:rPr>
            </w:pPr>
            <w:r>
              <w:rPr>
                <w:rFonts w:hint="eastAsia" w:ascii="宋体" w:hAnsi="宋体"/>
                <w:sz w:val="24"/>
                <w:szCs w:val="24"/>
                <w:highlight w:val="none"/>
              </w:rPr>
              <w:t>是否响应供货周期</w:t>
            </w:r>
          </w:p>
        </w:tc>
        <w:tc>
          <w:tcPr>
            <w:tcW w:w="6112" w:type="dxa"/>
            <w:tcBorders>
              <w:top w:val="single" w:color="auto" w:sz="4" w:space="0"/>
              <w:left w:val="nil"/>
              <w:bottom w:val="single" w:color="auto" w:sz="4" w:space="0"/>
              <w:right w:val="single" w:color="auto" w:sz="4" w:space="0"/>
            </w:tcBorders>
            <w:noWrap w:val="0"/>
            <w:vAlign w:val="center"/>
          </w:tcPr>
          <w:p>
            <w:pPr>
              <w:snapToGrid w:val="0"/>
              <w:rPr>
                <w:rFonts w:ascii="宋体" w:hAnsi="宋体"/>
                <w:sz w:val="24"/>
                <w:szCs w:val="24"/>
                <w:highlight w:val="none"/>
              </w:rPr>
            </w:pPr>
            <w:r>
              <w:rPr>
                <w:rFonts w:hint="eastAsia" w:ascii="宋体" w:hAnsi="宋体"/>
                <w:sz w:val="24"/>
                <w:szCs w:val="24"/>
                <w:highlight w:val="none"/>
              </w:rPr>
              <w:t>是□    否□   （划√）</w:t>
            </w:r>
          </w:p>
        </w:tc>
      </w:tr>
      <w:tr>
        <w:tblPrEx>
          <w:tblCellMar>
            <w:top w:w="0" w:type="dxa"/>
            <w:left w:w="108" w:type="dxa"/>
            <w:bottom w:w="0" w:type="dxa"/>
            <w:right w:w="108" w:type="dxa"/>
          </w:tblCellMar>
        </w:tblPrEx>
        <w:trPr>
          <w:cantSplit/>
          <w:trHeight w:val="758" w:hRule="atLeast"/>
          <w:jc w:val="center"/>
        </w:trPr>
        <w:tc>
          <w:tcPr>
            <w:tcW w:w="8522" w:type="dxa"/>
            <w:gridSpan w:val="2"/>
            <w:tcBorders>
              <w:top w:val="single" w:color="auto" w:sz="4" w:space="0"/>
              <w:left w:val="single" w:color="auto" w:sz="4" w:space="0"/>
              <w:bottom w:val="single" w:color="auto" w:sz="4" w:space="0"/>
              <w:right w:val="single" w:color="auto" w:sz="4" w:space="0"/>
            </w:tcBorders>
            <w:noWrap w:val="0"/>
            <w:vAlign w:val="top"/>
          </w:tcPr>
          <w:p>
            <w:pPr>
              <w:snapToGrid w:val="0"/>
              <w:rPr>
                <w:rFonts w:ascii="宋体" w:hAnsi="宋体"/>
                <w:sz w:val="24"/>
                <w:szCs w:val="24"/>
                <w:highlight w:val="none"/>
              </w:rPr>
            </w:pPr>
            <w:r>
              <w:rPr>
                <w:rFonts w:hint="eastAsia" w:ascii="宋体" w:hAnsi="宋体"/>
                <w:sz w:val="24"/>
                <w:szCs w:val="24"/>
                <w:highlight w:val="none"/>
              </w:rPr>
              <w:t>其他说明：</w:t>
            </w:r>
          </w:p>
          <w:p>
            <w:pPr>
              <w:snapToGrid w:val="0"/>
              <w:rPr>
                <w:rFonts w:hint="eastAsia" w:ascii="宋体" w:hAnsi="宋体"/>
                <w:sz w:val="24"/>
                <w:szCs w:val="24"/>
                <w:highlight w:val="none"/>
              </w:rPr>
            </w:pPr>
          </w:p>
          <w:p>
            <w:pPr>
              <w:snapToGrid w:val="0"/>
              <w:rPr>
                <w:rFonts w:ascii="宋体" w:hAnsi="宋体"/>
                <w:sz w:val="24"/>
                <w:szCs w:val="24"/>
                <w:highlight w:val="none"/>
              </w:rPr>
            </w:pPr>
          </w:p>
        </w:tc>
      </w:tr>
    </w:tbl>
    <w:p>
      <w:pPr>
        <w:rPr>
          <w:color w:val="000000" w:themeColor="text1"/>
          <w:highlight w:val="none"/>
          <w14:textFill>
            <w14:solidFill>
              <w14:schemeClr w14:val="tx1"/>
            </w14:solidFill>
          </w14:textFill>
        </w:rPr>
      </w:pPr>
    </w:p>
    <w:p>
      <w:pPr>
        <w:pStyle w:val="20"/>
        <w:spacing w:line="560" w:lineRule="exact"/>
        <w:rPr>
          <w:rFonts w:ascii="宋体" w:hAnsi="宋体" w:eastAsia="宋体" w:cs="宋体"/>
          <w:b/>
          <w:bCs/>
          <w:color w:val="000000" w:themeColor="text1"/>
          <w:sz w:val="24"/>
          <w:szCs w:val="28"/>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投标供应商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p>
    <w:p>
      <w:pPr>
        <w:adjustRightInd w:val="0"/>
        <w:snapToGrid w:val="0"/>
        <w:spacing w:line="560" w:lineRule="exact"/>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日  期：   年   月   日</w:t>
      </w:r>
    </w:p>
    <w:p>
      <w:pPr>
        <w:adjustRightInd w:val="0"/>
        <w:snapToGrid w:val="0"/>
        <w:spacing w:line="560" w:lineRule="exact"/>
        <w:rPr>
          <w:rFonts w:ascii="宋体" w:hAnsi="宋体"/>
          <w:b/>
          <w:bCs/>
          <w:color w:val="000000" w:themeColor="text1"/>
          <w:sz w:val="24"/>
          <w:szCs w:val="28"/>
          <w:highlight w:val="none"/>
          <w14:textFill>
            <w14:solidFill>
              <w14:schemeClr w14:val="tx1"/>
            </w14:solidFill>
          </w14:textFill>
        </w:rPr>
      </w:pPr>
    </w:p>
    <w:p>
      <w:pPr>
        <w:adjustRightInd w:val="0"/>
        <w:snapToGrid w:val="0"/>
        <w:spacing w:line="360" w:lineRule="auto"/>
        <w:rPr>
          <w:rFonts w:ascii="宋体" w:hAnsi="宋体"/>
          <w:b/>
          <w:bCs/>
          <w:color w:val="000000" w:themeColor="text1"/>
          <w:sz w:val="24"/>
          <w:szCs w:val="28"/>
          <w:highlight w:val="none"/>
          <w14:textFill>
            <w14:solidFill>
              <w14:schemeClr w14:val="tx1"/>
            </w14:solidFill>
          </w14:textFill>
        </w:rPr>
      </w:pPr>
    </w:p>
    <w:p>
      <w:pPr>
        <w:adjustRightInd w:val="0"/>
        <w:snapToGrid w:val="0"/>
        <w:spacing w:line="360" w:lineRule="auto"/>
        <w:rPr>
          <w:rFonts w:ascii="宋体" w:hAnsi="宋体"/>
          <w:b/>
          <w:bCs/>
          <w:color w:val="000000" w:themeColor="text1"/>
          <w:sz w:val="24"/>
          <w:szCs w:val="28"/>
          <w:highlight w:val="none"/>
          <w14:textFill>
            <w14:solidFill>
              <w14:schemeClr w14:val="tx1"/>
            </w14:solidFill>
          </w14:textFill>
        </w:rPr>
      </w:pPr>
      <w:r>
        <w:rPr>
          <w:rFonts w:hint="eastAsia" w:ascii="宋体" w:hAnsi="宋体"/>
          <w:b/>
          <w:bCs/>
          <w:color w:val="000000" w:themeColor="text1"/>
          <w:sz w:val="24"/>
          <w:szCs w:val="28"/>
          <w:highlight w:val="none"/>
          <w14:textFill>
            <w14:solidFill>
              <w14:schemeClr w14:val="tx1"/>
            </w14:solidFill>
          </w14:textFill>
        </w:rPr>
        <w:t>备注：</w:t>
      </w:r>
    </w:p>
    <w:p>
      <w:pPr>
        <w:adjustRightInd w:val="0"/>
        <w:snapToGrid w:val="0"/>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pStyle w:val="6"/>
        <w:wordWrap w:val="0"/>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ascii="宋体" w:hAnsi="宋体" w:eastAsia="宋体" w:cs="宋体"/>
          <w:color w:val="000000" w:themeColor="text1"/>
          <w:sz w:val="24"/>
          <w:szCs w:val="24"/>
          <w:highlight w:val="none"/>
          <w14:textFill>
            <w14:solidFill>
              <w14:schemeClr w14:val="tx1"/>
            </w14:solidFill>
          </w14:textFill>
        </w:rPr>
      </w:pPr>
    </w:p>
    <w:p>
      <w:pPr>
        <w:pStyle w:val="2"/>
        <w:rPr>
          <w:rFonts w:hint="eastAsia"/>
          <w:highlight w:val="none"/>
        </w:rPr>
      </w:pPr>
    </w:p>
    <w:p>
      <w:pPr>
        <w:pStyle w:val="6"/>
        <w:wordWrap w:val="0"/>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附件二</w:t>
      </w:r>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31" w:name="_Toc17280"/>
      <w:r>
        <w:rPr>
          <w:rFonts w:hint="eastAsia" w:ascii="宋体" w:hAnsi="宋体" w:eastAsia="宋体" w:cs="宋体"/>
          <w:color w:val="000000" w:themeColor="text1"/>
          <w:sz w:val="24"/>
          <w:szCs w:val="24"/>
          <w:highlight w:val="none"/>
          <w14:textFill>
            <w14:solidFill>
              <w14:schemeClr w14:val="tx1"/>
            </w14:solidFill>
          </w14:textFill>
        </w:rPr>
        <w:t>供应商基本信息</w:t>
      </w:r>
      <w:bookmarkEnd w:id="31"/>
    </w:p>
    <w:p>
      <w:pPr>
        <w:spacing w:line="360" w:lineRule="auto"/>
        <w:jc w:val="center"/>
        <w:rPr>
          <w:rFonts w:hint="eastAsia" w:eastAsia="宋体"/>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w:t>
      </w:r>
      <w:r>
        <w:rPr>
          <w:rFonts w:hint="eastAsia"/>
          <w:color w:val="000000" w:themeColor="text1"/>
          <w:sz w:val="24"/>
          <w:szCs w:val="24"/>
          <w:highlight w:val="none"/>
          <w:lang w:val="en-US" w:eastAsia="zh-CN"/>
          <w14:textFill>
            <w14:solidFill>
              <w14:schemeClr w14:val="tx1"/>
            </w14:solidFill>
          </w14:textFill>
        </w:rPr>
        <w:t>营业执照等相关企业证件</w:t>
      </w:r>
      <w:r>
        <w:rPr>
          <w:rFonts w:hint="eastAsia"/>
          <w:color w:val="000000" w:themeColor="text1"/>
          <w:sz w:val="24"/>
          <w:szCs w:val="24"/>
          <w:highlight w:val="none"/>
          <w:lang w:eastAsia="zh-CN"/>
          <w14:textFill>
            <w14:solidFill>
              <w14:schemeClr w14:val="tx1"/>
            </w14:solidFill>
          </w14:textFill>
        </w:rPr>
        <w:t>）</w:t>
      </w:r>
    </w:p>
    <w:p>
      <w:pPr>
        <w:pStyle w:val="2"/>
        <w:ind w:left="0" w:leftChars="0" w:firstLine="0" w:firstLineChars="0"/>
        <w:rPr>
          <w:color w:val="000000" w:themeColor="text1"/>
          <w:highlight w:val="none"/>
          <w14:textFill>
            <w14:solidFill>
              <w14:schemeClr w14:val="tx1"/>
            </w14:solidFill>
          </w14:textFill>
        </w:rPr>
      </w:pPr>
    </w:p>
    <w:p>
      <w:pPr>
        <w:pStyle w:val="6"/>
        <w:wordWrap w:val="0"/>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bookmarkStart w:id="32" w:name="_Toc13504"/>
    </w:p>
    <w:p>
      <w:pPr>
        <w:pStyle w:val="6"/>
        <w:wordWrap w:val="0"/>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附件三</w:t>
      </w:r>
      <w:bookmarkEnd w:id="32"/>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33" w:name="_Toc10696"/>
      <w:r>
        <w:rPr>
          <w:rFonts w:hint="eastAsia" w:ascii="宋体" w:hAnsi="宋体" w:eastAsia="宋体" w:cs="宋体"/>
          <w:color w:val="000000" w:themeColor="text1"/>
          <w:sz w:val="24"/>
          <w:szCs w:val="24"/>
          <w:highlight w:val="none"/>
          <w14:textFill>
            <w14:solidFill>
              <w14:schemeClr w14:val="tx1"/>
            </w14:solidFill>
          </w14:textFill>
        </w:rPr>
        <w:t>投标授权书</w:t>
      </w:r>
      <w:bookmarkEnd w:id="33"/>
    </w:p>
    <w:p>
      <w:pPr>
        <w:rPr>
          <w:rFonts w:ascii="宋体" w:hAnsi="宋体"/>
          <w:color w:val="000000" w:themeColor="text1"/>
          <w:sz w:val="24"/>
          <w:szCs w:val="24"/>
          <w:highlight w:val="none"/>
          <w14:textFill>
            <w14:solidFill>
              <w14:schemeClr w14:val="tx1"/>
            </w14:solidFill>
          </w14:textFill>
        </w:rPr>
      </w:pPr>
    </w:p>
    <w:p>
      <w:pPr>
        <w:spacing w:line="48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致：_________________</w:t>
      </w:r>
    </w:p>
    <w:p>
      <w:pPr>
        <w:spacing w:line="48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本授权书声明：</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（投标人名称）的</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（法人代表姓名）授权</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（被授权人的姓名）为我方就</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编号</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特此声明。</w:t>
      </w:r>
    </w:p>
    <w:p>
      <w:pPr>
        <w:spacing w:line="360" w:lineRule="auto"/>
        <w:jc w:val="left"/>
        <w:rPr>
          <w:rFonts w:ascii="宋体" w:hAnsi="宋体"/>
          <w:color w:val="000000" w:themeColor="text1"/>
          <w:sz w:val="24"/>
          <w:szCs w:val="24"/>
          <w:highlight w:val="none"/>
          <w14:textFill>
            <w14:solidFill>
              <w14:schemeClr w14:val="tx1"/>
            </w14:solidFill>
          </w14:textFill>
        </w:rPr>
      </w:pP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法定代表人签字：</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职    务：</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联系手机：</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固定电话：</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代理人（被授权人）：</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职    务：</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联系手机：</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ind w:firstLine="1200" w:firstLineChars="500"/>
        <w:jc w:val="left"/>
        <w:rPr>
          <w:rFonts w:ascii="宋体" w:hAnsi="宋体"/>
          <w:color w:val="000000" w:themeColor="text1"/>
          <w:sz w:val="24"/>
          <w:szCs w:val="24"/>
          <w:highlight w:val="none"/>
          <w:u w:val="singl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固定电话：</w:t>
      </w:r>
      <w:r>
        <w:rPr>
          <w:rFonts w:hint="eastAsia" w:ascii="宋体" w:hAnsi="宋体"/>
          <w:color w:val="000000" w:themeColor="text1"/>
          <w:sz w:val="24"/>
          <w:szCs w:val="24"/>
          <w:highlight w:val="none"/>
          <w:u w:val="single"/>
          <w14:textFill>
            <w14:solidFill>
              <w14:schemeClr w14:val="tx1"/>
            </w14:solidFill>
          </w14:textFill>
        </w:rPr>
        <w:t xml:space="preserve">                          </w:t>
      </w:r>
    </w:p>
    <w:p>
      <w:pPr>
        <w:spacing w:line="360" w:lineRule="auto"/>
        <w:jc w:val="left"/>
        <w:rPr>
          <w:rFonts w:hint="default" w:ascii="宋体" w:hAnsi="宋体" w:eastAsia="宋体"/>
          <w:b/>
          <w:bCs/>
          <w:color w:val="000000" w:themeColor="text1"/>
          <w:sz w:val="24"/>
          <w:szCs w:val="24"/>
          <w:highlight w:val="none"/>
          <w:lang w:val="en-US" w:eastAsia="zh-CN"/>
          <w14:textFill>
            <w14:solidFill>
              <w14:schemeClr w14:val="tx1"/>
            </w14:solidFill>
          </w14:textFill>
        </w:rPr>
      </w:pPr>
      <w:r>
        <w:rPr>
          <w:rFonts w:hint="eastAsia" w:ascii="宋体" w:hAnsi="宋体"/>
          <w:b/>
          <w:bCs/>
          <w:color w:val="000000" w:themeColor="text1"/>
          <w:sz w:val="24"/>
          <w:szCs w:val="24"/>
          <w:highlight w:val="none"/>
          <w:lang w:val="en-US" w:eastAsia="zh-CN"/>
          <w14:textFill>
            <w14:solidFill>
              <w14:schemeClr w14:val="tx1"/>
            </w14:solidFill>
          </w14:textFill>
        </w:rPr>
        <w:t>附：法定代表人及授权委托人身份证复印件</w:t>
      </w:r>
    </w:p>
    <w:p>
      <w:pPr>
        <w:wordWrap w:val="0"/>
        <w:spacing w:line="360" w:lineRule="auto"/>
        <w:jc w:val="right"/>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 xml:space="preserve">                                                      </w:t>
      </w:r>
    </w:p>
    <w:p>
      <w:pPr>
        <w:spacing w:line="360" w:lineRule="auto"/>
        <w:ind w:firstLine="4245" w:firstLineChars="17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p>
    <w:p>
      <w:pPr>
        <w:pStyle w:val="6"/>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bookmarkStart w:id="34" w:name="_Toc16258"/>
    </w:p>
    <w:p>
      <w:pPr>
        <w:pStyle w:val="6"/>
        <w:spacing w:before="0" w:after="0" w:line="560" w:lineRule="exact"/>
        <w:rPr>
          <w:rFonts w:hint="eastAsia" w:ascii="宋体" w:hAnsi="宋体" w:eastAsia="宋体" w:cs="宋体"/>
          <w:color w:val="000000" w:themeColor="text1"/>
          <w:sz w:val="24"/>
          <w:szCs w:val="24"/>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附件四</w:t>
      </w:r>
      <w:bookmarkEnd w:id="34"/>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35" w:name="_Toc29263"/>
      <w:bookmarkStart w:id="36" w:name="_Toc417045478"/>
      <w:r>
        <w:rPr>
          <w:rFonts w:hint="eastAsia" w:ascii="宋体" w:hAnsi="宋体" w:eastAsia="宋体" w:cs="宋体"/>
          <w:color w:val="000000" w:themeColor="text1"/>
          <w:sz w:val="24"/>
          <w:szCs w:val="24"/>
          <w:highlight w:val="none"/>
          <w14:textFill>
            <w14:solidFill>
              <w14:schemeClr w14:val="tx1"/>
            </w14:solidFill>
          </w14:textFill>
        </w:rPr>
        <w:t>投标函</w:t>
      </w:r>
      <w:bookmarkEnd w:id="35"/>
    </w:p>
    <w:p>
      <w:pPr>
        <w:spacing w:line="360" w:lineRule="auto"/>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致：XXX（</w:t>
      </w:r>
      <w:r>
        <w:rPr>
          <w:rFonts w:hint="eastAsia" w:ascii="宋体" w:hAnsi="宋体"/>
          <w:color w:val="000000" w:themeColor="text1"/>
          <w:sz w:val="24"/>
          <w:szCs w:val="24"/>
          <w:highlight w:val="none"/>
          <w:lang w:val="en-US" w:eastAsia="zh-CN"/>
          <w14:textFill>
            <w14:solidFill>
              <w14:schemeClr w14:val="tx1"/>
            </w14:solidFill>
          </w14:textFill>
        </w:rPr>
        <w:t>采购人、采购</w:t>
      </w:r>
      <w:r>
        <w:rPr>
          <w:rFonts w:hint="eastAsia" w:ascii="宋体" w:hAnsi="宋体"/>
          <w:color w:val="000000" w:themeColor="text1"/>
          <w:sz w:val="24"/>
          <w:szCs w:val="24"/>
          <w:highlight w:val="none"/>
          <w14:textFill>
            <w14:solidFill>
              <w14:schemeClr w14:val="tx1"/>
            </w14:solidFill>
          </w14:textFill>
        </w:rPr>
        <w:t>代理机构名称）</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1、根据项目编号：</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号谈判公告的内容，我方决定参加贵方组织的“</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”项目的竞争性谈判采购。我方授权</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(姓名)代表我方___</w:t>
      </w:r>
      <w:r>
        <w:rPr>
          <w:rFonts w:hint="eastAsia" w:ascii="宋体" w:hAnsi="宋体"/>
          <w:color w:val="000000" w:themeColor="text1"/>
          <w:sz w:val="24"/>
          <w:szCs w:val="24"/>
          <w:highlight w:val="none"/>
          <w:u w:val="single"/>
          <w14:textFill>
            <w14:solidFill>
              <w14:schemeClr w14:val="tx1"/>
            </w14:solidFill>
          </w14:textFill>
        </w:rPr>
        <w:t xml:space="preserve">           </w:t>
      </w:r>
      <w:r>
        <w:rPr>
          <w:rFonts w:hint="eastAsia" w:ascii="宋体" w:hAnsi="宋体"/>
          <w:color w:val="000000" w:themeColor="text1"/>
          <w:sz w:val="24"/>
          <w:szCs w:val="24"/>
          <w:highlight w:val="none"/>
          <w14:textFill>
            <w14:solidFill>
              <w14:schemeClr w14:val="tx1"/>
            </w14:solidFill>
          </w14:textFill>
        </w:rPr>
        <w:t>（投标单位的名称）全权处理本项目投标的有关事宜。</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2、我方愿意按照采购书规定的各项要求，向买方提供所需的货物服务。</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4、我方同意按照采购文件的要求，向贵方递交投标保证金。并且承诺，在采购有效期内如果我方撤回</w:t>
      </w:r>
      <w:r>
        <w:rPr>
          <w:rFonts w:hint="eastAsia" w:ascii="宋体" w:hAnsi="宋体"/>
          <w:color w:val="000000" w:themeColor="text1"/>
          <w:sz w:val="24"/>
          <w:szCs w:val="24"/>
          <w:highlight w:val="none"/>
          <w:lang w:eastAsia="zh-CN"/>
          <w14:textFill>
            <w14:solidFill>
              <w14:schemeClr w14:val="tx1"/>
            </w14:solidFill>
          </w14:textFill>
        </w:rPr>
        <w:t>响应文件</w:t>
      </w:r>
      <w:r>
        <w:rPr>
          <w:rFonts w:hint="eastAsia" w:ascii="宋体" w:hAnsi="宋体"/>
          <w:color w:val="000000" w:themeColor="text1"/>
          <w:sz w:val="24"/>
          <w:szCs w:val="24"/>
          <w:highlight w:val="none"/>
          <w14:textFill>
            <w14:solidFill>
              <w14:schemeClr w14:val="tx1"/>
            </w14:solidFill>
          </w14:textFill>
        </w:rPr>
        <w:t>或中标后拒绝签订合同，我方将放弃要求退还该投标保证金的权力。</w:t>
      </w:r>
    </w:p>
    <w:p>
      <w:pPr>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5、如我公司成交，我公司承诺愿意按谈判文件规定缴纳履约保证金。</w:t>
      </w:r>
    </w:p>
    <w:p>
      <w:pPr>
        <w:tabs>
          <w:tab w:val="left" w:pos="840"/>
        </w:tabs>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7、我方完全理解贵方不一定将合同授予最低报价的投标人。</w:t>
      </w:r>
    </w:p>
    <w:p>
      <w:pPr>
        <w:tabs>
          <w:tab w:val="left" w:pos="0"/>
          <w:tab w:val="left" w:pos="840"/>
        </w:tabs>
        <w:spacing w:line="360" w:lineRule="auto"/>
        <w:jc w:val="left"/>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tabs>
          <w:tab w:val="left" w:pos="0"/>
          <w:tab w:val="left" w:pos="840"/>
        </w:tabs>
        <w:rPr>
          <w:rFonts w:ascii="宋体" w:hAnsi="宋体"/>
          <w:color w:val="000000" w:themeColor="text1"/>
          <w:sz w:val="24"/>
          <w:szCs w:val="24"/>
          <w:highlight w:val="none"/>
          <w14:textFill>
            <w14:solidFill>
              <w14:schemeClr w14:val="tx1"/>
            </w14:solidFill>
          </w14:textFill>
        </w:rPr>
      </w:pPr>
    </w:p>
    <w:p>
      <w:pPr>
        <w:spacing w:line="360" w:lineRule="auto"/>
        <w:ind w:firstLine="4245" w:firstLineChars="17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4245" w:firstLineChars="1762"/>
        <w:rPr>
          <w:rFonts w:ascii="宋体" w:hAnsi="宋体"/>
          <w:b/>
          <w:bCs/>
          <w:color w:val="000000" w:themeColor="text1"/>
          <w:sz w:val="24"/>
          <w:szCs w:val="24"/>
          <w:highlight w:val="non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p>
    <w:p>
      <w:pPr>
        <w:pStyle w:val="7"/>
        <w:rPr>
          <w:color w:val="000000" w:themeColor="text1"/>
          <w:sz w:val="24"/>
          <w:szCs w:val="24"/>
          <w:highlight w:val="none"/>
          <w:lang w:val="en-US"/>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37" w:name="_Toc18090"/>
      <w:r>
        <w:rPr>
          <w:rFonts w:hint="eastAsia" w:ascii="宋体" w:hAnsi="宋体" w:eastAsia="宋体" w:cs="宋体"/>
          <w:color w:val="000000" w:themeColor="text1"/>
          <w:sz w:val="24"/>
          <w:szCs w:val="24"/>
          <w:highlight w:val="none"/>
          <w14:textFill>
            <w14:solidFill>
              <w14:schemeClr w14:val="tx1"/>
            </w14:solidFill>
          </w14:textFill>
        </w:rPr>
        <w:t>附件</w:t>
      </w:r>
      <w:bookmarkEnd w:id="36"/>
      <w:r>
        <w:rPr>
          <w:rFonts w:hint="eastAsia" w:ascii="宋体" w:hAnsi="宋体" w:eastAsia="宋体" w:cs="宋体"/>
          <w:color w:val="000000" w:themeColor="text1"/>
          <w:sz w:val="24"/>
          <w:szCs w:val="24"/>
          <w:highlight w:val="none"/>
          <w14:textFill>
            <w14:solidFill>
              <w14:schemeClr w14:val="tx1"/>
            </w14:solidFill>
          </w14:textFill>
        </w:rPr>
        <w:t>五</w:t>
      </w:r>
      <w:bookmarkEnd w:id="37"/>
    </w:p>
    <w:p>
      <w:pPr>
        <w:pStyle w:val="6"/>
        <w:spacing w:before="0" w:after="0" w:line="560" w:lineRule="exact"/>
        <w:jc w:val="center"/>
        <w:rPr>
          <w:rFonts w:ascii="宋体" w:hAnsi="宋体" w:eastAsia="宋体" w:cs="宋体"/>
          <w:color w:val="000000" w:themeColor="text1"/>
          <w:sz w:val="24"/>
          <w:szCs w:val="24"/>
          <w:highlight w:val="none"/>
          <w:lang w:val="zh-CN"/>
          <w14:textFill>
            <w14:solidFill>
              <w14:schemeClr w14:val="tx1"/>
            </w14:solidFill>
          </w14:textFill>
        </w:rPr>
      </w:pPr>
      <w:bookmarkStart w:id="38" w:name="_Toc26949"/>
      <w:r>
        <w:rPr>
          <w:rFonts w:hint="eastAsia" w:ascii="宋体" w:hAnsi="宋体" w:eastAsia="宋体" w:cs="宋体"/>
          <w:color w:val="000000" w:themeColor="text1"/>
          <w:sz w:val="24"/>
          <w:szCs w:val="24"/>
          <w:highlight w:val="none"/>
          <w:lang w:val="zh-CN"/>
          <w14:textFill>
            <w14:solidFill>
              <w14:schemeClr w14:val="tx1"/>
            </w14:solidFill>
          </w14:textFill>
        </w:rPr>
        <w:t>无重大违法记录声明函</w:t>
      </w:r>
      <w:bookmarkEnd w:id="38"/>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000000" w:themeColor="text1"/>
          <w:sz w:val="24"/>
          <w:szCs w:val="24"/>
          <w:highlight w:val="none"/>
          <w14:textFill>
            <w14:solidFill>
              <w14:schemeClr w14:val="tx1"/>
            </w14:solidFill>
          </w14:textFill>
        </w:rPr>
      </w:pP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本公司对上述声明的真实性负责。如有虚假，将依法承担相应责任。</w:t>
      </w:r>
    </w:p>
    <w:p>
      <w:pPr>
        <w:spacing w:line="360" w:lineRule="auto"/>
        <w:ind w:firstLine="435"/>
        <w:rPr>
          <w:rFonts w:ascii="宋体" w:hAnsi="宋体"/>
          <w:color w:val="000000" w:themeColor="text1"/>
          <w:sz w:val="24"/>
          <w:szCs w:val="24"/>
          <w:highlight w:val="none"/>
          <w14:textFill>
            <w14:solidFill>
              <w14:schemeClr w14:val="tx1"/>
            </w14:solidFill>
          </w14:textFill>
        </w:rPr>
      </w:pPr>
    </w:p>
    <w:p>
      <w:pPr>
        <w:tabs>
          <w:tab w:val="left" w:pos="630"/>
        </w:tabs>
        <w:spacing w:line="360" w:lineRule="auto"/>
        <w:ind w:firstLine="630"/>
        <w:rPr>
          <w:rFonts w:ascii="宋体" w:hAnsi="宋体"/>
          <w:color w:val="000000" w:themeColor="text1"/>
          <w:sz w:val="24"/>
          <w:szCs w:val="24"/>
          <w:highlight w:val="none"/>
          <w14:textFill>
            <w14:solidFill>
              <w14:schemeClr w14:val="tx1"/>
            </w14:solidFill>
          </w14:textFill>
        </w:rPr>
      </w:pPr>
    </w:p>
    <w:p>
      <w:pPr>
        <w:spacing w:line="360" w:lineRule="auto"/>
        <w:ind w:firstLine="5450" w:firstLineChars="22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highlight w:val="none"/>
          <w:lang w:val="zh-CN"/>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p>
    <w:p>
      <w:pPr>
        <w:tabs>
          <w:tab w:val="left" w:pos="630"/>
        </w:tabs>
        <w:spacing w:line="360" w:lineRule="auto"/>
        <w:ind w:firstLine="4245" w:firstLineChars="1762"/>
        <w:rPr>
          <w:rFonts w:ascii="宋体" w:hAnsi="宋体"/>
          <w:b/>
          <w:color w:val="000000" w:themeColor="text1"/>
          <w:sz w:val="24"/>
          <w:szCs w:val="24"/>
          <w:highlight w:val="none"/>
          <w:lang w:val="zh-CN"/>
          <w14:textFill>
            <w14:solidFill>
              <w14:schemeClr w14:val="tx1"/>
            </w14:solidFill>
          </w14:textFill>
        </w:rPr>
      </w:pPr>
    </w:p>
    <w:p>
      <w:pPr>
        <w:tabs>
          <w:tab w:val="left" w:pos="630"/>
        </w:tabs>
        <w:spacing w:after="156" w:afterLines="50" w:line="360" w:lineRule="auto"/>
        <w:ind w:firstLine="3188" w:firstLineChars="1323"/>
        <w:rPr>
          <w:rFonts w:ascii="宋体" w:hAnsi="宋体"/>
          <w:color w:val="000000" w:themeColor="text1"/>
          <w:sz w:val="24"/>
          <w:szCs w:val="24"/>
          <w:highlight w:val="none"/>
          <w14:textFill>
            <w14:solidFill>
              <w14:schemeClr w14:val="tx1"/>
            </w14:solidFill>
          </w14:textFill>
        </w:rPr>
      </w:pPr>
      <w:r>
        <w:rPr>
          <w:rFonts w:hint="eastAsia" w:ascii="宋体" w:hAnsi="宋体"/>
          <w:b/>
          <w:color w:val="000000" w:themeColor="text1"/>
          <w:sz w:val="24"/>
          <w:szCs w:val="24"/>
          <w:highlight w:val="none"/>
          <w:lang w:val="zh-CN"/>
          <w14:textFill>
            <w14:solidFill>
              <w14:schemeClr w14:val="tx1"/>
            </w14:solidFill>
          </w14:textFill>
        </w:rPr>
        <w:t>无不良信用记录承诺函</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本公司郑重承诺，我公司无以下不良信用记录情形：</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1、公司被人民法院列入失信被执行人；</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2、公司、法定代表人或拟派项目经理（项目负责人）被人民检察院列入行贿犯罪档案；</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3、公司被</w:t>
      </w:r>
      <w:r>
        <w:rPr>
          <w:rFonts w:hint="eastAsia" w:ascii="宋体" w:hAnsi="宋体"/>
          <w:color w:val="000000" w:themeColor="text1"/>
          <w:sz w:val="24"/>
          <w:szCs w:val="24"/>
          <w:highlight w:val="none"/>
          <w:lang w:eastAsia="zh-CN"/>
          <w14:textFill>
            <w14:solidFill>
              <w14:schemeClr w14:val="tx1"/>
            </w14:solidFill>
          </w14:textFill>
        </w:rPr>
        <w:t>市场监督管理部门</w:t>
      </w:r>
      <w:r>
        <w:rPr>
          <w:rFonts w:hint="eastAsia" w:ascii="宋体" w:hAnsi="宋体"/>
          <w:color w:val="000000" w:themeColor="text1"/>
          <w:sz w:val="24"/>
          <w:szCs w:val="24"/>
          <w:highlight w:val="none"/>
          <w14:textFill>
            <w14:solidFill>
              <w14:schemeClr w14:val="tx1"/>
            </w14:solidFill>
          </w14:textFill>
        </w:rPr>
        <w:t>列入企业经营异常名录；</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4、公司被税务部门列入重大税收违法案件当事人名单的；</w:t>
      </w:r>
    </w:p>
    <w:p>
      <w:pPr>
        <w:spacing w:line="360" w:lineRule="auto"/>
        <w:ind w:firstLine="435"/>
        <w:rPr>
          <w:rFonts w:ascii="宋体" w:hAnsi="宋体"/>
          <w:color w:val="000000" w:themeColor="text1"/>
          <w:sz w:val="24"/>
          <w:szCs w:val="24"/>
          <w:highlight w:val="none"/>
          <w14:textFill>
            <w14:solidFill>
              <w14:schemeClr w14:val="tx1"/>
            </w14:solidFill>
          </w14:textFill>
        </w:rPr>
      </w:pPr>
      <w:r>
        <w:rPr>
          <w:rFonts w:hint="eastAsia" w:ascii="宋体" w:hAnsi="宋体"/>
          <w:color w:val="000000" w:themeColor="text1"/>
          <w:sz w:val="24"/>
          <w:szCs w:val="24"/>
          <w:highlight w:val="none"/>
          <w14:textFill>
            <w14:solidFill>
              <w14:schemeClr w14:val="tx1"/>
            </w14:solidFill>
          </w14:textFill>
        </w:rPr>
        <w:t>5、公司被政府采购监管部门列入政府采购严重违法失信行为记录名单。</w:t>
      </w:r>
    </w:p>
    <w:p>
      <w:pPr>
        <w:spacing w:line="360" w:lineRule="auto"/>
        <w:ind w:firstLine="435"/>
        <w:rPr>
          <w:rFonts w:ascii="宋体" w:hAnsi="宋体" w:cs="宋体"/>
          <w:color w:val="000000" w:themeColor="text1"/>
          <w:kern w:val="0"/>
          <w:sz w:val="32"/>
          <w:szCs w:val="32"/>
          <w:highlight w:val="none"/>
          <w14:textFill>
            <w14:solidFill>
              <w14:schemeClr w14:val="tx1"/>
            </w14:solidFill>
          </w14:textFill>
        </w:rPr>
      </w:pPr>
      <w:r>
        <w:rPr>
          <w:rFonts w:ascii="宋体" w:hAnsi="宋体"/>
          <w:color w:val="000000" w:themeColor="text1"/>
          <w:sz w:val="24"/>
          <w:szCs w:val="24"/>
          <w:highlight w:val="none"/>
          <w14:textFill>
            <w14:solidFill>
              <w14:schemeClr w14:val="tx1"/>
            </w14:solidFill>
          </w14:textFill>
        </w:rPr>
        <w:t>我公司已就上述不良信用行为按照</w:t>
      </w:r>
      <w:r>
        <w:rPr>
          <w:rFonts w:hint="eastAsia" w:ascii="宋体" w:hAnsi="宋体"/>
          <w:color w:val="000000" w:themeColor="text1"/>
          <w:sz w:val="24"/>
          <w:szCs w:val="24"/>
          <w:highlight w:val="none"/>
          <w14:textFill>
            <w14:solidFill>
              <w14:schemeClr w14:val="tx1"/>
            </w14:solidFill>
          </w14:textFill>
        </w:rPr>
        <w:t>谈判文件中供应商须知前附表</w:t>
      </w:r>
      <w:r>
        <w:rPr>
          <w:rFonts w:ascii="宋体" w:hAnsi="宋体"/>
          <w:color w:val="000000" w:themeColor="text1"/>
          <w:sz w:val="24"/>
          <w:szCs w:val="24"/>
          <w:highlight w:val="none"/>
          <w14:textFill>
            <w14:solidFill>
              <w14:schemeClr w14:val="tx1"/>
            </w14:solidFill>
          </w14:textFill>
        </w:rPr>
        <w:t>规定进行了查询</w:t>
      </w:r>
      <w:r>
        <w:rPr>
          <w:rFonts w:hint="eastAsia" w:ascii="宋体" w:hAnsi="宋体"/>
          <w:color w:val="000000" w:themeColor="text1"/>
          <w:sz w:val="24"/>
          <w:szCs w:val="24"/>
          <w:highlight w:val="none"/>
          <w14:textFill>
            <w14:solidFill>
              <w14:schemeClr w14:val="tx1"/>
            </w14:solidFill>
          </w14:textFill>
        </w:rPr>
        <w:t>。</w:t>
      </w:r>
      <w:r>
        <w:rPr>
          <w:rFonts w:ascii="宋体" w:hAnsi="宋体"/>
          <w:color w:val="000000" w:themeColor="text1"/>
          <w:sz w:val="24"/>
          <w:szCs w:val="24"/>
          <w:highlight w:val="none"/>
          <w14:textFill>
            <w14:solidFill>
              <w14:schemeClr w14:val="tx1"/>
            </w14:solidFill>
          </w14:textFill>
        </w:rPr>
        <w:t>我公司承诺</w:t>
      </w:r>
      <w:r>
        <w:rPr>
          <w:rFonts w:hint="eastAsia" w:ascii="宋体" w:hAnsi="宋体"/>
          <w:color w:val="000000" w:themeColor="text1"/>
          <w:sz w:val="24"/>
          <w:szCs w:val="24"/>
          <w:highlight w:val="none"/>
          <w14:textFill>
            <w14:solidFill>
              <w14:schemeClr w14:val="tx1"/>
            </w14:solidFill>
          </w14:textFill>
        </w:rPr>
        <w:t>：</w:t>
      </w:r>
      <w:r>
        <w:rPr>
          <w:rFonts w:ascii="宋体" w:hAnsi="宋体"/>
          <w:color w:val="000000" w:themeColor="text1"/>
          <w:sz w:val="24"/>
          <w:szCs w:val="24"/>
          <w:highlight w:val="none"/>
          <w14:textFill>
            <w14:solidFill>
              <w14:schemeClr w14:val="tx1"/>
            </w14:solidFill>
          </w14:textFill>
        </w:rPr>
        <w:t>合同签订前，若我公司具有不良信用记录情形，贵方可取消我公司</w:t>
      </w:r>
      <w:r>
        <w:rPr>
          <w:rFonts w:hint="eastAsia" w:ascii="宋体" w:hAnsi="宋体"/>
          <w:color w:val="000000" w:themeColor="text1"/>
          <w:sz w:val="24"/>
          <w:szCs w:val="24"/>
          <w:highlight w:val="none"/>
          <w14:textFill>
            <w14:solidFill>
              <w14:schemeClr w14:val="tx1"/>
            </w14:solidFill>
          </w14:textFill>
        </w:rPr>
        <w:t>成交</w:t>
      </w:r>
      <w:r>
        <w:rPr>
          <w:rFonts w:ascii="宋体" w:hAnsi="宋体"/>
          <w:color w:val="000000" w:themeColor="text1"/>
          <w:sz w:val="24"/>
          <w:szCs w:val="24"/>
          <w:highlight w:val="none"/>
          <w14:textFill>
            <w14:solidFill>
              <w14:schemeClr w14:val="tx1"/>
            </w14:solidFill>
          </w14:textFill>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000000" w:themeColor="text1"/>
          <w:sz w:val="24"/>
          <w:szCs w:val="24"/>
          <w:highlight w:val="none"/>
          <w14:textFill>
            <w14:solidFill>
              <w14:schemeClr w14:val="tx1"/>
            </w14:solidFill>
          </w14:textFill>
        </w:rPr>
      </w:pPr>
    </w:p>
    <w:p>
      <w:pPr>
        <w:spacing w:line="360" w:lineRule="auto"/>
        <w:ind w:firstLine="5450" w:firstLineChars="22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b/>
          <w:bCs/>
          <w:color w:val="000000" w:themeColor="text1"/>
          <w:sz w:val="24"/>
          <w:szCs w:val="24"/>
          <w:highlight w:val="none"/>
          <w14:textFill>
            <w14:solidFill>
              <w14:schemeClr w14:val="tx1"/>
            </w14:solidFill>
          </w14:textFill>
        </w:rPr>
        <w:t>：</w:t>
      </w:r>
    </w:p>
    <w:p>
      <w:pPr>
        <w:tabs>
          <w:tab w:val="left" w:pos="630"/>
        </w:tabs>
        <w:spacing w:line="360" w:lineRule="auto"/>
        <w:ind w:firstLine="5450" w:firstLineChars="2262"/>
        <w:rPr>
          <w:rFonts w:ascii="宋体" w:hAnsi="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sz w:val="24"/>
          <w:szCs w:val="24"/>
          <w:highlight w:val="none"/>
          <w14:textFill>
            <w14:solidFill>
              <w14:schemeClr w14:val="tx1"/>
            </w14:solidFill>
          </w14:textFill>
        </w:rPr>
        <w:t>日期：</w:t>
      </w:r>
      <w:bookmarkStart w:id="39" w:name="_Toc363199274"/>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40" w:name="_Toc12443"/>
      <w:r>
        <w:rPr>
          <w:rFonts w:hint="eastAsia" w:ascii="宋体" w:hAnsi="宋体" w:eastAsia="宋体" w:cs="宋体"/>
          <w:color w:val="000000" w:themeColor="text1"/>
          <w:sz w:val="24"/>
          <w:szCs w:val="24"/>
          <w:highlight w:val="none"/>
          <w14:textFill>
            <w14:solidFill>
              <w14:schemeClr w14:val="tx1"/>
            </w14:solidFill>
          </w14:textFill>
        </w:rPr>
        <w:t>附件</w:t>
      </w:r>
      <w:bookmarkEnd w:id="39"/>
      <w:r>
        <w:rPr>
          <w:rFonts w:hint="eastAsia" w:ascii="宋体" w:hAnsi="宋体" w:eastAsia="宋体" w:cs="宋体"/>
          <w:color w:val="000000" w:themeColor="text1"/>
          <w:sz w:val="24"/>
          <w:szCs w:val="24"/>
          <w:highlight w:val="none"/>
          <w14:textFill>
            <w14:solidFill>
              <w14:schemeClr w14:val="tx1"/>
            </w14:solidFill>
          </w14:textFill>
        </w:rPr>
        <w:t>六</w:t>
      </w:r>
      <w:bookmarkEnd w:id="40"/>
    </w:p>
    <w:p>
      <w:pPr>
        <w:pStyle w:val="6"/>
        <w:spacing w:before="0" w:after="0" w:line="560" w:lineRule="exact"/>
        <w:jc w:val="center"/>
        <w:rPr>
          <w:rFonts w:ascii="宋体" w:hAnsi="宋体" w:eastAsia="宋体" w:cs="宋体"/>
          <w:color w:val="000000" w:themeColor="text1"/>
          <w:sz w:val="24"/>
          <w:szCs w:val="24"/>
          <w:highlight w:val="none"/>
          <w:lang w:val="zh-CN"/>
          <w14:textFill>
            <w14:solidFill>
              <w14:schemeClr w14:val="tx1"/>
            </w14:solidFill>
          </w14:textFill>
        </w:rPr>
      </w:pPr>
      <w:bookmarkStart w:id="41" w:name="_Toc25238"/>
      <w:r>
        <w:rPr>
          <w:rFonts w:hint="eastAsia" w:ascii="宋体" w:hAnsi="宋体" w:eastAsia="宋体" w:cs="宋体"/>
          <w:color w:val="000000" w:themeColor="text1"/>
          <w:sz w:val="24"/>
          <w:szCs w:val="24"/>
          <w:highlight w:val="none"/>
          <w:lang w:val="zh-CN"/>
          <w14:textFill>
            <w14:solidFill>
              <w14:schemeClr w14:val="tx1"/>
            </w14:solidFill>
          </w14:textFill>
        </w:rPr>
        <w:t>响应情况表</w:t>
      </w:r>
      <w:bookmarkEnd w:id="41"/>
    </w:p>
    <w:p>
      <w:pPr>
        <w:jc w:val="center"/>
        <w:rPr>
          <w:bCs/>
          <w:color w:val="000000" w:themeColor="text1"/>
          <w:sz w:val="24"/>
          <w:szCs w:val="24"/>
          <w:highlight w:val="none"/>
          <w:lang w:val="zh-CN"/>
          <w14:textFill>
            <w14:solidFill>
              <w14:schemeClr w14:val="tx1"/>
            </w14:solidFill>
          </w14:textFill>
        </w:rPr>
      </w:pPr>
    </w:p>
    <w:tbl>
      <w:tblPr>
        <w:tblStyle w:val="37"/>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color w:val="000000" w:themeColor="text1"/>
                <w:sz w:val="24"/>
                <w:szCs w:val="24"/>
                <w:highlight w:val="none"/>
                <w14:textFill>
                  <w14:solidFill>
                    <w14:schemeClr w14:val="tx1"/>
                  </w14:solidFill>
                </w14:textFill>
              </w:rPr>
            </w:pPr>
            <w:bookmarkStart w:id="42" w:name="_Toc471299110"/>
            <w:r>
              <w:rPr>
                <w:rFonts w:hint="eastAsia" w:ascii="宋体" w:hAnsi="宋体" w:cs="宋体"/>
                <w:b/>
                <w:bCs/>
                <w:color w:val="000000" w:themeColor="text1"/>
                <w:sz w:val="24"/>
                <w:szCs w:val="24"/>
                <w:highlight w:val="none"/>
                <w14:textFill>
                  <w14:solidFill>
                    <w14:schemeClr w14:val="tx1"/>
                  </w14:solidFill>
                </w14:textFill>
              </w:rPr>
              <w:t>按谈判文件规定填写</w:t>
            </w:r>
          </w:p>
        </w:tc>
        <w:tc>
          <w:tcPr>
            <w:tcW w:w="4200" w:type="dxa"/>
            <w:gridSpan w:val="2"/>
            <w:vAlign w:val="center"/>
          </w:tcPr>
          <w:p>
            <w:pPr>
              <w:jc w:val="center"/>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品名</w:t>
            </w:r>
          </w:p>
        </w:tc>
        <w:tc>
          <w:tcPr>
            <w:tcW w:w="252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技术规格及配置</w:t>
            </w:r>
          </w:p>
        </w:tc>
        <w:tc>
          <w:tcPr>
            <w:tcW w:w="2310" w:type="dxa"/>
            <w:vAlign w:val="center"/>
          </w:tcPr>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品牌、型号、技术规格及配置、材质</w:t>
            </w:r>
          </w:p>
        </w:tc>
        <w:tc>
          <w:tcPr>
            <w:tcW w:w="189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p>
        </w:tc>
        <w:tc>
          <w:tcPr>
            <w:tcW w:w="1470" w:type="dxa"/>
          </w:tcPr>
          <w:p>
            <w:pPr>
              <w:rPr>
                <w:rFonts w:ascii="宋体" w:hAnsi="宋体" w:cs="宋体"/>
                <w:color w:val="000000" w:themeColor="text1"/>
                <w:sz w:val="24"/>
                <w:szCs w:val="24"/>
                <w:highlight w:val="none"/>
                <w14:textFill>
                  <w14:solidFill>
                    <w14:schemeClr w14:val="tx1"/>
                  </w14:solidFill>
                </w14:textFill>
              </w:rPr>
            </w:pP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序号</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内容</w:t>
            </w:r>
          </w:p>
        </w:tc>
        <w:tc>
          <w:tcPr>
            <w:tcW w:w="252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谈判文件要求</w:t>
            </w:r>
          </w:p>
        </w:tc>
        <w:tc>
          <w:tcPr>
            <w:tcW w:w="231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响应承诺</w:t>
            </w:r>
          </w:p>
        </w:tc>
        <w:tc>
          <w:tcPr>
            <w:tcW w:w="189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1</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合同履行期限</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2</w:t>
            </w:r>
          </w:p>
        </w:tc>
        <w:tc>
          <w:tcPr>
            <w:tcW w:w="1470" w:type="dxa"/>
            <w:vAlign w:val="center"/>
          </w:tcPr>
          <w:p>
            <w:pP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免费质保期</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3</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付款响应</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4</w:t>
            </w:r>
          </w:p>
        </w:tc>
        <w:tc>
          <w:tcPr>
            <w:tcW w:w="1470" w:type="dxa"/>
            <w:vAlign w:val="center"/>
          </w:tcPr>
          <w:p>
            <w:pPr>
              <w:jc w:val="center"/>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其他</w:t>
            </w:r>
          </w:p>
        </w:tc>
        <w:tc>
          <w:tcPr>
            <w:tcW w:w="2520" w:type="dxa"/>
          </w:tcPr>
          <w:p>
            <w:pPr>
              <w:rPr>
                <w:rFonts w:ascii="宋体" w:hAnsi="宋体" w:cs="宋体"/>
                <w:color w:val="000000" w:themeColor="text1"/>
                <w:sz w:val="24"/>
                <w:szCs w:val="24"/>
                <w:highlight w:val="none"/>
                <w14:textFill>
                  <w14:solidFill>
                    <w14:schemeClr w14:val="tx1"/>
                  </w14:solidFill>
                </w14:textFill>
              </w:rPr>
            </w:pPr>
          </w:p>
        </w:tc>
        <w:tc>
          <w:tcPr>
            <w:tcW w:w="2310" w:type="dxa"/>
          </w:tcPr>
          <w:p>
            <w:pPr>
              <w:rPr>
                <w:rFonts w:ascii="宋体" w:hAnsi="宋体" w:cs="宋体"/>
                <w:color w:val="000000" w:themeColor="text1"/>
                <w:sz w:val="24"/>
                <w:szCs w:val="24"/>
                <w:highlight w:val="none"/>
                <w14:textFill>
                  <w14:solidFill>
                    <w14:schemeClr w14:val="tx1"/>
                  </w14:solidFill>
                </w14:textFill>
              </w:rPr>
            </w:pPr>
          </w:p>
        </w:tc>
        <w:tc>
          <w:tcPr>
            <w:tcW w:w="1890" w:type="dxa"/>
          </w:tcPr>
          <w:p>
            <w:pPr>
              <w:rPr>
                <w:rFonts w:ascii="宋体" w:hAnsi="宋体" w:cs="宋体"/>
                <w:color w:val="000000" w:themeColor="text1"/>
                <w:sz w:val="24"/>
                <w:szCs w:val="24"/>
                <w:highlight w:val="none"/>
                <w14:textFill>
                  <w14:solidFill>
                    <w14:schemeClr w14:val="tx1"/>
                  </w14:solidFill>
                </w14:textFill>
              </w:rPr>
            </w:pPr>
          </w:p>
        </w:tc>
      </w:tr>
    </w:tbl>
    <w:p>
      <w:pPr>
        <w:snapToGrid w:val="0"/>
        <w:spacing w:line="360" w:lineRule="auto"/>
        <w:rPr>
          <w:rFonts w:ascii="宋体" w:hAnsi="宋体" w:cs="宋体"/>
          <w:color w:val="000000" w:themeColor="text1"/>
          <w:sz w:val="24"/>
          <w:szCs w:val="24"/>
          <w:highlight w:val="none"/>
          <w14:textFill>
            <w14:solidFill>
              <w14:schemeClr w14:val="tx1"/>
            </w14:solidFill>
          </w14:textFill>
        </w:rPr>
      </w:pPr>
    </w:p>
    <w:p>
      <w:pPr>
        <w:snapToGrid w:val="0"/>
        <w:spacing w:line="360" w:lineRule="auto"/>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供应商</w:t>
      </w:r>
      <w:r>
        <w:rPr>
          <w:rFonts w:hint="eastAsia" w:ascii="宋体" w:hAnsi="宋体" w:eastAsia="宋体" w:cs="宋体"/>
          <w:b/>
          <w:bCs/>
          <w:color w:val="000000" w:themeColor="text1"/>
          <w:sz w:val="24"/>
          <w:highlight w:val="none"/>
          <w:lang w:val="en-US" w:eastAsia="zh-CN"/>
          <w14:textFill>
            <w14:solidFill>
              <w14:schemeClr w14:val="tx1"/>
            </w14:solidFill>
          </w14:textFill>
        </w:rPr>
        <w:t>盖</w:t>
      </w:r>
      <w:r>
        <w:rPr>
          <w:rFonts w:hint="eastAsia" w:ascii="宋体" w:hAnsi="宋体" w:eastAsia="宋体" w:cs="宋体"/>
          <w:b/>
          <w:bCs/>
          <w:color w:val="000000" w:themeColor="text1"/>
          <w:sz w:val="24"/>
          <w:highlight w:val="none"/>
          <w14:textFill>
            <w14:solidFill>
              <w14:schemeClr w14:val="tx1"/>
            </w14:solidFill>
          </w14:textFill>
        </w:rPr>
        <w:t>章</w:t>
      </w:r>
      <w:r>
        <w:rPr>
          <w:rFonts w:hint="eastAsia" w:ascii="宋体" w:hAnsi="宋体" w:cs="宋体"/>
          <w:b/>
          <w:bCs/>
          <w:color w:val="000000" w:themeColor="text1"/>
          <w:sz w:val="24"/>
          <w:szCs w:val="24"/>
          <w:highlight w:val="none"/>
          <w14:textFill>
            <w14:solidFill>
              <w14:schemeClr w14:val="tx1"/>
            </w14:solidFill>
          </w14:textFill>
        </w:rPr>
        <w:t>：</w:t>
      </w:r>
    </w:p>
    <w:p>
      <w:pPr>
        <w:spacing w:line="360" w:lineRule="auto"/>
        <w:jc w:val="left"/>
        <w:rPr>
          <w:rFonts w:ascii="宋体" w:hAnsi="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14:textFill>
            <w14:solidFill>
              <w14:schemeClr w14:val="tx1"/>
            </w14:solidFill>
          </w14:textFill>
        </w:rPr>
        <w:t>日期：   年  月  日</w:t>
      </w:r>
    </w:p>
    <w:p>
      <w:pPr>
        <w:spacing w:before="156" w:beforeLines="50" w:after="156" w:afterLines="50" w:line="360" w:lineRule="auto"/>
        <w:rPr>
          <w:rFonts w:ascii="宋体" w:hAnsi="宋体" w:cs="宋体"/>
          <w:color w:val="000000" w:themeColor="text1"/>
          <w:sz w:val="24"/>
          <w:szCs w:val="24"/>
          <w:highlight w:val="none"/>
          <w14:textFill>
            <w14:solidFill>
              <w14:schemeClr w14:val="tx1"/>
            </w14:solidFill>
          </w14:textFill>
        </w:rPr>
      </w:pPr>
    </w:p>
    <w:p>
      <w:pPr>
        <w:spacing w:before="156" w:beforeLines="50" w:after="156" w:afterLines="50" w:line="360" w:lineRule="auto"/>
        <w:rPr>
          <w:rFonts w:ascii="宋体" w:hAnsi="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14:textFill>
            <w14:solidFill>
              <w14:schemeClr w14:val="tx1"/>
            </w14:solidFill>
          </w14:textFill>
        </w:rPr>
        <w:t>注：</w:t>
      </w:r>
    </w:p>
    <w:p>
      <w:pPr>
        <w:adjustRightInd w:val="0"/>
        <w:snapToGrid w:val="0"/>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2、供应商所供产品如与谈判文件要求的规格及配置不一致，则须在上表偏离说明中详细注明。</w:t>
      </w:r>
    </w:p>
    <w:p>
      <w:pPr>
        <w:adjustRightInd w:val="0"/>
        <w:snapToGrid w:val="0"/>
        <w:spacing w:line="360" w:lineRule="auto"/>
        <w:rPr>
          <w:rFonts w:ascii="宋体" w:hAnsi="宋体" w:cs="宋体"/>
          <w:bCs/>
          <w:color w:val="000000" w:themeColor="text1"/>
          <w:sz w:val="24"/>
          <w:szCs w:val="24"/>
          <w:highlight w:val="none"/>
          <w14:textFill>
            <w14:solidFill>
              <w14:schemeClr w14:val="tx1"/>
            </w14:solidFill>
          </w14:textFill>
        </w:rPr>
      </w:pPr>
      <w:r>
        <w:rPr>
          <w:rFonts w:hint="eastAsia" w:ascii="宋体" w:hAnsi="宋体" w:cs="宋体"/>
          <w:bCs/>
          <w:color w:val="000000" w:themeColor="text1"/>
          <w:sz w:val="24"/>
          <w:szCs w:val="24"/>
          <w:highlight w:val="none"/>
          <w14:textFill>
            <w14:solidFill>
              <w14:schemeClr w14:val="tx1"/>
            </w14:solidFill>
          </w14:textFill>
        </w:rPr>
        <w:t>3、响应部分可后附详细说明及技术资料。</w:t>
      </w:r>
    </w:p>
    <w:p>
      <w:pPr>
        <w:pStyle w:val="7"/>
        <w:spacing w:before="0" w:after="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br w:type="page"/>
      </w:r>
    </w:p>
    <w:p>
      <w:pPr>
        <w:pStyle w:val="6"/>
        <w:spacing w:before="0" w:after="0" w:line="560" w:lineRule="exact"/>
        <w:rPr>
          <w:rFonts w:ascii="宋体" w:hAnsi="宋体" w:eastAsia="宋体" w:cs="宋体"/>
          <w:color w:val="000000" w:themeColor="text1"/>
          <w:sz w:val="24"/>
          <w:szCs w:val="24"/>
          <w:highlight w:val="none"/>
          <w14:textFill>
            <w14:solidFill>
              <w14:schemeClr w14:val="tx1"/>
            </w14:solidFill>
          </w14:textFill>
        </w:rPr>
      </w:pPr>
      <w:bookmarkStart w:id="43" w:name="_Toc13408"/>
      <w:r>
        <w:rPr>
          <w:rFonts w:hint="eastAsia" w:ascii="宋体" w:hAnsi="宋体" w:eastAsia="宋体" w:cs="宋体"/>
          <w:color w:val="000000" w:themeColor="text1"/>
          <w:sz w:val="24"/>
          <w:szCs w:val="24"/>
          <w:highlight w:val="none"/>
          <w14:textFill>
            <w14:solidFill>
              <w14:schemeClr w14:val="tx1"/>
            </w14:solidFill>
          </w14:textFill>
        </w:rPr>
        <w:t>附件</w:t>
      </w:r>
      <w:bookmarkEnd w:id="42"/>
      <w:r>
        <w:rPr>
          <w:rFonts w:hint="eastAsia" w:ascii="宋体" w:hAnsi="宋体" w:eastAsia="宋体" w:cs="宋体"/>
          <w:color w:val="000000" w:themeColor="text1"/>
          <w:sz w:val="24"/>
          <w:szCs w:val="24"/>
          <w:highlight w:val="none"/>
          <w14:textFill>
            <w14:solidFill>
              <w14:schemeClr w14:val="tx1"/>
            </w14:solidFill>
          </w14:textFill>
        </w:rPr>
        <w:t>七</w:t>
      </w:r>
      <w:bookmarkEnd w:id="43"/>
    </w:p>
    <w:p>
      <w:pPr>
        <w:pStyle w:val="6"/>
        <w:spacing w:before="0" w:after="0" w:line="560" w:lineRule="exact"/>
        <w:jc w:val="center"/>
        <w:rPr>
          <w:rFonts w:ascii="宋体" w:hAnsi="宋体" w:eastAsia="宋体" w:cs="宋体"/>
          <w:color w:val="000000" w:themeColor="text1"/>
          <w:sz w:val="24"/>
          <w:szCs w:val="24"/>
          <w:highlight w:val="none"/>
          <w14:textFill>
            <w14:solidFill>
              <w14:schemeClr w14:val="tx1"/>
            </w14:solidFill>
          </w14:textFill>
        </w:rPr>
      </w:pPr>
      <w:bookmarkStart w:id="44" w:name="_Toc18625"/>
      <w:r>
        <w:rPr>
          <w:rFonts w:hint="eastAsia" w:ascii="宋体" w:hAnsi="宋体" w:eastAsia="宋体" w:cs="宋体"/>
          <w:color w:val="000000" w:themeColor="text1"/>
          <w:sz w:val="24"/>
          <w:szCs w:val="24"/>
          <w:highlight w:val="none"/>
          <w14:textFill>
            <w14:solidFill>
              <w14:schemeClr w14:val="tx1"/>
            </w14:solidFill>
          </w14:textFill>
        </w:rPr>
        <w:t>相关服务承诺函</w:t>
      </w:r>
      <w:bookmarkEnd w:id="44"/>
    </w:p>
    <w:p>
      <w:pPr>
        <w:jc w:val="center"/>
        <w:rPr>
          <w:rFonts w:ascii="宋体" w:hAnsi="宋体"/>
          <w:color w:val="000000" w:themeColor="text1"/>
          <w:sz w:val="24"/>
          <w:szCs w:val="28"/>
          <w:highlight w:val="none"/>
          <w14:textFill>
            <w14:solidFill>
              <w14:schemeClr w14:val="tx1"/>
            </w14:solidFill>
          </w14:textFill>
        </w:rPr>
      </w:pPr>
    </w:p>
    <w:p>
      <w:pPr>
        <w:jc w:val="center"/>
        <w:rPr>
          <w:rFonts w:hint="default"/>
          <w:color w:val="000000" w:themeColor="text1"/>
          <w:highlight w:val="none"/>
          <w:lang w:val="en-US" w:eastAsia="zh-CN"/>
          <w14:textFill>
            <w14:solidFill>
              <w14:schemeClr w14:val="tx1"/>
            </w14:solidFill>
          </w14:textFill>
        </w:rPr>
      </w:pPr>
      <w:r>
        <w:rPr>
          <w:rFonts w:hint="eastAsia" w:ascii="宋体" w:hAnsi="宋体"/>
          <w:color w:val="000000" w:themeColor="text1"/>
          <w:sz w:val="24"/>
          <w:szCs w:val="28"/>
          <w:highlight w:val="none"/>
          <w14:textFill>
            <w14:solidFill>
              <w14:schemeClr w14:val="tx1"/>
            </w14:solidFill>
          </w14:textFill>
        </w:rPr>
        <w:t>(投标人可自行制作格式)</w:t>
      </w:r>
    </w:p>
    <w:p>
      <w:pPr>
        <w:jc w:val="center"/>
        <w:rPr>
          <w:rFonts w:ascii="宋体" w:hAnsi="宋体"/>
          <w:b/>
          <w:color w:val="000000" w:themeColor="text1"/>
          <w:sz w:val="24"/>
          <w:szCs w:val="28"/>
          <w:highlight w:val="none"/>
          <w14:textFill>
            <w14:solidFill>
              <w14:schemeClr w14:val="tx1"/>
            </w14:solidFill>
          </w14:textFill>
        </w:rPr>
      </w:pPr>
    </w:p>
    <w:p>
      <w:pPr>
        <w:jc w:val="both"/>
        <w:rPr>
          <w:rFonts w:hint="eastAsia" w:ascii="宋体" w:hAnsi="宋体" w:eastAsia="宋体" w:cs="宋体"/>
          <w:b/>
          <w:color w:val="000000" w:themeColor="text1"/>
          <w:kern w:val="0"/>
          <w:sz w:val="24"/>
          <w:szCs w:val="24"/>
          <w:highlight w:val="none"/>
          <w:lang w:val="en-US" w:eastAsia="zh-CN" w:bidi="ar-SA"/>
          <w14:textFill>
            <w14:solidFill>
              <w14:schemeClr w14:val="tx1"/>
            </w14:solidFill>
          </w14:textFill>
        </w:rPr>
      </w:pPr>
      <w:bookmarkStart w:id="45" w:name="_Toc10828"/>
      <w:r>
        <w:rPr>
          <w:rFonts w:hint="eastAsia" w:ascii="宋体" w:hAnsi="宋体" w:eastAsia="宋体" w:cs="宋体"/>
          <w:b/>
          <w:color w:val="000000" w:themeColor="text1"/>
          <w:kern w:val="0"/>
          <w:sz w:val="24"/>
          <w:szCs w:val="24"/>
          <w:highlight w:val="none"/>
          <w:lang w:val="en-US" w:eastAsia="zh-CN" w:bidi="ar-SA"/>
          <w14:textFill>
            <w14:solidFill>
              <w14:schemeClr w14:val="tx1"/>
            </w14:solidFill>
          </w14:textFill>
        </w:rPr>
        <w:t>附件</w:t>
      </w:r>
      <w:bookmarkEnd w:id="45"/>
      <w:r>
        <w:rPr>
          <w:rFonts w:hint="eastAsia" w:ascii="宋体" w:hAnsi="宋体" w:eastAsia="宋体" w:cs="宋体"/>
          <w:b/>
          <w:color w:val="000000" w:themeColor="text1"/>
          <w:kern w:val="0"/>
          <w:sz w:val="24"/>
          <w:szCs w:val="24"/>
          <w:highlight w:val="none"/>
          <w:lang w:val="en-US" w:eastAsia="zh-CN" w:bidi="ar-SA"/>
          <w14:textFill>
            <w14:solidFill>
              <w14:schemeClr w14:val="tx1"/>
            </w14:solidFill>
          </w14:textFill>
        </w:rPr>
        <w:t>八</w:t>
      </w:r>
    </w:p>
    <w:p>
      <w:pPr>
        <w:rPr>
          <w:color w:val="000000" w:themeColor="text1"/>
          <w:highlight w:val="none"/>
          <w14:textFill>
            <w14:solidFill>
              <w14:schemeClr w14:val="tx1"/>
            </w14:solidFill>
          </w14:textFill>
        </w:rPr>
      </w:pPr>
    </w:p>
    <w:p>
      <w:pPr>
        <w:pStyle w:val="6"/>
        <w:spacing w:before="0" w:after="0" w:line="560" w:lineRule="exact"/>
        <w:jc w:val="center"/>
        <w:rPr>
          <w:rFonts w:ascii="宋体" w:hAnsi="宋体" w:eastAsia="宋体" w:cs="宋体"/>
          <w:b w:val="0"/>
          <w:bCs/>
          <w:color w:val="000000" w:themeColor="text1"/>
          <w:sz w:val="24"/>
          <w:szCs w:val="24"/>
          <w:highlight w:val="none"/>
          <w14:textFill>
            <w14:solidFill>
              <w14:schemeClr w14:val="tx1"/>
            </w14:solidFill>
          </w14:textFill>
        </w:rPr>
      </w:pPr>
      <w:bookmarkStart w:id="46" w:name="_Toc28850"/>
      <w:r>
        <w:rPr>
          <w:rFonts w:hint="eastAsia" w:ascii="宋体" w:hAnsi="宋体" w:eastAsia="宋体" w:cs="宋体"/>
          <w:b w:val="0"/>
          <w:bCs/>
          <w:color w:val="000000" w:themeColor="text1"/>
          <w:sz w:val="24"/>
          <w:szCs w:val="24"/>
          <w:highlight w:val="none"/>
          <w14:textFill>
            <w14:solidFill>
              <w14:schemeClr w14:val="tx1"/>
            </w14:solidFill>
          </w14:textFill>
        </w:rPr>
        <w:t>谈判文件要求和供应商认为需要提供的其它说明和资料</w:t>
      </w:r>
      <w:bookmarkEnd w:id="46"/>
    </w:p>
    <w:p>
      <w:pP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br w:type="page"/>
      </w:r>
    </w:p>
    <w:p>
      <w:pPr>
        <w:pStyle w:val="6"/>
        <w:spacing w:before="0" w:after="0" w:line="560" w:lineRule="exact"/>
        <w:rPr>
          <w:color w:val="000000" w:themeColor="text1"/>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附件九</w:t>
      </w:r>
    </w:p>
    <w:p>
      <w:pPr>
        <w:autoSpaceDE w:val="0"/>
        <w:autoSpaceDN w:val="0"/>
        <w:adjustRightInd w:val="0"/>
        <w:snapToGrid w:val="0"/>
        <w:spacing w:line="360" w:lineRule="auto"/>
        <w:jc w:val="center"/>
        <w:rPr>
          <w:rFonts w:hint="eastAsia" w:ascii="黑体" w:hAnsi="黑体" w:eastAsia="黑体"/>
          <w:sz w:val="36"/>
          <w:szCs w:val="36"/>
          <w:highlight w:val="none"/>
          <w:lang w:val="en-US" w:eastAsia="zh-CN"/>
        </w:rPr>
      </w:pPr>
      <w:r>
        <w:rPr>
          <w:rFonts w:hint="eastAsia" w:ascii="黑体" w:hAnsi="黑体" w:eastAsia="黑体"/>
          <w:sz w:val="36"/>
          <w:szCs w:val="36"/>
          <w:highlight w:val="none"/>
          <w:lang w:val="en-US" w:eastAsia="zh-CN"/>
        </w:rPr>
        <w:t>皖西卫生职业学院附属医院口腔科普通耗材采购项目</w:t>
      </w:r>
    </w:p>
    <w:p>
      <w:pPr>
        <w:autoSpaceDE w:val="0"/>
        <w:autoSpaceDN w:val="0"/>
        <w:adjustRightInd w:val="0"/>
        <w:snapToGrid w:val="0"/>
        <w:spacing w:line="360" w:lineRule="auto"/>
        <w:jc w:val="center"/>
        <w:rPr>
          <w:rFonts w:ascii="黑体" w:hAnsi="宋体" w:eastAsia="黑体"/>
          <w:sz w:val="36"/>
          <w:szCs w:val="36"/>
          <w:highlight w:val="none"/>
        </w:rPr>
      </w:pPr>
      <w:r>
        <w:rPr>
          <w:rFonts w:hint="eastAsia" w:ascii="黑体" w:hAnsi="黑体" w:eastAsia="黑体"/>
          <w:sz w:val="36"/>
          <w:szCs w:val="36"/>
          <w:highlight w:val="none"/>
        </w:rPr>
        <w:t>竞争性谈判二轮报价表</w:t>
      </w:r>
    </w:p>
    <w:p>
      <w:pPr>
        <w:spacing w:line="64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皖西卫生职业学院附属医院 </w:t>
      </w:r>
      <w:r>
        <w:rPr>
          <w:rFonts w:hint="eastAsia" w:ascii="宋体" w:hAnsi="宋体"/>
          <w:sz w:val="28"/>
          <w:szCs w:val="28"/>
          <w:highlight w:val="none"/>
          <w:u w:val="single"/>
        </w:rPr>
        <w:t>(</w:t>
      </w:r>
      <w:r>
        <w:rPr>
          <w:rFonts w:hint="eastAsia" w:ascii="宋体" w:hAnsi="宋体"/>
          <w:sz w:val="28"/>
          <w:szCs w:val="28"/>
          <w:highlight w:val="none"/>
        </w:rPr>
        <w:t>采购人)</w:t>
      </w:r>
    </w:p>
    <w:p>
      <w:pPr>
        <w:pStyle w:val="33"/>
        <w:keepNext w:val="0"/>
        <w:keepLines w:val="0"/>
        <w:widowControl/>
        <w:suppressLineNumbers w:val="0"/>
        <w:spacing w:beforeAutospacing="1" w:afterAutospacing="1"/>
        <w:ind w:left="0" w:firstLine="0"/>
        <w:rPr>
          <w:rFonts w:hint="eastAsia" w:ascii="宋体" w:hAnsi="宋体" w:eastAsia="宋体" w:cs="Times New Roman"/>
          <w:kern w:val="2"/>
          <w:sz w:val="28"/>
          <w:szCs w:val="28"/>
          <w:highlight w:val="none"/>
          <w:u w:val="none"/>
          <w:lang w:val="en-US" w:eastAsia="zh-CN" w:bidi="ar-SA"/>
        </w:rPr>
      </w:pPr>
      <w:r>
        <w:rPr>
          <w:rFonts w:hint="eastAsia" w:ascii="宋体" w:hAnsi="宋体" w:eastAsia="宋体" w:cs="Times New Roman"/>
          <w:kern w:val="2"/>
          <w:sz w:val="28"/>
          <w:szCs w:val="28"/>
          <w:highlight w:val="none"/>
          <w:u w:val="none"/>
          <w:lang w:val="en-US" w:eastAsia="zh-CN" w:bidi="ar-SA"/>
        </w:rPr>
        <w:t>1、我单位愿在</w:t>
      </w:r>
      <w:r>
        <w:rPr>
          <w:rFonts w:hint="eastAsia" w:ascii="宋体" w:hAnsi="宋体" w:eastAsia="宋体" w:cs="Times New Roman"/>
          <w:kern w:val="2"/>
          <w:sz w:val="28"/>
          <w:szCs w:val="28"/>
          <w:highlight w:val="none"/>
          <w:u w:val="single"/>
          <w:lang w:val="en-US" w:eastAsia="zh-CN" w:bidi="ar-SA"/>
        </w:rPr>
        <w:t xml:space="preserve"> </w:t>
      </w:r>
      <w:r>
        <w:rPr>
          <w:rFonts w:hint="eastAsia" w:ascii="宋体" w:hAnsi="宋体" w:cs="Times New Roman"/>
          <w:kern w:val="2"/>
          <w:sz w:val="28"/>
          <w:szCs w:val="28"/>
          <w:highlight w:val="none"/>
          <w:u w:val="single"/>
          <w:lang w:val="en-US" w:eastAsia="zh-CN" w:bidi="ar-SA"/>
        </w:rPr>
        <w:t xml:space="preserve">                  </w:t>
      </w:r>
      <w:r>
        <w:rPr>
          <w:rFonts w:hint="eastAsia" w:ascii="宋体" w:hAnsi="宋体" w:eastAsia="宋体" w:cs="Times New Roman"/>
          <w:kern w:val="2"/>
          <w:sz w:val="28"/>
          <w:szCs w:val="28"/>
          <w:highlight w:val="none"/>
          <w:u w:val="none"/>
          <w:lang w:val="en-US" w:eastAsia="zh-CN" w:bidi="ar-SA"/>
        </w:rPr>
        <w:t>（项目名称）第一次谈判报价的基础上再次让利，让利后报价</w:t>
      </w:r>
      <w:r>
        <w:rPr>
          <w:rFonts w:hint="eastAsia" w:ascii="宋体" w:hAnsi="宋体" w:eastAsia="宋体" w:cs="Times New Roman"/>
          <w:kern w:val="2"/>
          <w:sz w:val="28"/>
          <w:szCs w:val="28"/>
          <w:highlight w:val="none"/>
          <w:u w:val="single"/>
          <w:lang w:val="en-US" w:eastAsia="zh-CN" w:bidi="ar-SA"/>
        </w:rPr>
        <w:t xml:space="preserve"> </w:t>
      </w:r>
      <w:r>
        <w:rPr>
          <w:rFonts w:hint="eastAsia" w:ascii="宋体" w:hAnsi="宋体" w:cs="Times New Roman"/>
          <w:kern w:val="2"/>
          <w:sz w:val="28"/>
          <w:szCs w:val="28"/>
          <w:highlight w:val="none"/>
          <w:u w:val="single"/>
          <w:lang w:val="en-US" w:eastAsia="zh-CN" w:bidi="ar-SA"/>
        </w:rPr>
        <w:t xml:space="preserve">         </w:t>
      </w:r>
      <w:r>
        <w:rPr>
          <w:rFonts w:hint="eastAsia" w:ascii="宋体" w:hAnsi="宋体" w:eastAsia="宋体" w:cs="Times New Roman"/>
          <w:kern w:val="2"/>
          <w:sz w:val="28"/>
          <w:szCs w:val="28"/>
          <w:highlight w:val="none"/>
          <w:u w:val="none"/>
          <w:lang w:val="en-US" w:eastAsia="zh-CN" w:bidi="ar-SA"/>
        </w:rPr>
        <w:t>（大写）元（</w:t>
      </w:r>
      <w:r>
        <w:rPr>
          <w:rFonts w:hint="eastAsia" w:ascii="宋体" w:hAnsi="宋体" w:eastAsia="宋体" w:cs="Times New Roman"/>
          <w:kern w:val="2"/>
          <w:sz w:val="28"/>
          <w:szCs w:val="28"/>
          <w:highlight w:val="none"/>
          <w:u w:val="single"/>
          <w:lang w:val="en-US" w:eastAsia="zh-CN" w:bidi="ar-SA"/>
        </w:rPr>
        <w:t xml:space="preserve"> </w:t>
      </w:r>
      <w:r>
        <w:rPr>
          <w:rFonts w:hint="eastAsia" w:ascii="宋体" w:hAnsi="宋体" w:cs="Times New Roman"/>
          <w:kern w:val="2"/>
          <w:sz w:val="28"/>
          <w:szCs w:val="28"/>
          <w:highlight w:val="none"/>
          <w:u w:val="single"/>
          <w:lang w:val="en-US" w:eastAsia="zh-CN" w:bidi="ar-SA"/>
        </w:rPr>
        <w:t xml:space="preserve">         </w:t>
      </w:r>
      <w:r>
        <w:rPr>
          <w:rFonts w:hint="eastAsia" w:ascii="宋体" w:hAnsi="宋体" w:eastAsia="宋体" w:cs="Times New Roman"/>
          <w:kern w:val="2"/>
          <w:sz w:val="28"/>
          <w:szCs w:val="28"/>
          <w:highlight w:val="none"/>
          <w:u w:val="none"/>
          <w:lang w:val="en-US" w:eastAsia="zh-CN" w:bidi="ar-SA"/>
        </w:rPr>
        <w:t>（小写））。如果我单位有幸成为成交人，我单位将以二轮报价完成本次采购的全部工作，供货期间不再调整。</w:t>
      </w:r>
    </w:p>
    <w:p>
      <w:pPr>
        <w:pStyle w:val="33"/>
        <w:keepNext w:val="0"/>
        <w:keepLines w:val="0"/>
        <w:widowControl/>
        <w:suppressLineNumbers w:val="0"/>
        <w:spacing w:beforeAutospacing="1" w:afterAutospacing="1"/>
        <w:ind w:left="0" w:firstLine="0"/>
        <w:rPr>
          <w:rFonts w:hint="eastAsia" w:ascii="宋体" w:hAnsi="宋体" w:eastAsia="宋体" w:cs="Times New Roman"/>
          <w:kern w:val="2"/>
          <w:sz w:val="28"/>
          <w:szCs w:val="28"/>
          <w:highlight w:val="none"/>
          <w:u w:val="none"/>
          <w:lang w:val="en-US" w:eastAsia="zh-CN" w:bidi="ar-SA"/>
        </w:rPr>
      </w:pPr>
      <w:r>
        <w:rPr>
          <w:rFonts w:hint="eastAsia" w:ascii="宋体" w:hAnsi="宋体" w:eastAsia="宋体" w:cs="Times New Roman"/>
          <w:kern w:val="2"/>
          <w:sz w:val="28"/>
          <w:szCs w:val="28"/>
          <w:highlight w:val="none"/>
          <w:u w:val="none"/>
          <w:lang w:val="en-US" w:eastAsia="zh-CN" w:bidi="ar-SA"/>
        </w:rPr>
        <w:t>2、其他部分与响应性文件内容一致。</w:t>
      </w:r>
    </w:p>
    <w:p>
      <w:pPr>
        <w:ind w:left="5324" w:leftChars="1402" w:hanging="2380" w:hangingChars="850"/>
        <w:rPr>
          <w:rFonts w:ascii="宋体" w:hAnsi="宋体"/>
          <w:sz w:val="28"/>
          <w:szCs w:val="28"/>
          <w:highlight w:val="none"/>
        </w:rPr>
      </w:pPr>
      <w:r>
        <w:rPr>
          <w:rFonts w:hint="eastAsia" w:ascii="宋体" w:hAnsi="宋体"/>
          <w:sz w:val="28"/>
          <w:szCs w:val="28"/>
          <w:highlight w:val="none"/>
        </w:rPr>
        <w:t xml:space="preserve">供应商： </w:t>
      </w:r>
      <w:r>
        <w:rPr>
          <w:rFonts w:hint="eastAsia" w:ascii="宋体" w:hAnsi="宋体"/>
          <w:sz w:val="28"/>
          <w:szCs w:val="28"/>
          <w:highlight w:val="none"/>
          <w:u w:val="single"/>
        </w:rPr>
        <w:t xml:space="preserve">                        （盖章）</w:t>
      </w:r>
    </w:p>
    <w:p>
      <w:pPr>
        <w:ind w:firstLine="2940" w:firstLineChars="1050"/>
        <w:rPr>
          <w:rFonts w:ascii="宋体" w:hAnsi="宋体"/>
          <w:sz w:val="28"/>
          <w:szCs w:val="28"/>
          <w:highlight w:val="none"/>
        </w:rPr>
      </w:pPr>
      <w:r>
        <w:rPr>
          <w:rFonts w:hint="eastAsia" w:ascii="宋体" w:hAnsi="宋体"/>
          <w:sz w:val="28"/>
          <w:szCs w:val="28"/>
          <w:highlight w:val="none"/>
        </w:rPr>
        <w:t>法定代表人或授权代表：</w:t>
      </w:r>
      <w:r>
        <w:rPr>
          <w:rFonts w:hint="eastAsia" w:ascii="宋体" w:hAnsi="宋体"/>
          <w:sz w:val="28"/>
          <w:szCs w:val="28"/>
          <w:highlight w:val="none"/>
          <w:u w:val="single"/>
        </w:rPr>
        <w:t xml:space="preserve">   </w:t>
      </w:r>
      <w:r>
        <w:rPr>
          <w:rFonts w:hint="eastAsia" w:ascii="宋体" w:hAnsi="宋体"/>
          <w:sz w:val="28"/>
          <w:szCs w:val="28"/>
          <w:highlight w:val="none"/>
          <w:u w:val="single"/>
          <w:lang w:val="en-US" w:eastAsia="zh-CN"/>
        </w:rPr>
        <w:t xml:space="preserve">    </w:t>
      </w:r>
      <w:r>
        <w:rPr>
          <w:rFonts w:hint="eastAsia" w:ascii="宋体" w:hAnsi="宋体"/>
          <w:sz w:val="28"/>
          <w:szCs w:val="28"/>
          <w:highlight w:val="none"/>
          <w:u w:val="single"/>
        </w:rPr>
        <w:t xml:space="preserve"> （签字或盖章）</w:t>
      </w:r>
    </w:p>
    <w:p>
      <w:pPr>
        <w:wordWrap w:val="0"/>
        <w:ind w:right="280"/>
        <w:jc w:val="right"/>
        <w:rPr>
          <w:highlight w:val="none"/>
        </w:rPr>
      </w:pPr>
      <w:r>
        <w:rPr>
          <w:rFonts w:hint="eastAsia" w:ascii="宋体" w:hAnsi="宋体"/>
          <w:sz w:val="28"/>
          <w:szCs w:val="28"/>
          <w:highlight w:val="none"/>
        </w:rPr>
        <w:t>日期：</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年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月 </w:t>
      </w:r>
      <w:r>
        <w:rPr>
          <w:rFonts w:hint="eastAsia" w:ascii="宋体" w:hAnsi="宋体"/>
          <w:sz w:val="28"/>
          <w:szCs w:val="28"/>
          <w:highlight w:val="none"/>
          <w:lang w:val="en-US" w:eastAsia="zh-CN"/>
        </w:rPr>
        <w:t xml:space="preserve">  </w:t>
      </w:r>
      <w:r>
        <w:rPr>
          <w:rFonts w:hint="eastAsia" w:ascii="宋体" w:hAnsi="宋体"/>
          <w:sz w:val="28"/>
          <w:szCs w:val="28"/>
          <w:highlight w:val="none"/>
        </w:rPr>
        <w:t xml:space="preserve">  日</w:t>
      </w:r>
    </w:p>
    <w:p>
      <w:pPr>
        <w:jc w:val="left"/>
        <w:rPr>
          <w:rFonts w:hint="eastAsia" w:ascii="宋体" w:hAnsi="宋体"/>
          <w:b/>
          <w:color w:val="000000" w:themeColor="text1"/>
          <w:highlight w:val="none"/>
          <w14:textFill>
            <w14:solidFill>
              <w14:schemeClr w14:val="tx1"/>
            </w14:solidFill>
          </w14:textFill>
        </w:rPr>
      </w:pPr>
    </w:p>
    <w:p>
      <w:pPr>
        <w:jc w:val="left"/>
        <w:rPr>
          <w:rFonts w:ascii="宋体" w:hAnsi="宋体"/>
          <w:b/>
          <w:color w:val="000000" w:themeColor="text1"/>
          <w:sz w:val="24"/>
          <w:szCs w:val="28"/>
          <w:highlight w:val="none"/>
          <w14:textFill>
            <w14:solidFill>
              <w14:schemeClr w14:val="tx1"/>
            </w14:solidFill>
          </w14:textFill>
        </w:rPr>
      </w:pPr>
      <w:r>
        <w:rPr>
          <w:rFonts w:hint="eastAsia" w:ascii="宋体" w:hAnsi="宋体"/>
          <w:b/>
          <w:color w:val="000000" w:themeColor="text1"/>
          <w:highlight w:val="none"/>
          <w14:textFill>
            <w14:solidFill>
              <w14:schemeClr w14:val="tx1"/>
            </w14:solidFill>
          </w14:textFill>
        </w:rPr>
        <w:t>（注：各供应商单独备足空白“二轮报价表”并加盖单位公章，用于第二次报价时填写，请供应商自行准备多份，用于后续报价）。</w:t>
      </w:r>
    </w:p>
    <w:p>
      <w:pPr>
        <w:jc w:val="left"/>
        <w:rPr>
          <w:rFonts w:ascii="宋体" w:hAnsi="宋体"/>
          <w:b/>
          <w:color w:val="000000" w:themeColor="text1"/>
          <w:sz w:val="24"/>
          <w:szCs w:val="28"/>
          <w:highlight w:val="none"/>
          <w14:textFill>
            <w14:solidFill>
              <w14:schemeClr w14:val="tx1"/>
            </w14:solidFill>
          </w14:textFill>
        </w:rPr>
      </w:pPr>
    </w:p>
    <w:sectPr>
      <w:headerReference r:id="rId7" w:type="default"/>
      <w:footerReference r:id="rId8" w:type="default"/>
      <w:pgSz w:w="11906" w:h="16838"/>
      <w:pgMar w:top="1383" w:right="1361" w:bottom="1440"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华文彩云">
    <w:altName w:val="微软雅黑"/>
    <w:panose1 w:val="02010800040101010101"/>
    <w:charset w:val="86"/>
    <w:family w:val="auto"/>
    <w:pitch w:val="default"/>
    <w:sig w:usb0="00000000" w:usb1="00000000" w:usb2="0000000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15</w:t>
    </w:r>
    <w:r>
      <w:rPr>
        <w:rStyle w:val="41"/>
      </w:rPr>
      <w:fldChar w:fldCharType="end"/>
    </w:r>
  </w:p>
  <w:p>
    <w:pPr>
      <w:pStyle w:val="2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end"/>
    </w:r>
  </w:p>
  <w:p>
    <w:pPr>
      <w:pStyle w:val="2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24</w:t>
    </w:r>
    <w:r>
      <w:rPr>
        <w:rStyle w:val="41"/>
      </w:rPr>
      <w:fldChar w:fldCharType="end"/>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1"/>
      </w:rPr>
    </w:pPr>
    <w:r>
      <w:rPr>
        <w:rStyle w:val="41"/>
      </w:rPr>
      <w:fldChar w:fldCharType="begin"/>
    </w:r>
    <w:r>
      <w:rPr>
        <w:rStyle w:val="41"/>
      </w:rPr>
      <w:instrText xml:space="preserve">PAGE  </w:instrText>
    </w:r>
    <w:r>
      <w:rPr>
        <w:rStyle w:val="41"/>
      </w:rPr>
      <w:fldChar w:fldCharType="end"/>
    </w:r>
  </w:p>
  <w:p>
    <w:pPr>
      <w:pStyle w:val="2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tabs>
        <w:tab w:val="left" w:pos="8460"/>
        <w:tab w:val="left" w:pos="9180"/>
        <w:tab w:val="clear" w:pos="4153"/>
        <w:tab w:val="clear" w:pos="8306"/>
      </w:tabs>
      <w:ind w:right="360"/>
    </w:pPr>
    <w:r>
      <w:rPr>
        <w:rFonts w:hint="eastAsia"/>
      </w:rPr>
      <w:t>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6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28"/>
        <w:szCs w:val="28"/>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MjdkZDU2N2Q5NjNjYWU2N2Y4Y2M3NGMwMjY0ZGIifQ=="/>
  </w:docVars>
  <w:rsids>
    <w:rsidRoot w:val="00172A27"/>
    <w:rsid w:val="000145D1"/>
    <w:rsid w:val="00015C71"/>
    <w:rsid w:val="00040404"/>
    <w:rsid w:val="00042454"/>
    <w:rsid w:val="00057B34"/>
    <w:rsid w:val="00066BCF"/>
    <w:rsid w:val="00083A3D"/>
    <w:rsid w:val="00085013"/>
    <w:rsid w:val="0008734A"/>
    <w:rsid w:val="00091912"/>
    <w:rsid w:val="00091C04"/>
    <w:rsid w:val="00092365"/>
    <w:rsid w:val="00095459"/>
    <w:rsid w:val="000B13CD"/>
    <w:rsid w:val="0010048A"/>
    <w:rsid w:val="00103A2C"/>
    <w:rsid w:val="00110D99"/>
    <w:rsid w:val="001252D5"/>
    <w:rsid w:val="001260B2"/>
    <w:rsid w:val="0013029E"/>
    <w:rsid w:val="00135355"/>
    <w:rsid w:val="00146D70"/>
    <w:rsid w:val="00155DBA"/>
    <w:rsid w:val="00156254"/>
    <w:rsid w:val="001723C8"/>
    <w:rsid w:val="00172A27"/>
    <w:rsid w:val="001A0E9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3F35D7"/>
    <w:rsid w:val="00424DA5"/>
    <w:rsid w:val="004413B4"/>
    <w:rsid w:val="00453F7D"/>
    <w:rsid w:val="004C64FF"/>
    <w:rsid w:val="004D5F5D"/>
    <w:rsid w:val="00524A87"/>
    <w:rsid w:val="00533AAE"/>
    <w:rsid w:val="00554CE3"/>
    <w:rsid w:val="005D2B3B"/>
    <w:rsid w:val="005D4A3B"/>
    <w:rsid w:val="005E56CC"/>
    <w:rsid w:val="005F7B2C"/>
    <w:rsid w:val="0062512E"/>
    <w:rsid w:val="00654D2C"/>
    <w:rsid w:val="00661562"/>
    <w:rsid w:val="006B21E7"/>
    <w:rsid w:val="006D3DB9"/>
    <w:rsid w:val="006F01D1"/>
    <w:rsid w:val="006F3D3E"/>
    <w:rsid w:val="00703A7D"/>
    <w:rsid w:val="00767BB2"/>
    <w:rsid w:val="007901C1"/>
    <w:rsid w:val="0079235B"/>
    <w:rsid w:val="007B00FB"/>
    <w:rsid w:val="007C7085"/>
    <w:rsid w:val="007E5141"/>
    <w:rsid w:val="008075B3"/>
    <w:rsid w:val="00810784"/>
    <w:rsid w:val="00821EE8"/>
    <w:rsid w:val="0086536B"/>
    <w:rsid w:val="0089309E"/>
    <w:rsid w:val="008A6D3D"/>
    <w:rsid w:val="008B0E3B"/>
    <w:rsid w:val="008C0ED2"/>
    <w:rsid w:val="008D216E"/>
    <w:rsid w:val="008D52B9"/>
    <w:rsid w:val="00922A63"/>
    <w:rsid w:val="00925990"/>
    <w:rsid w:val="00936276"/>
    <w:rsid w:val="00940C0D"/>
    <w:rsid w:val="0094320A"/>
    <w:rsid w:val="0097577C"/>
    <w:rsid w:val="00980525"/>
    <w:rsid w:val="009B5EF1"/>
    <w:rsid w:val="009F2F86"/>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BE09FA"/>
    <w:rsid w:val="00C35B5F"/>
    <w:rsid w:val="00C5087F"/>
    <w:rsid w:val="00C53C0C"/>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33ECF"/>
    <w:rsid w:val="00D6083A"/>
    <w:rsid w:val="00D731C5"/>
    <w:rsid w:val="00DD2C6C"/>
    <w:rsid w:val="00DE18CD"/>
    <w:rsid w:val="00DF0904"/>
    <w:rsid w:val="00E04020"/>
    <w:rsid w:val="00E20914"/>
    <w:rsid w:val="00E32893"/>
    <w:rsid w:val="00E561C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0C06C9"/>
    <w:rsid w:val="012B614E"/>
    <w:rsid w:val="014348B5"/>
    <w:rsid w:val="01527E91"/>
    <w:rsid w:val="015754F6"/>
    <w:rsid w:val="01636738"/>
    <w:rsid w:val="018401ED"/>
    <w:rsid w:val="01995B0E"/>
    <w:rsid w:val="01D92556"/>
    <w:rsid w:val="01DC722C"/>
    <w:rsid w:val="01FA4F6E"/>
    <w:rsid w:val="02160F0D"/>
    <w:rsid w:val="023B7285"/>
    <w:rsid w:val="02766BFE"/>
    <w:rsid w:val="028A1552"/>
    <w:rsid w:val="029D3A7B"/>
    <w:rsid w:val="02C10194"/>
    <w:rsid w:val="02DA4630"/>
    <w:rsid w:val="02DD3CF9"/>
    <w:rsid w:val="02F4124E"/>
    <w:rsid w:val="03192A63"/>
    <w:rsid w:val="03340CE1"/>
    <w:rsid w:val="039461D9"/>
    <w:rsid w:val="0396143C"/>
    <w:rsid w:val="03B22505"/>
    <w:rsid w:val="03D33559"/>
    <w:rsid w:val="03E94B2B"/>
    <w:rsid w:val="040A2CF3"/>
    <w:rsid w:val="045B70AB"/>
    <w:rsid w:val="04695C6C"/>
    <w:rsid w:val="048532AD"/>
    <w:rsid w:val="048819C4"/>
    <w:rsid w:val="04C3357A"/>
    <w:rsid w:val="04C64AA4"/>
    <w:rsid w:val="04C9670A"/>
    <w:rsid w:val="04DE0BE0"/>
    <w:rsid w:val="04EE7346"/>
    <w:rsid w:val="04F27A0F"/>
    <w:rsid w:val="05045387"/>
    <w:rsid w:val="051A0D14"/>
    <w:rsid w:val="05264B27"/>
    <w:rsid w:val="054933A7"/>
    <w:rsid w:val="0551331C"/>
    <w:rsid w:val="05893CEC"/>
    <w:rsid w:val="05CD2583"/>
    <w:rsid w:val="05DE1D42"/>
    <w:rsid w:val="05E54DA3"/>
    <w:rsid w:val="063D531B"/>
    <w:rsid w:val="06696EC8"/>
    <w:rsid w:val="06AE40A2"/>
    <w:rsid w:val="06BC14B2"/>
    <w:rsid w:val="06BC2480"/>
    <w:rsid w:val="06C7174C"/>
    <w:rsid w:val="06DC7A1D"/>
    <w:rsid w:val="06DC7E7F"/>
    <w:rsid w:val="06E43161"/>
    <w:rsid w:val="06E95B77"/>
    <w:rsid w:val="06F832D7"/>
    <w:rsid w:val="070676E7"/>
    <w:rsid w:val="071E664A"/>
    <w:rsid w:val="07267565"/>
    <w:rsid w:val="07322345"/>
    <w:rsid w:val="07351E35"/>
    <w:rsid w:val="073F0845"/>
    <w:rsid w:val="07520C39"/>
    <w:rsid w:val="07597501"/>
    <w:rsid w:val="075D757C"/>
    <w:rsid w:val="076A3C4B"/>
    <w:rsid w:val="07915A34"/>
    <w:rsid w:val="082F3ED4"/>
    <w:rsid w:val="083D5445"/>
    <w:rsid w:val="084367D4"/>
    <w:rsid w:val="08456833"/>
    <w:rsid w:val="085754AF"/>
    <w:rsid w:val="086B1114"/>
    <w:rsid w:val="08A2174C"/>
    <w:rsid w:val="08B576D2"/>
    <w:rsid w:val="08F15230"/>
    <w:rsid w:val="092D63AC"/>
    <w:rsid w:val="093F6F9B"/>
    <w:rsid w:val="094617E8"/>
    <w:rsid w:val="09571239"/>
    <w:rsid w:val="096C762D"/>
    <w:rsid w:val="09AE3DDF"/>
    <w:rsid w:val="09B95F2A"/>
    <w:rsid w:val="09CA2D09"/>
    <w:rsid w:val="09DB4F16"/>
    <w:rsid w:val="09E5233F"/>
    <w:rsid w:val="09E57B43"/>
    <w:rsid w:val="09EF3C11"/>
    <w:rsid w:val="09F803AB"/>
    <w:rsid w:val="09F9539C"/>
    <w:rsid w:val="0A075B36"/>
    <w:rsid w:val="0A2E5E6A"/>
    <w:rsid w:val="0A3364F0"/>
    <w:rsid w:val="0A3F07BD"/>
    <w:rsid w:val="0A4A209B"/>
    <w:rsid w:val="0A541EFC"/>
    <w:rsid w:val="0A5D1DCF"/>
    <w:rsid w:val="0A6144FC"/>
    <w:rsid w:val="0A693CC7"/>
    <w:rsid w:val="0A895DD1"/>
    <w:rsid w:val="0A8C329D"/>
    <w:rsid w:val="0A901445"/>
    <w:rsid w:val="0A92111C"/>
    <w:rsid w:val="0AA41A4E"/>
    <w:rsid w:val="0ADE2032"/>
    <w:rsid w:val="0AE66BD8"/>
    <w:rsid w:val="0AEB388A"/>
    <w:rsid w:val="0AF82AC1"/>
    <w:rsid w:val="0B154457"/>
    <w:rsid w:val="0B2528DE"/>
    <w:rsid w:val="0B2E1BA4"/>
    <w:rsid w:val="0B2E2930"/>
    <w:rsid w:val="0B2E5519"/>
    <w:rsid w:val="0B3035A0"/>
    <w:rsid w:val="0B5425D5"/>
    <w:rsid w:val="0B595427"/>
    <w:rsid w:val="0B662F05"/>
    <w:rsid w:val="0B66533A"/>
    <w:rsid w:val="0B84414D"/>
    <w:rsid w:val="0BAB6B6A"/>
    <w:rsid w:val="0BCE4606"/>
    <w:rsid w:val="0BD46BAD"/>
    <w:rsid w:val="0BD53BE7"/>
    <w:rsid w:val="0BD66EB4"/>
    <w:rsid w:val="0C061FF2"/>
    <w:rsid w:val="0C065E86"/>
    <w:rsid w:val="0C3D429E"/>
    <w:rsid w:val="0C5304F1"/>
    <w:rsid w:val="0C8573BB"/>
    <w:rsid w:val="0C970E9C"/>
    <w:rsid w:val="0CA42973"/>
    <w:rsid w:val="0CA710DF"/>
    <w:rsid w:val="0CB16B2D"/>
    <w:rsid w:val="0CC25F19"/>
    <w:rsid w:val="0CDB6831"/>
    <w:rsid w:val="0CE00A95"/>
    <w:rsid w:val="0CE642FD"/>
    <w:rsid w:val="0CEC43CA"/>
    <w:rsid w:val="0CEE1115"/>
    <w:rsid w:val="0D2766C4"/>
    <w:rsid w:val="0D4958B8"/>
    <w:rsid w:val="0D660F9A"/>
    <w:rsid w:val="0D8831B8"/>
    <w:rsid w:val="0D9A1FAA"/>
    <w:rsid w:val="0D9D6EC0"/>
    <w:rsid w:val="0DA4563A"/>
    <w:rsid w:val="0DC22DBD"/>
    <w:rsid w:val="0DCB6C37"/>
    <w:rsid w:val="0DD475AC"/>
    <w:rsid w:val="0DD57ECE"/>
    <w:rsid w:val="0DD74AFF"/>
    <w:rsid w:val="0DDD120C"/>
    <w:rsid w:val="0DE34763"/>
    <w:rsid w:val="0DE60AB7"/>
    <w:rsid w:val="0DE7780E"/>
    <w:rsid w:val="0DF03438"/>
    <w:rsid w:val="0E346850"/>
    <w:rsid w:val="0E404088"/>
    <w:rsid w:val="0EA113FA"/>
    <w:rsid w:val="0ECA558A"/>
    <w:rsid w:val="0EE24651"/>
    <w:rsid w:val="0F127C25"/>
    <w:rsid w:val="0F135152"/>
    <w:rsid w:val="0F251097"/>
    <w:rsid w:val="0F324178"/>
    <w:rsid w:val="0F362BEE"/>
    <w:rsid w:val="0F390E8E"/>
    <w:rsid w:val="0F510776"/>
    <w:rsid w:val="0F545003"/>
    <w:rsid w:val="0F5725C3"/>
    <w:rsid w:val="0F6B69CF"/>
    <w:rsid w:val="0F9515A7"/>
    <w:rsid w:val="0FAF3AE0"/>
    <w:rsid w:val="0FC468F9"/>
    <w:rsid w:val="0FCB6794"/>
    <w:rsid w:val="0FDD0EDE"/>
    <w:rsid w:val="0FDF3286"/>
    <w:rsid w:val="0FE26902"/>
    <w:rsid w:val="0FE548BD"/>
    <w:rsid w:val="0FF02D9D"/>
    <w:rsid w:val="0FFF6A27"/>
    <w:rsid w:val="10025D9F"/>
    <w:rsid w:val="1018304A"/>
    <w:rsid w:val="102B7267"/>
    <w:rsid w:val="103E577A"/>
    <w:rsid w:val="1041184B"/>
    <w:rsid w:val="107E767A"/>
    <w:rsid w:val="10981172"/>
    <w:rsid w:val="10B55D2F"/>
    <w:rsid w:val="10D154F4"/>
    <w:rsid w:val="10D745E9"/>
    <w:rsid w:val="10DE709A"/>
    <w:rsid w:val="10F57A76"/>
    <w:rsid w:val="10FB5DBA"/>
    <w:rsid w:val="110665C8"/>
    <w:rsid w:val="110A4333"/>
    <w:rsid w:val="111D6FB5"/>
    <w:rsid w:val="11391A19"/>
    <w:rsid w:val="113A7659"/>
    <w:rsid w:val="11457119"/>
    <w:rsid w:val="116245DB"/>
    <w:rsid w:val="116911F8"/>
    <w:rsid w:val="116C28F7"/>
    <w:rsid w:val="11721723"/>
    <w:rsid w:val="117903E9"/>
    <w:rsid w:val="11806DE8"/>
    <w:rsid w:val="119066D9"/>
    <w:rsid w:val="11A03040"/>
    <w:rsid w:val="11AA4D71"/>
    <w:rsid w:val="11B12A00"/>
    <w:rsid w:val="11B964C1"/>
    <w:rsid w:val="11C30BAE"/>
    <w:rsid w:val="11C712FD"/>
    <w:rsid w:val="11CC649B"/>
    <w:rsid w:val="11D60502"/>
    <w:rsid w:val="11D66057"/>
    <w:rsid w:val="11E43C5A"/>
    <w:rsid w:val="121A15EE"/>
    <w:rsid w:val="122B630F"/>
    <w:rsid w:val="123C49C0"/>
    <w:rsid w:val="12614838"/>
    <w:rsid w:val="12AD6241"/>
    <w:rsid w:val="12E83CC0"/>
    <w:rsid w:val="12EA54DC"/>
    <w:rsid w:val="13532422"/>
    <w:rsid w:val="135C3D02"/>
    <w:rsid w:val="13EC5014"/>
    <w:rsid w:val="144860A7"/>
    <w:rsid w:val="14495172"/>
    <w:rsid w:val="14701082"/>
    <w:rsid w:val="14767152"/>
    <w:rsid w:val="148B144A"/>
    <w:rsid w:val="148E6F23"/>
    <w:rsid w:val="14972381"/>
    <w:rsid w:val="14AC4189"/>
    <w:rsid w:val="14CC0084"/>
    <w:rsid w:val="14DA401C"/>
    <w:rsid w:val="151606CF"/>
    <w:rsid w:val="15425C57"/>
    <w:rsid w:val="155610C4"/>
    <w:rsid w:val="15614DA8"/>
    <w:rsid w:val="15634011"/>
    <w:rsid w:val="157C4FBE"/>
    <w:rsid w:val="158E230B"/>
    <w:rsid w:val="15AD3146"/>
    <w:rsid w:val="15AD79BC"/>
    <w:rsid w:val="15C229B8"/>
    <w:rsid w:val="16066864"/>
    <w:rsid w:val="16106FD6"/>
    <w:rsid w:val="16677F19"/>
    <w:rsid w:val="1668527D"/>
    <w:rsid w:val="167D2C31"/>
    <w:rsid w:val="16A00C7F"/>
    <w:rsid w:val="16C02BC6"/>
    <w:rsid w:val="16F05D79"/>
    <w:rsid w:val="17310A92"/>
    <w:rsid w:val="17741CF9"/>
    <w:rsid w:val="178D3F45"/>
    <w:rsid w:val="17A00718"/>
    <w:rsid w:val="17C15207"/>
    <w:rsid w:val="17D17958"/>
    <w:rsid w:val="17D517F0"/>
    <w:rsid w:val="17EF7DDE"/>
    <w:rsid w:val="17F66880"/>
    <w:rsid w:val="18203D7A"/>
    <w:rsid w:val="18486650"/>
    <w:rsid w:val="18591B4A"/>
    <w:rsid w:val="1866471F"/>
    <w:rsid w:val="186C5069"/>
    <w:rsid w:val="18766644"/>
    <w:rsid w:val="18A4703F"/>
    <w:rsid w:val="18AD2173"/>
    <w:rsid w:val="18E55C5A"/>
    <w:rsid w:val="19001ADA"/>
    <w:rsid w:val="192B2CC7"/>
    <w:rsid w:val="193B04A8"/>
    <w:rsid w:val="19434D7D"/>
    <w:rsid w:val="194F0026"/>
    <w:rsid w:val="19765439"/>
    <w:rsid w:val="19943106"/>
    <w:rsid w:val="1999451F"/>
    <w:rsid w:val="19A846E9"/>
    <w:rsid w:val="19BA6460"/>
    <w:rsid w:val="19CD4FC0"/>
    <w:rsid w:val="19CD6A66"/>
    <w:rsid w:val="19D113BC"/>
    <w:rsid w:val="19D1592B"/>
    <w:rsid w:val="19D41982"/>
    <w:rsid w:val="19DC4EDE"/>
    <w:rsid w:val="19E257EE"/>
    <w:rsid w:val="1A164BE3"/>
    <w:rsid w:val="1A250013"/>
    <w:rsid w:val="1A3A46BD"/>
    <w:rsid w:val="1A404921"/>
    <w:rsid w:val="1A431C85"/>
    <w:rsid w:val="1A440149"/>
    <w:rsid w:val="1A6C248D"/>
    <w:rsid w:val="1A7C5940"/>
    <w:rsid w:val="1A880A5A"/>
    <w:rsid w:val="1A971875"/>
    <w:rsid w:val="1AB04CE2"/>
    <w:rsid w:val="1AD95190"/>
    <w:rsid w:val="1AF307AC"/>
    <w:rsid w:val="1AF54CD6"/>
    <w:rsid w:val="1AF6744A"/>
    <w:rsid w:val="1AF75928"/>
    <w:rsid w:val="1AFF7FE1"/>
    <w:rsid w:val="1B021128"/>
    <w:rsid w:val="1B0849EF"/>
    <w:rsid w:val="1B09389A"/>
    <w:rsid w:val="1B107B0F"/>
    <w:rsid w:val="1B1602CD"/>
    <w:rsid w:val="1B216501"/>
    <w:rsid w:val="1B4D19EC"/>
    <w:rsid w:val="1B613E88"/>
    <w:rsid w:val="1B696001"/>
    <w:rsid w:val="1BAD6C8F"/>
    <w:rsid w:val="1BB038F0"/>
    <w:rsid w:val="1BEA28C6"/>
    <w:rsid w:val="1BEA2D97"/>
    <w:rsid w:val="1BF420BA"/>
    <w:rsid w:val="1C1A0C17"/>
    <w:rsid w:val="1C394E64"/>
    <w:rsid w:val="1C405AE5"/>
    <w:rsid w:val="1C471D22"/>
    <w:rsid w:val="1C4B1646"/>
    <w:rsid w:val="1C752FA8"/>
    <w:rsid w:val="1C7F2626"/>
    <w:rsid w:val="1C902760"/>
    <w:rsid w:val="1C921281"/>
    <w:rsid w:val="1CB3762C"/>
    <w:rsid w:val="1CE11CA9"/>
    <w:rsid w:val="1D08284B"/>
    <w:rsid w:val="1D12232F"/>
    <w:rsid w:val="1D2A54DB"/>
    <w:rsid w:val="1D3C1D18"/>
    <w:rsid w:val="1D445353"/>
    <w:rsid w:val="1D6A20D8"/>
    <w:rsid w:val="1D7C0366"/>
    <w:rsid w:val="1D8B6BA3"/>
    <w:rsid w:val="1DB02F57"/>
    <w:rsid w:val="1DB47D0F"/>
    <w:rsid w:val="1DC10C1E"/>
    <w:rsid w:val="1DF072C6"/>
    <w:rsid w:val="1E14059F"/>
    <w:rsid w:val="1E191911"/>
    <w:rsid w:val="1E1E473B"/>
    <w:rsid w:val="1E3619B5"/>
    <w:rsid w:val="1E4A684B"/>
    <w:rsid w:val="1E57048B"/>
    <w:rsid w:val="1E584AA1"/>
    <w:rsid w:val="1E7A6A23"/>
    <w:rsid w:val="1E97262A"/>
    <w:rsid w:val="1E9D49AA"/>
    <w:rsid w:val="1EA50C1A"/>
    <w:rsid w:val="1ECC15BF"/>
    <w:rsid w:val="1ECE3BBC"/>
    <w:rsid w:val="1F2821D5"/>
    <w:rsid w:val="1F325947"/>
    <w:rsid w:val="1F4B4494"/>
    <w:rsid w:val="1F522FB6"/>
    <w:rsid w:val="1F88684C"/>
    <w:rsid w:val="1F92146E"/>
    <w:rsid w:val="1FA02A40"/>
    <w:rsid w:val="1FAA0009"/>
    <w:rsid w:val="1FB614C4"/>
    <w:rsid w:val="1FCD30FB"/>
    <w:rsid w:val="1FD20CE1"/>
    <w:rsid w:val="1FD224BF"/>
    <w:rsid w:val="1FEA15B7"/>
    <w:rsid w:val="1FF06800"/>
    <w:rsid w:val="2018097D"/>
    <w:rsid w:val="20460843"/>
    <w:rsid w:val="206C021E"/>
    <w:rsid w:val="20761770"/>
    <w:rsid w:val="207F7120"/>
    <w:rsid w:val="2081018C"/>
    <w:rsid w:val="208714FC"/>
    <w:rsid w:val="2097012A"/>
    <w:rsid w:val="20AE7322"/>
    <w:rsid w:val="20AE7CC0"/>
    <w:rsid w:val="211B1C44"/>
    <w:rsid w:val="2139648A"/>
    <w:rsid w:val="213D1BBA"/>
    <w:rsid w:val="21486233"/>
    <w:rsid w:val="217C7DC3"/>
    <w:rsid w:val="21993B18"/>
    <w:rsid w:val="21A46F7C"/>
    <w:rsid w:val="21A66103"/>
    <w:rsid w:val="21B56F8A"/>
    <w:rsid w:val="21D504FE"/>
    <w:rsid w:val="21FB40B6"/>
    <w:rsid w:val="22102EAF"/>
    <w:rsid w:val="221B1E64"/>
    <w:rsid w:val="221C2118"/>
    <w:rsid w:val="22464B8D"/>
    <w:rsid w:val="22554C75"/>
    <w:rsid w:val="225673A4"/>
    <w:rsid w:val="22573A45"/>
    <w:rsid w:val="225849DC"/>
    <w:rsid w:val="225D7B64"/>
    <w:rsid w:val="226E6714"/>
    <w:rsid w:val="229A201B"/>
    <w:rsid w:val="22A8333B"/>
    <w:rsid w:val="22BE5B5B"/>
    <w:rsid w:val="22C14E9A"/>
    <w:rsid w:val="22D33127"/>
    <w:rsid w:val="22DC2F50"/>
    <w:rsid w:val="234D1E9D"/>
    <w:rsid w:val="235F41EA"/>
    <w:rsid w:val="23C44815"/>
    <w:rsid w:val="23C95987"/>
    <w:rsid w:val="23EE3640"/>
    <w:rsid w:val="23F74789"/>
    <w:rsid w:val="242353D5"/>
    <w:rsid w:val="244119C2"/>
    <w:rsid w:val="24777B4C"/>
    <w:rsid w:val="247A6567"/>
    <w:rsid w:val="247C7F84"/>
    <w:rsid w:val="248B16E8"/>
    <w:rsid w:val="24917813"/>
    <w:rsid w:val="249D0561"/>
    <w:rsid w:val="24A814C9"/>
    <w:rsid w:val="24D44405"/>
    <w:rsid w:val="24FB2C64"/>
    <w:rsid w:val="2516647D"/>
    <w:rsid w:val="254466AC"/>
    <w:rsid w:val="254D6D60"/>
    <w:rsid w:val="255676EF"/>
    <w:rsid w:val="255949C8"/>
    <w:rsid w:val="25602B83"/>
    <w:rsid w:val="25606289"/>
    <w:rsid w:val="2568791D"/>
    <w:rsid w:val="25897024"/>
    <w:rsid w:val="25A90B48"/>
    <w:rsid w:val="25B763DF"/>
    <w:rsid w:val="25E847EB"/>
    <w:rsid w:val="25F56F08"/>
    <w:rsid w:val="261A290A"/>
    <w:rsid w:val="26377C1B"/>
    <w:rsid w:val="263E08AF"/>
    <w:rsid w:val="264151A8"/>
    <w:rsid w:val="2666300E"/>
    <w:rsid w:val="26777BE7"/>
    <w:rsid w:val="267C18FF"/>
    <w:rsid w:val="269C26E3"/>
    <w:rsid w:val="269D4C8D"/>
    <w:rsid w:val="26B42AF5"/>
    <w:rsid w:val="26C32FC1"/>
    <w:rsid w:val="26D27249"/>
    <w:rsid w:val="26DD00C8"/>
    <w:rsid w:val="27186E89"/>
    <w:rsid w:val="27410CB9"/>
    <w:rsid w:val="274B2E46"/>
    <w:rsid w:val="274C48F7"/>
    <w:rsid w:val="276D441A"/>
    <w:rsid w:val="277A53B1"/>
    <w:rsid w:val="279E0481"/>
    <w:rsid w:val="27A42394"/>
    <w:rsid w:val="27B527FC"/>
    <w:rsid w:val="27BC66A0"/>
    <w:rsid w:val="27C272BD"/>
    <w:rsid w:val="27C877CE"/>
    <w:rsid w:val="27D60988"/>
    <w:rsid w:val="280276BA"/>
    <w:rsid w:val="280A19AF"/>
    <w:rsid w:val="280E2503"/>
    <w:rsid w:val="28186BBF"/>
    <w:rsid w:val="282C5D2C"/>
    <w:rsid w:val="28441A80"/>
    <w:rsid w:val="2861396F"/>
    <w:rsid w:val="28682B78"/>
    <w:rsid w:val="288E121A"/>
    <w:rsid w:val="28994104"/>
    <w:rsid w:val="289E328E"/>
    <w:rsid w:val="28B44010"/>
    <w:rsid w:val="28DE1ED5"/>
    <w:rsid w:val="28E175CA"/>
    <w:rsid w:val="28FD13F5"/>
    <w:rsid w:val="293368D3"/>
    <w:rsid w:val="29373393"/>
    <w:rsid w:val="293B7B3B"/>
    <w:rsid w:val="29724DF1"/>
    <w:rsid w:val="299912AB"/>
    <w:rsid w:val="29994B02"/>
    <w:rsid w:val="29D711E5"/>
    <w:rsid w:val="29E77029"/>
    <w:rsid w:val="2A0240E6"/>
    <w:rsid w:val="2A0A08C3"/>
    <w:rsid w:val="2A3067DB"/>
    <w:rsid w:val="2A385F08"/>
    <w:rsid w:val="2A452718"/>
    <w:rsid w:val="2A48213D"/>
    <w:rsid w:val="2A534564"/>
    <w:rsid w:val="2A564D35"/>
    <w:rsid w:val="2A574DA8"/>
    <w:rsid w:val="2A794DE9"/>
    <w:rsid w:val="2A80090B"/>
    <w:rsid w:val="2A803F2A"/>
    <w:rsid w:val="2A882197"/>
    <w:rsid w:val="2A8F7FA3"/>
    <w:rsid w:val="2AA27DD9"/>
    <w:rsid w:val="2AB7478C"/>
    <w:rsid w:val="2B0D7B51"/>
    <w:rsid w:val="2B17347C"/>
    <w:rsid w:val="2B205509"/>
    <w:rsid w:val="2B447167"/>
    <w:rsid w:val="2B511300"/>
    <w:rsid w:val="2B96560A"/>
    <w:rsid w:val="2B9D7B7A"/>
    <w:rsid w:val="2BCD3CCD"/>
    <w:rsid w:val="2BD54053"/>
    <w:rsid w:val="2BDF140E"/>
    <w:rsid w:val="2BF241B8"/>
    <w:rsid w:val="2BFA20B8"/>
    <w:rsid w:val="2C095433"/>
    <w:rsid w:val="2C5F157F"/>
    <w:rsid w:val="2C6E17C2"/>
    <w:rsid w:val="2C852C81"/>
    <w:rsid w:val="2C9F177D"/>
    <w:rsid w:val="2CB01C7B"/>
    <w:rsid w:val="2CB27900"/>
    <w:rsid w:val="2CCD3F7D"/>
    <w:rsid w:val="2D1049D7"/>
    <w:rsid w:val="2D1250D2"/>
    <w:rsid w:val="2D206557"/>
    <w:rsid w:val="2D256324"/>
    <w:rsid w:val="2D326D9A"/>
    <w:rsid w:val="2D3630A0"/>
    <w:rsid w:val="2D4B76FA"/>
    <w:rsid w:val="2D542FFE"/>
    <w:rsid w:val="2D6055AE"/>
    <w:rsid w:val="2D740556"/>
    <w:rsid w:val="2D7746A6"/>
    <w:rsid w:val="2D927076"/>
    <w:rsid w:val="2DBF646F"/>
    <w:rsid w:val="2DF53F49"/>
    <w:rsid w:val="2E3177FF"/>
    <w:rsid w:val="2E423250"/>
    <w:rsid w:val="2E424C9B"/>
    <w:rsid w:val="2E424CB4"/>
    <w:rsid w:val="2E532A1D"/>
    <w:rsid w:val="2E6C6E5C"/>
    <w:rsid w:val="2E73152A"/>
    <w:rsid w:val="2E782484"/>
    <w:rsid w:val="2E8648A5"/>
    <w:rsid w:val="2EC309C6"/>
    <w:rsid w:val="2EC71511"/>
    <w:rsid w:val="2ED87B2D"/>
    <w:rsid w:val="2EDE7178"/>
    <w:rsid w:val="2EE07185"/>
    <w:rsid w:val="2EF309F0"/>
    <w:rsid w:val="2EF33665"/>
    <w:rsid w:val="2F134902"/>
    <w:rsid w:val="2F18775E"/>
    <w:rsid w:val="2F3C68DE"/>
    <w:rsid w:val="2F5702EB"/>
    <w:rsid w:val="2F6246CC"/>
    <w:rsid w:val="2F697AF7"/>
    <w:rsid w:val="2F737925"/>
    <w:rsid w:val="2F7C0DA6"/>
    <w:rsid w:val="2F8B74AF"/>
    <w:rsid w:val="2F914F04"/>
    <w:rsid w:val="2F974B8C"/>
    <w:rsid w:val="2F9D43CD"/>
    <w:rsid w:val="2FA01C92"/>
    <w:rsid w:val="2FC73904"/>
    <w:rsid w:val="2FFA2540"/>
    <w:rsid w:val="30081057"/>
    <w:rsid w:val="302903D1"/>
    <w:rsid w:val="302E3742"/>
    <w:rsid w:val="3069338A"/>
    <w:rsid w:val="309100CC"/>
    <w:rsid w:val="30913A66"/>
    <w:rsid w:val="30A455D3"/>
    <w:rsid w:val="30B3529F"/>
    <w:rsid w:val="30C36306"/>
    <w:rsid w:val="30C421A0"/>
    <w:rsid w:val="30DB160F"/>
    <w:rsid w:val="30EE3C96"/>
    <w:rsid w:val="312C759B"/>
    <w:rsid w:val="31394322"/>
    <w:rsid w:val="313C5782"/>
    <w:rsid w:val="31451C62"/>
    <w:rsid w:val="315C42DF"/>
    <w:rsid w:val="31605082"/>
    <w:rsid w:val="31734CC5"/>
    <w:rsid w:val="3184480F"/>
    <w:rsid w:val="31BF6BD4"/>
    <w:rsid w:val="31CA6A4E"/>
    <w:rsid w:val="31D261DC"/>
    <w:rsid w:val="31D84C2B"/>
    <w:rsid w:val="31E36095"/>
    <w:rsid w:val="31E7004C"/>
    <w:rsid w:val="320622E1"/>
    <w:rsid w:val="32066CD4"/>
    <w:rsid w:val="32364E8F"/>
    <w:rsid w:val="323A4EE4"/>
    <w:rsid w:val="32416504"/>
    <w:rsid w:val="324674CB"/>
    <w:rsid w:val="3247428E"/>
    <w:rsid w:val="325C4CE9"/>
    <w:rsid w:val="32825524"/>
    <w:rsid w:val="329F5250"/>
    <w:rsid w:val="32A95E3D"/>
    <w:rsid w:val="32BC5F4D"/>
    <w:rsid w:val="32BD461B"/>
    <w:rsid w:val="32BE246C"/>
    <w:rsid w:val="32E43478"/>
    <w:rsid w:val="32E863B4"/>
    <w:rsid w:val="33072028"/>
    <w:rsid w:val="33244988"/>
    <w:rsid w:val="33302C20"/>
    <w:rsid w:val="3330332D"/>
    <w:rsid w:val="335B234D"/>
    <w:rsid w:val="33664FA1"/>
    <w:rsid w:val="33A47427"/>
    <w:rsid w:val="33AD45B4"/>
    <w:rsid w:val="33B8474F"/>
    <w:rsid w:val="33E32A95"/>
    <w:rsid w:val="33E84AA5"/>
    <w:rsid w:val="33EF4F96"/>
    <w:rsid w:val="34070B90"/>
    <w:rsid w:val="340B1013"/>
    <w:rsid w:val="341F29F9"/>
    <w:rsid w:val="342F55F5"/>
    <w:rsid w:val="343B3FD4"/>
    <w:rsid w:val="3442272F"/>
    <w:rsid w:val="34532BA4"/>
    <w:rsid w:val="34850517"/>
    <w:rsid w:val="34C04B85"/>
    <w:rsid w:val="34DA1A1F"/>
    <w:rsid w:val="35060598"/>
    <w:rsid w:val="3509723B"/>
    <w:rsid w:val="350B0299"/>
    <w:rsid w:val="350B5E00"/>
    <w:rsid w:val="350C1B78"/>
    <w:rsid w:val="3512192D"/>
    <w:rsid w:val="35305866"/>
    <w:rsid w:val="353C2CDC"/>
    <w:rsid w:val="35422483"/>
    <w:rsid w:val="356A26C7"/>
    <w:rsid w:val="358727A7"/>
    <w:rsid w:val="35A337E3"/>
    <w:rsid w:val="35C452A6"/>
    <w:rsid w:val="35CD1307"/>
    <w:rsid w:val="35D226F5"/>
    <w:rsid w:val="35D66685"/>
    <w:rsid w:val="35E20ADD"/>
    <w:rsid w:val="36024564"/>
    <w:rsid w:val="3606252E"/>
    <w:rsid w:val="36112FF1"/>
    <w:rsid w:val="36137D12"/>
    <w:rsid w:val="361923AB"/>
    <w:rsid w:val="361B006E"/>
    <w:rsid w:val="36321AB2"/>
    <w:rsid w:val="36475C08"/>
    <w:rsid w:val="36480BE4"/>
    <w:rsid w:val="364E3517"/>
    <w:rsid w:val="36527BDE"/>
    <w:rsid w:val="365313CA"/>
    <w:rsid w:val="365F7C45"/>
    <w:rsid w:val="36832A8F"/>
    <w:rsid w:val="3694256D"/>
    <w:rsid w:val="369E0A63"/>
    <w:rsid w:val="369E4A52"/>
    <w:rsid w:val="36A9634B"/>
    <w:rsid w:val="36C070BE"/>
    <w:rsid w:val="36E071AA"/>
    <w:rsid w:val="36F7425C"/>
    <w:rsid w:val="36F874F9"/>
    <w:rsid w:val="37172A0D"/>
    <w:rsid w:val="37217B5C"/>
    <w:rsid w:val="372D064A"/>
    <w:rsid w:val="37393354"/>
    <w:rsid w:val="375A4B09"/>
    <w:rsid w:val="375B2FCE"/>
    <w:rsid w:val="378D3DB5"/>
    <w:rsid w:val="37C16C4A"/>
    <w:rsid w:val="37DA2077"/>
    <w:rsid w:val="37DF58F2"/>
    <w:rsid w:val="37E147C7"/>
    <w:rsid w:val="38014B60"/>
    <w:rsid w:val="380D14F8"/>
    <w:rsid w:val="38206B1C"/>
    <w:rsid w:val="382B23B3"/>
    <w:rsid w:val="383B5A8E"/>
    <w:rsid w:val="38827D67"/>
    <w:rsid w:val="38995298"/>
    <w:rsid w:val="38EF1B2A"/>
    <w:rsid w:val="38F52AFD"/>
    <w:rsid w:val="392456E2"/>
    <w:rsid w:val="3942200C"/>
    <w:rsid w:val="39561614"/>
    <w:rsid w:val="395F2BAD"/>
    <w:rsid w:val="39663F4D"/>
    <w:rsid w:val="397E2198"/>
    <w:rsid w:val="399112F0"/>
    <w:rsid w:val="39A848A8"/>
    <w:rsid w:val="39BF540B"/>
    <w:rsid w:val="39CE564E"/>
    <w:rsid w:val="39E06304"/>
    <w:rsid w:val="3A23136C"/>
    <w:rsid w:val="3A622985"/>
    <w:rsid w:val="3A643248"/>
    <w:rsid w:val="3A8F3EBA"/>
    <w:rsid w:val="3AB10259"/>
    <w:rsid w:val="3ABA6222"/>
    <w:rsid w:val="3AC34E33"/>
    <w:rsid w:val="3B1D4ADF"/>
    <w:rsid w:val="3B301F44"/>
    <w:rsid w:val="3B6B7D7A"/>
    <w:rsid w:val="3BCC1764"/>
    <w:rsid w:val="3BDE1FB1"/>
    <w:rsid w:val="3BDF73C5"/>
    <w:rsid w:val="3C0D6901"/>
    <w:rsid w:val="3C0E4BF5"/>
    <w:rsid w:val="3C142A13"/>
    <w:rsid w:val="3C220E35"/>
    <w:rsid w:val="3C2B302F"/>
    <w:rsid w:val="3C33106C"/>
    <w:rsid w:val="3C384ADE"/>
    <w:rsid w:val="3C432323"/>
    <w:rsid w:val="3C526A0A"/>
    <w:rsid w:val="3C5F5464"/>
    <w:rsid w:val="3C69597A"/>
    <w:rsid w:val="3CA94EE0"/>
    <w:rsid w:val="3CAB38AC"/>
    <w:rsid w:val="3CB51230"/>
    <w:rsid w:val="3CBD5C06"/>
    <w:rsid w:val="3CC01BC6"/>
    <w:rsid w:val="3CD4741F"/>
    <w:rsid w:val="3D03222A"/>
    <w:rsid w:val="3D094687"/>
    <w:rsid w:val="3D2B6905"/>
    <w:rsid w:val="3D3116C8"/>
    <w:rsid w:val="3D404010"/>
    <w:rsid w:val="3D4225DB"/>
    <w:rsid w:val="3D430101"/>
    <w:rsid w:val="3D4A4128"/>
    <w:rsid w:val="3D54230E"/>
    <w:rsid w:val="3D5C756B"/>
    <w:rsid w:val="3D747571"/>
    <w:rsid w:val="3D7D1648"/>
    <w:rsid w:val="3D8D793F"/>
    <w:rsid w:val="3DBB420A"/>
    <w:rsid w:val="3DBC2C92"/>
    <w:rsid w:val="3DE96EFA"/>
    <w:rsid w:val="3DF24DFF"/>
    <w:rsid w:val="3E047963"/>
    <w:rsid w:val="3E295254"/>
    <w:rsid w:val="3E342FB5"/>
    <w:rsid w:val="3E5B5EF7"/>
    <w:rsid w:val="3E6961AE"/>
    <w:rsid w:val="3E75253C"/>
    <w:rsid w:val="3E7529E5"/>
    <w:rsid w:val="3E7964D0"/>
    <w:rsid w:val="3E8E5BBA"/>
    <w:rsid w:val="3E9D7A57"/>
    <w:rsid w:val="3EA84642"/>
    <w:rsid w:val="3EB6663D"/>
    <w:rsid w:val="3EBA7414"/>
    <w:rsid w:val="3EC8634C"/>
    <w:rsid w:val="3ED76DD8"/>
    <w:rsid w:val="3EF364AD"/>
    <w:rsid w:val="3F0E57EE"/>
    <w:rsid w:val="3F225859"/>
    <w:rsid w:val="3F23757D"/>
    <w:rsid w:val="3F2E7C85"/>
    <w:rsid w:val="3F400D9C"/>
    <w:rsid w:val="3F504E32"/>
    <w:rsid w:val="3F8E73B1"/>
    <w:rsid w:val="3FA06009"/>
    <w:rsid w:val="3FA93BF5"/>
    <w:rsid w:val="3FD12164"/>
    <w:rsid w:val="3FDB6B88"/>
    <w:rsid w:val="3FEA671B"/>
    <w:rsid w:val="40027BF4"/>
    <w:rsid w:val="40102315"/>
    <w:rsid w:val="4012395D"/>
    <w:rsid w:val="40144AB1"/>
    <w:rsid w:val="401A339B"/>
    <w:rsid w:val="403943FC"/>
    <w:rsid w:val="407B3EBF"/>
    <w:rsid w:val="409264B2"/>
    <w:rsid w:val="409511B9"/>
    <w:rsid w:val="40A00F63"/>
    <w:rsid w:val="40AE0778"/>
    <w:rsid w:val="40B161CC"/>
    <w:rsid w:val="40B234A3"/>
    <w:rsid w:val="40D20119"/>
    <w:rsid w:val="40E24D71"/>
    <w:rsid w:val="40F059EE"/>
    <w:rsid w:val="40FF543B"/>
    <w:rsid w:val="41061368"/>
    <w:rsid w:val="410E0F91"/>
    <w:rsid w:val="41314E40"/>
    <w:rsid w:val="41386D0F"/>
    <w:rsid w:val="41465627"/>
    <w:rsid w:val="416B5A1E"/>
    <w:rsid w:val="416F38C3"/>
    <w:rsid w:val="41C15B8A"/>
    <w:rsid w:val="41E47295"/>
    <w:rsid w:val="41EC520B"/>
    <w:rsid w:val="41ED698B"/>
    <w:rsid w:val="41F926C8"/>
    <w:rsid w:val="420727C1"/>
    <w:rsid w:val="42093E20"/>
    <w:rsid w:val="42190C28"/>
    <w:rsid w:val="423A54AE"/>
    <w:rsid w:val="423C3BDC"/>
    <w:rsid w:val="425B1534"/>
    <w:rsid w:val="425D7BB3"/>
    <w:rsid w:val="4263090A"/>
    <w:rsid w:val="42901376"/>
    <w:rsid w:val="42925623"/>
    <w:rsid w:val="42BD45C3"/>
    <w:rsid w:val="42D02C90"/>
    <w:rsid w:val="42DA1D70"/>
    <w:rsid w:val="42E63083"/>
    <w:rsid w:val="42F977B0"/>
    <w:rsid w:val="42FF6CFF"/>
    <w:rsid w:val="43087E22"/>
    <w:rsid w:val="430D606D"/>
    <w:rsid w:val="430F595F"/>
    <w:rsid w:val="432E11B4"/>
    <w:rsid w:val="43452260"/>
    <w:rsid w:val="434D11A1"/>
    <w:rsid w:val="435341D1"/>
    <w:rsid w:val="43566DE0"/>
    <w:rsid w:val="435C6221"/>
    <w:rsid w:val="43675A04"/>
    <w:rsid w:val="437A4343"/>
    <w:rsid w:val="43822E12"/>
    <w:rsid w:val="438C4E1A"/>
    <w:rsid w:val="438D6040"/>
    <w:rsid w:val="43A11A0D"/>
    <w:rsid w:val="43AA0CD6"/>
    <w:rsid w:val="43DC2322"/>
    <w:rsid w:val="43EE6D25"/>
    <w:rsid w:val="44034ADD"/>
    <w:rsid w:val="441B13DA"/>
    <w:rsid w:val="4438779A"/>
    <w:rsid w:val="446A21F8"/>
    <w:rsid w:val="44C21EC4"/>
    <w:rsid w:val="44ED5522"/>
    <w:rsid w:val="44F6694B"/>
    <w:rsid w:val="44F854A1"/>
    <w:rsid w:val="45082B96"/>
    <w:rsid w:val="451B4EA1"/>
    <w:rsid w:val="4527324A"/>
    <w:rsid w:val="45854E55"/>
    <w:rsid w:val="45AE57CA"/>
    <w:rsid w:val="45DF7C3E"/>
    <w:rsid w:val="4603038D"/>
    <w:rsid w:val="462633F2"/>
    <w:rsid w:val="46440499"/>
    <w:rsid w:val="46771AC0"/>
    <w:rsid w:val="4679795E"/>
    <w:rsid w:val="468B7148"/>
    <w:rsid w:val="46984E13"/>
    <w:rsid w:val="46AE3BE0"/>
    <w:rsid w:val="46D52711"/>
    <w:rsid w:val="46EB39AE"/>
    <w:rsid w:val="46FF153C"/>
    <w:rsid w:val="47053287"/>
    <w:rsid w:val="475B4D08"/>
    <w:rsid w:val="47743CD8"/>
    <w:rsid w:val="477737C9"/>
    <w:rsid w:val="479B001B"/>
    <w:rsid w:val="47AA44A6"/>
    <w:rsid w:val="47AF5F3E"/>
    <w:rsid w:val="47CA38F8"/>
    <w:rsid w:val="47D24C0C"/>
    <w:rsid w:val="47F46BC7"/>
    <w:rsid w:val="480C2163"/>
    <w:rsid w:val="48117C2B"/>
    <w:rsid w:val="481B44FA"/>
    <w:rsid w:val="483B47F6"/>
    <w:rsid w:val="4865111B"/>
    <w:rsid w:val="48822425"/>
    <w:rsid w:val="489C1966"/>
    <w:rsid w:val="48A14890"/>
    <w:rsid w:val="48B66660"/>
    <w:rsid w:val="48B97182"/>
    <w:rsid w:val="48C20844"/>
    <w:rsid w:val="490D4E34"/>
    <w:rsid w:val="49297E68"/>
    <w:rsid w:val="4933371F"/>
    <w:rsid w:val="49500279"/>
    <w:rsid w:val="495711BC"/>
    <w:rsid w:val="4990220A"/>
    <w:rsid w:val="49C22FC1"/>
    <w:rsid w:val="49C77C15"/>
    <w:rsid w:val="49CE4BA4"/>
    <w:rsid w:val="49E87B64"/>
    <w:rsid w:val="4A031344"/>
    <w:rsid w:val="4A0D0E50"/>
    <w:rsid w:val="4A1C6960"/>
    <w:rsid w:val="4A2D5CB1"/>
    <w:rsid w:val="4A45195C"/>
    <w:rsid w:val="4A595408"/>
    <w:rsid w:val="4A600368"/>
    <w:rsid w:val="4A7A7C93"/>
    <w:rsid w:val="4B140ABE"/>
    <w:rsid w:val="4B277AF6"/>
    <w:rsid w:val="4B291422"/>
    <w:rsid w:val="4B2C120C"/>
    <w:rsid w:val="4B810772"/>
    <w:rsid w:val="4B8A4ACB"/>
    <w:rsid w:val="4BA51BE0"/>
    <w:rsid w:val="4BA55271"/>
    <w:rsid w:val="4BAD77B9"/>
    <w:rsid w:val="4BB01238"/>
    <w:rsid w:val="4BC35AC6"/>
    <w:rsid w:val="4C182B7D"/>
    <w:rsid w:val="4C2832E3"/>
    <w:rsid w:val="4C3B47A5"/>
    <w:rsid w:val="4C3F1A69"/>
    <w:rsid w:val="4C4C7D4D"/>
    <w:rsid w:val="4C841C02"/>
    <w:rsid w:val="4C8F5111"/>
    <w:rsid w:val="4C9471A0"/>
    <w:rsid w:val="4CAE3107"/>
    <w:rsid w:val="4CB32AB9"/>
    <w:rsid w:val="4CCF74E6"/>
    <w:rsid w:val="4CE02DC4"/>
    <w:rsid w:val="4D1A70D0"/>
    <w:rsid w:val="4D243557"/>
    <w:rsid w:val="4D470184"/>
    <w:rsid w:val="4D4806CA"/>
    <w:rsid w:val="4D4904DE"/>
    <w:rsid w:val="4D714797"/>
    <w:rsid w:val="4D7221B5"/>
    <w:rsid w:val="4D9206FC"/>
    <w:rsid w:val="4D9C6235"/>
    <w:rsid w:val="4D9F0EEA"/>
    <w:rsid w:val="4DAD0FB8"/>
    <w:rsid w:val="4DB36BDD"/>
    <w:rsid w:val="4DD072B8"/>
    <w:rsid w:val="4E1A332D"/>
    <w:rsid w:val="4E1C6E78"/>
    <w:rsid w:val="4E21623C"/>
    <w:rsid w:val="4E5803CE"/>
    <w:rsid w:val="4E5D38F7"/>
    <w:rsid w:val="4E7556F5"/>
    <w:rsid w:val="4E916F1E"/>
    <w:rsid w:val="4EB94064"/>
    <w:rsid w:val="4EC3258B"/>
    <w:rsid w:val="4ECC61A8"/>
    <w:rsid w:val="4ED32711"/>
    <w:rsid w:val="4ED6666C"/>
    <w:rsid w:val="4ED97DFC"/>
    <w:rsid w:val="4EF31987"/>
    <w:rsid w:val="4F095D32"/>
    <w:rsid w:val="4F290E22"/>
    <w:rsid w:val="4F2E4998"/>
    <w:rsid w:val="4F3D7D07"/>
    <w:rsid w:val="4F4F2935"/>
    <w:rsid w:val="4F61001F"/>
    <w:rsid w:val="4F912F4E"/>
    <w:rsid w:val="4FD44A46"/>
    <w:rsid w:val="4FD736F4"/>
    <w:rsid w:val="4FDF7BD0"/>
    <w:rsid w:val="4FE23995"/>
    <w:rsid w:val="4FF13CC7"/>
    <w:rsid w:val="4FFC486B"/>
    <w:rsid w:val="502569E6"/>
    <w:rsid w:val="50384719"/>
    <w:rsid w:val="50394B79"/>
    <w:rsid w:val="5056552E"/>
    <w:rsid w:val="506B7F7F"/>
    <w:rsid w:val="506D4EB8"/>
    <w:rsid w:val="507F4402"/>
    <w:rsid w:val="513E47E8"/>
    <w:rsid w:val="5168714A"/>
    <w:rsid w:val="517A4578"/>
    <w:rsid w:val="517F3453"/>
    <w:rsid w:val="5196724D"/>
    <w:rsid w:val="51A32816"/>
    <w:rsid w:val="51A74360"/>
    <w:rsid w:val="51CC3CE8"/>
    <w:rsid w:val="51CC64BF"/>
    <w:rsid w:val="51CE0489"/>
    <w:rsid w:val="520C5989"/>
    <w:rsid w:val="52751610"/>
    <w:rsid w:val="527F6E1F"/>
    <w:rsid w:val="52846D9A"/>
    <w:rsid w:val="52AA4A52"/>
    <w:rsid w:val="52B27E17"/>
    <w:rsid w:val="52C75604"/>
    <w:rsid w:val="52C82A96"/>
    <w:rsid w:val="52CA6EA2"/>
    <w:rsid w:val="52CF4A5C"/>
    <w:rsid w:val="52D518A1"/>
    <w:rsid w:val="52D82565"/>
    <w:rsid w:val="52DB4C0C"/>
    <w:rsid w:val="52E640CE"/>
    <w:rsid w:val="52F61709"/>
    <w:rsid w:val="53084C40"/>
    <w:rsid w:val="530F2B07"/>
    <w:rsid w:val="53172432"/>
    <w:rsid w:val="532960F3"/>
    <w:rsid w:val="532D452E"/>
    <w:rsid w:val="533B5A5B"/>
    <w:rsid w:val="53457DFB"/>
    <w:rsid w:val="535E20CF"/>
    <w:rsid w:val="537D5CC3"/>
    <w:rsid w:val="538402A7"/>
    <w:rsid w:val="5386726D"/>
    <w:rsid w:val="53A616BE"/>
    <w:rsid w:val="53B97F91"/>
    <w:rsid w:val="53BC2C8F"/>
    <w:rsid w:val="53D55AFF"/>
    <w:rsid w:val="53E325C7"/>
    <w:rsid w:val="54073585"/>
    <w:rsid w:val="540C7B32"/>
    <w:rsid w:val="5422686A"/>
    <w:rsid w:val="543240E2"/>
    <w:rsid w:val="544E6152"/>
    <w:rsid w:val="547403F3"/>
    <w:rsid w:val="54762769"/>
    <w:rsid w:val="54875798"/>
    <w:rsid w:val="54A03304"/>
    <w:rsid w:val="54C87254"/>
    <w:rsid w:val="54D264E2"/>
    <w:rsid w:val="54D878C8"/>
    <w:rsid w:val="54E22F3A"/>
    <w:rsid w:val="54E63888"/>
    <w:rsid w:val="55277462"/>
    <w:rsid w:val="553301C2"/>
    <w:rsid w:val="55580A4D"/>
    <w:rsid w:val="55702666"/>
    <w:rsid w:val="55707C13"/>
    <w:rsid w:val="557C7D70"/>
    <w:rsid w:val="55823A64"/>
    <w:rsid w:val="55A95793"/>
    <w:rsid w:val="55B67EE3"/>
    <w:rsid w:val="55DB05BA"/>
    <w:rsid w:val="55DC1770"/>
    <w:rsid w:val="55FA54EC"/>
    <w:rsid w:val="561133F2"/>
    <w:rsid w:val="56142725"/>
    <w:rsid w:val="561724DD"/>
    <w:rsid w:val="561F12B3"/>
    <w:rsid w:val="56382375"/>
    <w:rsid w:val="564B20A8"/>
    <w:rsid w:val="56507401"/>
    <w:rsid w:val="565430EE"/>
    <w:rsid w:val="565B05A7"/>
    <w:rsid w:val="56963AAF"/>
    <w:rsid w:val="569A3030"/>
    <w:rsid w:val="5709481B"/>
    <w:rsid w:val="575A63BA"/>
    <w:rsid w:val="57CD4D3F"/>
    <w:rsid w:val="57EE75A1"/>
    <w:rsid w:val="580A59C7"/>
    <w:rsid w:val="580B749C"/>
    <w:rsid w:val="581D3229"/>
    <w:rsid w:val="582928AD"/>
    <w:rsid w:val="582F6C8E"/>
    <w:rsid w:val="583E2328"/>
    <w:rsid w:val="583F02CE"/>
    <w:rsid w:val="584C15DC"/>
    <w:rsid w:val="584D0D02"/>
    <w:rsid w:val="584D3B3E"/>
    <w:rsid w:val="588B4C4B"/>
    <w:rsid w:val="58AB3232"/>
    <w:rsid w:val="58B07EC2"/>
    <w:rsid w:val="58BD10F2"/>
    <w:rsid w:val="58C14287"/>
    <w:rsid w:val="58C257CD"/>
    <w:rsid w:val="58CD33C2"/>
    <w:rsid w:val="58E11A10"/>
    <w:rsid w:val="58F27C75"/>
    <w:rsid w:val="592270B5"/>
    <w:rsid w:val="59413F5D"/>
    <w:rsid w:val="59471324"/>
    <w:rsid w:val="594B1F0A"/>
    <w:rsid w:val="59564999"/>
    <w:rsid w:val="595A7BA0"/>
    <w:rsid w:val="595E52F6"/>
    <w:rsid w:val="596468F0"/>
    <w:rsid w:val="59646DD2"/>
    <w:rsid w:val="596C2A61"/>
    <w:rsid w:val="596D17C6"/>
    <w:rsid w:val="598267A6"/>
    <w:rsid w:val="599E4314"/>
    <w:rsid w:val="59AC6E3B"/>
    <w:rsid w:val="59AF0BA0"/>
    <w:rsid w:val="59DF564D"/>
    <w:rsid w:val="59E44E73"/>
    <w:rsid w:val="5A435D8A"/>
    <w:rsid w:val="5A5E2E41"/>
    <w:rsid w:val="5A6C07A5"/>
    <w:rsid w:val="5A82051B"/>
    <w:rsid w:val="5A867B53"/>
    <w:rsid w:val="5A9504D4"/>
    <w:rsid w:val="5AA700D4"/>
    <w:rsid w:val="5AB8157E"/>
    <w:rsid w:val="5AB93E76"/>
    <w:rsid w:val="5AC32B55"/>
    <w:rsid w:val="5ACE6B2E"/>
    <w:rsid w:val="5ADB05C7"/>
    <w:rsid w:val="5AF5280F"/>
    <w:rsid w:val="5B157129"/>
    <w:rsid w:val="5B3F0CE3"/>
    <w:rsid w:val="5B85605C"/>
    <w:rsid w:val="5B9E7479"/>
    <w:rsid w:val="5BA04C44"/>
    <w:rsid w:val="5BE02400"/>
    <w:rsid w:val="5BEB15BD"/>
    <w:rsid w:val="5BFF4602"/>
    <w:rsid w:val="5C081B09"/>
    <w:rsid w:val="5C167580"/>
    <w:rsid w:val="5C961BA3"/>
    <w:rsid w:val="5CA63ECF"/>
    <w:rsid w:val="5CC21208"/>
    <w:rsid w:val="5CD943C7"/>
    <w:rsid w:val="5CF274CD"/>
    <w:rsid w:val="5D091F60"/>
    <w:rsid w:val="5D1B172B"/>
    <w:rsid w:val="5D220313"/>
    <w:rsid w:val="5D395350"/>
    <w:rsid w:val="5D3959B1"/>
    <w:rsid w:val="5D447851"/>
    <w:rsid w:val="5D5774F5"/>
    <w:rsid w:val="5D730434"/>
    <w:rsid w:val="5D8409B6"/>
    <w:rsid w:val="5E082F75"/>
    <w:rsid w:val="5E162F9C"/>
    <w:rsid w:val="5E287173"/>
    <w:rsid w:val="5E3D49CC"/>
    <w:rsid w:val="5E4B7619"/>
    <w:rsid w:val="5E6A778C"/>
    <w:rsid w:val="5E6D591C"/>
    <w:rsid w:val="5E70036E"/>
    <w:rsid w:val="5E714386"/>
    <w:rsid w:val="5E72082E"/>
    <w:rsid w:val="5EBB7FE7"/>
    <w:rsid w:val="5ED04CAC"/>
    <w:rsid w:val="5EFF610E"/>
    <w:rsid w:val="5F3538F6"/>
    <w:rsid w:val="5F3E6C4E"/>
    <w:rsid w:val="5F431F76"/>
    <w:rsid w:val="5F6D7533"/>
    <w:rsid w:val="5F8317FD"/>
    <w:rsid w:val="5F8B2725"/>
    <w:rsid w:val="5F8F74AA"/>
    <w:rsid w:val="5F912AC4"/>
    <w:rsid w:val="5F9C1568"/>
    <w:rsid w:val="5FD14724"/>
    <w:rsid w:val="5FDF344A"/>
    <w:rsid w:val="604857DD"/>
    <w:rsid w:val="606F1089"/>
    <w:rsid w:val="60762EC9"/>
    <w:rsid w:val="608379DA"/>
    <w:rsid w:val="609C58EC"/>
    <w:rsid w:val="60B46A9C"/>
    <w:rsid w:val="60CC6778"/>
    <w:rsid w:val="610F743B"/>
    <w:rsid w:val="61334250"/>
    <w:rsid w:val="613A51F3"/>
    <w:rsid w:val="6140125C"/>
    <w:rsid w:val="617F354E"/>
    <w:rsid w:val="61804119"/>
    <w:rsid w:val="61A76748"/>
    <w:rsid w:val="61B21850"/>
    <w:rsid w:val="61DA69D6"/>
    <w:rsid w:val="61FA17AC"/>
    <w:rsid w:val="620121B5"/>
    <w:rsid w:val="621023F8"/>
    <w:rsid w:val="621C7591"/>
    <w:rsid w:val="62397BA1"/>
    <w:rsid w:val="62505DD9"/>
    <w:rsid w:val="62A3344D"/>
    <w:rsid w:val="62B731FE"/>
    <w:rsid w:val="62B81732"/>
    <w:rsid w:val="62D31E44"/>
    <w:rsid w:val="62DE6052"/>
    <w:rsid w:val="62F206FC"/>
    <w:rsid w:val="631A206A"/>
    <w:rsid w:val="63423331"/>
    <w:rsid w:val="635421A8"/>
    <w:rsid w:val="63680D1F"/>
    <w:rsid w:val="636865CE"/>
    <w:rsid w:val="638E4B10"/>
    <w:rsid w:val="63C41F8E"/>
    <w:rsid w:val="63D661FB"/>
    <w:rsid w:val="63E85DC1"/>
    <w:rsid w:val="64800518"/>
    <w:rsid w:val="648D3F21"/>
    <w:rsid w:val="648D7786"/>
    <w:rsid w:val="64924726"/>
    <w:rsid w:val="64BA21CD"/>
    <w:rsid w:val="64C019EE"/>
    <w:rsid w:val="64D44EFD"/>
    <w:rsid w:val="64DA71C7"/>
    <w:rsid w:val="651B533C"/>
    <w:rsid w:val="655245AF"/>
    <w:rsid w:val="655D79B6"/>
    <w:rsid w:val="656211BC"/>
    <w:rsid w:val="656370F5"/>
    <w:rsid w:val="656F29E8"/>
    <w:rsid w:val="65B732B6"/>
    <w:rsid w:val="65B8080F"/>
    <w:rsid w:val="660552F7"/>
    <w:rsid w:val="660F0927"/>
    <w:rsid w:val="661D0174"/>
    <w:rsid w:val="661F671A"/>
    <w:rsid w:val="662446C4"/>
    <w:rsid w:val="662E05FC"/>
    <w:rsid w:val="66615DFD"/>
    <w:rsid w:val="666D1BC7"/>
    <w:rsid w:val="66704DB4"/>
    <w:rsid w:val="667411A7"/>
    <w:rsid w:val="667635FA"/>
    <w:rsid w:val="6692787F"/>
    <w:rsid w:val="66B97C34"/>
    <w:rsid w:val="66F028BD"/>
    <w:rsid w:val="66F345AB"/>
    <w:rsid w:val="66F373E4"/>
    <w:rsid w:val="66F422E8"/>
    <w:rsid w:val="66F81DD8"/>
    <w:rsid w:val="66FB1475"/>
    <w:rsid w:val="67014BAB"/>
    <w:rsid w:val="67206C39"/>
    <w:rsid w:val="672C64A3"/>
    <w:rsid w:val="67313FD4"/>
    <w:rsid w:val="67337230"/>
    <w:rsid w:val="67580AB8"/>
    <w:rsid w:val="67984057"/>
    <w:rsid w:val="679B6744"/>
    <w:rsid w:val="67AC7A24"/>
    <w:rsid w:val="67B00B51"/>
    <w:rsid w:val="67B0291B"/>
    <w:rsid w:val="67CB77A8"/>
    <w:rsid w:val="67CC7DB4"/>
    <w:rsid w:val="67DE34A8"/>
    <w:rsid w:val="68071BA7"/>
    <w:rsid w:val="68144590"/>
    <w:rsid w:val="682A2194"/>
    <w:rsid w:val="682F76AE"/>
    <w:rsid w:val="68646FFA"/>
    <w:rsid w:val="688E7C5F"/>
    <w:rsid w:val="68A5298E"/>
    <w:rsid w:val="68A67F29"/>
    <w:rsid w:val="68AD27AE"/>
    <w:rsid w:val="68C161FA"/>
    <w:rsid w:val="68E45114"/>
    <w:rsid w:val="68FC7232"/>
    <w:rsid w:val="69366BE8"/>
    <w:rsid w:val="69395300"/>
    <w:rsid w:val="695B7C58"/>
    <w:rsid w:val="695C1217"/>
    <w:rsid w:val="697105B7"/>
    <w:rsid w:val="697D619C"/>
    <w:rsid w:val="69B25A4E"/>
    <w:rsid w:val="69BB533F"/>
    <w:rsid w:val="69DD469D"/>
    <w:rsid w:val="69EE3D79"/>
    <w:rsid w:val="6A373BB3"/>
    <w:rsid w:val="6A9D53E4"/>
    <w:rsid w:val="6ABA50AD"/>
    <w:rsid w:val="6AC8265A"/>
    <w:rsid w:val="6ACD0440"/>
    <w:rsid w:val="6AE31935"/>
    <w:rsid w:val="6AE63B80"/>
    <w:rsid w:val="6AF74155"/>
    <w:rsid w:val="6B001F27"/>
    <w:rsid w:val="6B0535E3"/>
    <w:rsid w:val="6B144D07"/>
    <w:rsid w:val="6B617995"/>
    <w:rsid w:val="6B811C71"/>
    <w:rsid w:val="6BBC5B04"/>
    <w:rsid w:val="6BD76EA2"/>
    <w:rsid w:val="6BE84956"/>
    <w:rsid w:val="6BF6265F"/>
    <w:rsid w:val="6BFE46EA"/>
    <w:rsid w:val="6C027CA3"/>
    <w:rsid w:val="6C4A23F5"/>
    <w:rsid w:val="6C8740CA"/>
    <w:rsid w:val="6C8A3CCE"/>
    <w:rsid w:val="6CB41773"/>
    <w:rsid w:val="6CE32C46"/>
    <w:rsid w:val="6D004975"/>
    <w:rsid w:val="6D0D1D19"/>
    <w:rsid w:val="6D1C72F8"/>
    <w:rsid w:val="6D1D5AB0"/>
    <w:rsid w:val="6D224EEC"/>
    <w:rsid w:val="6D3B5494"/>
    <w:rsid w:val="6D594C53"/>
    <w:rsid w:val="6D5E6CD1"/>
    <w:rsid w:val="6DAD1262"/>
    <w:rsid w:val="6DCC6A28"/>
    <w:rsid w:val="6DE26D06"/>
    <w:rsid w:val="6DEA0B0C"/>
    <w:rsid w:val="6E1312A6"/>
    <w:rsid w:val="6E561B2F"/>
    <w:rsid w:val="6E5E398B"/>
    <w:rsid w:val="6E5F098F"/>
    <w:rsid w:val="6E6D5788"/>
    <w:rsid w:val="6E7D7067"/>
    <w:rsid w:val="6E861BFC"/>
    <w:rsid w:val="6E933BE3"/>
    <w:rsid w:val="6E9376BA"/>
    <w:rsid w:val="6E966F04"/>
    <w:rsid w:val="6E9D0A22"/>
    <w:rsid w:val="6F56588E"/>
    <w:rsid w:val="6F582FC1"/>
    <w:rsid w:val="6F583137"/>
    <w:rsid w:val="6F6A3CF4"/>
    <w:rsid w:val="6F7255E0"/>
    <w:rsid w:val="6FA97DF5"/>
    <w:rsid w:val="6FB22D40"/>
    <w:rsid w:val="6FD45D3E"/>
    <w:rsid w:val="6FEA0014"/>
    <w:rsid w:val="70476D4A"/>
    <w:rsid w:val="70814BED"/>
    <w:rsid w:val="70860455"/>
    <w:rsid w:val="70886438"/>
    <w:rsid w:val="7093151A"/>
    <w:rsid w:val="70B75F0D"/>
    <w:rsid w:val="70C920F0"/>
    <w:rsid w:val="70E62D7F"/>
    <w:rsid w:val="70F47F12"/>
    <w:rsid w:val="70FE448F"/>
    <w:rsid w:val="711461F7"/>
    <w:rsid w:val="714D4C96"/>
    <w:rsid w:val="71744377"/>
    <w:rsid w:val="71C73000"/>
    <w:rsid w:val="71EC4F59"/>
    <w:rsid w:val="720E277F"/>
    <w:rsid w:val="721756F7"/>
    <w:rsid w:val="722F68CA"/>
    <w:rsid w:val="724F268A"/>
    <w:rsid w:val="7258372B"/>
    <w:rsid w:val="727B1B10"/>
    <w:rsid w:val="72817669"/>
    <w:rsid w:val="729E5009"/>
    <w:rsid w:val="72AB1343"/>
    <w:rsid w:val="72AC65C5"/>
    <w:rsid w:val="72DA6836"/>
    <w:rsid w:val="72E01973"/>
    <w:rsid w:val="72F2442D"/>
    <w:rsid w:val="731A6C33"/>
    <w:rsid w:val="733F2B3D"/>
    <w:rsid w:val="738B667B"/>
    <w:rsid w:val="738D5305"/>
    <w:rsid w:val="738D6EC1"/>
    <w:rsid w:val="7394079F"/>
    <w:rsid w:val="73A62BBC"/>
    <w:rsid w:val="73E159A2"/>
    <w:rsid w:val="73F01D4B"/>
    <w:rsid w:val="73F90F3E"/>
    <w:rsid w:val="73FB7EF9"/>
    <w:rsid w:val="7418348C"/>
    <w:rsid w:val="74406B6D"/>
    <w:rsid w:val="745E0638"/>
    <w:rsid w:val="746A64B4"/>
    <w:rsid w:val="746D4FCD"/>
    <w:rsid w:val="749371D7"/>
    <w:rsid w:val="749B75D0"/>
    <w:rsid w:val="74BB1228"/>
    <w:rsid w:val="74C94E23"/>
    <w:rsid w:val="74F32AE6"/>
    <w:rsid w:val="75030854"/>
    <w:rsid w:val="750D400A"/>
    <w:rsid w:val="751F4DA7"/>
    <w:rsid w:val="75357C70"/>
    <w:rsid w:val="756B3B66"/>
    <w:rsid w:val="756E3431"/>
    <w:rsid w:val="757F1917"/>
    <w:rsid w:val="75A12987"/>
    <w:rsid w:val="75A373CB"/>
    <w:rsid w:val="75B4577B"/>
    <w:rsid w:val="75F0011F"/>
    <w:rsid w:val="76175609"/>
    <w:rsid w:val="7635318B"/>
    <w:rsid w:val="764322DF"/>
    <w:rsid w:val="76816EFB"/>
    <w:rsid w:val="768346AF"/>
    <w:rsid w:val="76A9358B"/>
    <w:rsid w:val="76C45833"/>
    <w:rsid w:val="76CE7FF9"/>
    <w:rsid w:val="76CF05E0"/>
    <w:rsid w:val="76CF5E8C"/>
    <w:rsid w:val="76F405A9"/>
    <w:rsid w:val="76FC6C0D"/>
    <w:rsid w:val="770A5210"/>
    <w:rsid w:val="770F21D1"/>
    <w:rsid w:val="77147E3D"/>
    <w:rsid w:val="77345713"/>
    <w:rsid w:val="773A6395"/>
    <w:rsid w:val="777F2E28"/>
    <w:rsid w:val="77931550"/>
    <w:rsid w:val="77976AA4"/>
    <w:rsid w:val="77A24C09"/>
    <w:rsid w:val="77A967D7"/>
    <w:rsid w:val="77B6543F"/>
    <w:rsid w:val="77C139E8"/>
    <w:rsid w:val="77E43CB3"/>
    <w:rsid w:val="77E65C7D"/>
    <w:rsid w:val="77F9190C"/>
    <w:rsid w:val="7805752A"/>
    <w:rsid w:val="780F6F82"/>
    <w:rsid w:val="78155143"/>
    <w:rsid w:val="781D3E98"/>
    <w:rsid w:val="78295F4B"/>
    <w:rsid w:val="78501431"/>
    <w:rsid w:val="78560209"/>
    <w:rsid w:val="785B197F"/>
    <w:rsid w:val="78622B8D"/>
    <w:rsid w:val="78756AD9"/>
    <w:rsid w:val="78774B27"/>
    <w:rsid w:val="787A2EA0"/>
    <w:rsid w:val="7881014B"/>
    <w:rsid w:val="788E4E2A"/>
    <w:rsid w:val="78973401"/>
    <w:rsid w:val="78E73F50"/>
    <w:rsid w:val="78FF7F90"/>
    <w:rsid w:val="791074C5"/>
    <w:rsid w:val="793909F3"/>
    <w:rsid w:val="7941543F"/>
    <w:rsid w:val="79431364"/>
    <w:rsid w:val="7947643F"/>
    <w:rsid w:val="794E584D"/>
    <w:rsid w:val="796E3028"/>
    <w:rsid w:val="797D616D"/>
    <w:rsid w:val="79D52F41"/>
    <w:rsid w:val="79F77289"/>
    <w:rsid w:val="79FA49EF"/>
    <w:rsid w:val="7A010021"/>
    <w:rsid w:val="7A0E2D56"/>
    <w:rsid w:val="7A376F79"/>
    <w:rsid w:val="7A485CAB"/>
    <w:rsid w:val="7A4F6D08"/>
    <w:rsid w:val="7A564142"/>
    <w:rsid w:val="7A591C43"/>
    <w:rsid w:val="7A6774C5"/>
    <w:rsid w:val="7A7C6425"/>
    <w:rsid w:val="7A8E5B32"/>
    <w:rsid w:val="7AAC6D0A"/>
    <w:rsid w:val="7AF4539C"/>
    <w:rsid w:val="7B007DF7"/>
    <w:rsid w:val="7B0767C9"/>
    <w:rsid w:val="7B164183"/>
    <w:rsid w:val="7B4C5F49"/>
    <w:rsid w:val="7B54031B"/>
    <w:rsid w:val="7B613A48"/>
    <w:rsid w:val="7B615D46"/>
    <w:rsid w:val="7B6274C5"/>
    <w:rsid w:val="7BA75723"/>
    <w:rsid w:val="7BCE0F02"/>
    <w:rsid w:val="7BFC04DF"/>
    <w:rsid w:val="7BFD120D"/>
    <w:rsid w:val="7C174657"/>
    <w:rsid w:val="7C651DBC"/>
    <w:rsid w:val="7C662C4B"/>
    <w:rsid w:val="7C777465"/>
    <w:rsid w:val="7C7B2E38"/>
    <w:rsid w:val="7C94407B"/>
    <w:rsid w:val="7CBD75B2"/>
    <w:rsid w:val="7CD42548"/>
    <w:rsid w:val="7CF030BE"/>
    <w:rsid w:val="7D040103"/>
    <w:rsid w:val="7D17272E"/>
    <w:rsid w:val="7D1E6A55"/>
    <w:rsid w:val="7D2171FC"/>
    <w:rsid w:val="7D564A77"/>
    <w:rsid w:val="7D6C452F"/>
    <w:rsid w:val="7DB11E3F"/>
    <w:rsid w:val="7DB40A20"/>
    <w:rsid w:val="7DBA53D5"/>
    <w:rsid w:val="7DCA01BA"/>
    <w:rsid w:val="7DCE0F85"/>
    <w:rsid w:val="7DD528A9"/>
    <w:rsid w:val="7DF41D30"/>
    <w:rsid w:val="7E0A0084"/>
    <w:rsid w:val="7E107C4A"/>
    <w:rsid w:val="7E136A50"/>
    <w:rsid w:val="7E31623F"/>
    <w:rsid w:val="7E542244"/>
    <w:rsid w:val="7E5740CF"/>
    <w:rsid w:val="7E6F6DE5"/>
    <w:rsid w:val="7E8062E1"/>
    <w:rsid w:val="7E991353"/>
    <w:rsid w:val="7EA30424"/>
    <w:rsid w:val="7EA80ED4"/>
    <w:rsid w:val="7F0A608F"/>
    <w:rsid w:val="7F287C74"/>
    <w:rsid w:val="7F2C750D"/>
    <w:rsid w:val="7F5611EF"/>
    <w:rsid w:val="7F5D0412"/>
    <w:rsid w:val="7F5E791C"/>
    <w:rsid w:val="7F652CC7"/>
    <w:rsid w:val="7F6D458E"/>
    <w:rsid w:val="7F850ECB"/>
    <w:rsid w:val="7F94427E"/>
    <w:rsid w:val="7F981D3D"/>
    <w:rsid w:val="7FA06711"/>
    <w:rsid w:val="7FAA57E2"/>
    <w:rsid w:val="7FAA7590"/>
    <w:rsid w:val="7FB95823"/>
    <w:rsid w:val="7FBB79EF"/>
    <w:rsid w:val="7FBF1015"/>
    <w:rsid w:val="7FD22267"/>
    <w:rsid w:val="7FD22A46"/>
    <w:rsid w:val="7FD7514C"/>
    <w:rsid w:val="7FDD45D0"/>
    <w:rsid w:val="7FE83DFF"/>
    <w:rsid w:val="7FF847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qFormat="1"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57"/>
    <w:autoRedefine/>
    <w:qFormat/>
    <w:uiPriority w:val="0"/>
    <w:pPr>
      <w:keepNext/>
      <w:outlineLvl w:val="0"/>
    </w:pPr>
    <w:rPr>
      <w:sz w:val="28"/>
      <w:szCs w:val="24"/>
    </w:rPr>
  </w:style>
  <w:style w:type="paragraph" w:styleId="6">
    <w:name w:val="heading 2"/>
    <w:basedOn w:val="1"/>
    <w:next w:val="1"/>
    <w:link w:val="58"/>
    <w:autoRedefine/>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7">
    <w:name w:val="heading 3"/>
    <w:basedOn w:val="1"/>
    <w:next w:val="1"/>
    <w:link w:val="59"/>
    <w:autoRedefine/>
    <w:qFormat/>
    <w:uiPriority w:val="0"/>
    <w:pPr>
      <w:keepNext/>
      <w:keepLines/>
      <w:spacing w:before="260" w:after="260" w:line="416" w:lineRule="auto"/>
      <w:outlineLvl w:val="2"/>
    </w:pPr>
    <w:rPr>
      <w:b/>
      <w:bCs/>
      <w:sz w:val="32"/>
      <w:szCs w:val="32"/>
      <w:lang w:val="zh-CN"/>
    </w:rPr>
  </w:style>
  <w:style w:type="paragraph" w:styleId="8">
    <w:name w:val="heading 4"/>
    <w:basedOn w:val="1"/>
    <w:next w:val="1"/>
    <w:link w:val="60"/>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9">
    <w:name w:val="Default Paragraph Font"/>
    <w:autoRedefine/>
    <w:semiHidden/>
    <w:unhideWhenUsed/>
    <w:qFormat/>
    <w:uiPriority w:val="1"/>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unhideWhenUsed/>
    <w:qFormat/>
    <w:uiPriority w:val="99"/>
    <w:pPr>
      <w:spacing w:line="400" w:lineRule="atLeast"/>
      <w:ind w:firstLine="426"/>
    </w:pPr>
    <w:rPr>
      <w:sz w:val="24"/>
      <w:szCs w:val="20"/>
    </w:rPr>
  </w:style>
  <w:style w:type="paragraph" w:styleId="3">
    <w:name w:val="Body Text"/>
    <w:basedOn w:val="1"/>
    <w:next w:val="4"/>
    <w:link w:val="73"/>
    <w:autoRedefine/>
    <w:qFormat/>
    <w:uiPriority w:val="0"/>
    <w:pPr>
      <w:spacing w:after="120"/>
    </w:pPr>
    <w:rPr>
      <w:szCs w:val="24"/>
    </w:rPr>
  </w:style>
  <w:style w:type="paragraph" w:customStyle="1" w:styleId="4">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
    <w:name w:val="toc 7"/>
    <w:basedOn w:val="1"/>
    <w:next w:val="1"/>
    <w:autoRedefine/>
    <w:qFormat/>
    <w:uiPriority w:val="0"/>
    <w:pPr>
      <w:ind w:left="2520" w:leftChars="1200"/>
    </w:pPr>
  </w:style>
  <w:style w:type="paragraph" w:styleId="10">
    <w:name w:val="Normal Indent"/>
    <w:basedOn w:val="1"/>
    <w:autoRedefine/>
    <w:qFormat/>
    <w:uiPriority w:val="0"/>
    <w:pPr>
      <w:spacing w:before="60"/>
      <w:ind w:firstLine="420" w:firstLineChars="200"/>
    </w:pPr>
    <w:rPr>
      <w:szCs w:val="24"/>
    </w:rPr>
  </w:style>
  <w:style w:type="paragraph" w:styleId="11">
    <w:name w:val="Document Map"/>
    <w:basedOn w:val="1"/>
    <w:link w:val="84"/>
    <w:autoRedefine/>
    <w:qFormat/>
    <w:uiPriority w:val="0"/>
    <w:pPr>
      <w:shd w:val="clear" w:color="auto" w:fill="000080"/>
    </w:pPr>
  </w:style>
  <w:style w:type="paragraph" w:styleId="12">
    <w:name w:val="annotation text"/>
    <w:basedOn w:val="1"/>
    <w:link w:val="78"/>
    <w:autoRedefine/>
    <w:semiHidden/>
    <w:qFormat/>
    <w:uiPriority w:val="99"/>
    <w:pPr>
      <w:jc w:val="left"/>
    </w:pPr>
  </w:style>
  <w:style w:type="paragraph" w:styleId="13">
    <w:name w:val="Body Text 3"/>
    <w:basedOn w:val="1"/>
    <w:link w:val="98"/>
    <w:autoRedefine/>
    <w:unhideWhenUsed/>
    <w:qFormat/>
    <w:uiPriority w:val="99"/>
    <w:pPr>
      <w:spacing w:after="120"/>
    </w:pPr>
    <w:rPr>
      <w:rFonts w:ascii="Calibri" w:hAnsi="Calibri"/>
      <w:sz w:val="16"/>
      <w:szCs w:val="16"/>
      <w:lang w:val="zh-CN"/>
    </w:rPr>
  </w:style>
  <w:style w:type="paragraph" w:styleId="14">
    <w:name w:val="Body Text Indent"/>
    <w:basedOn w:val="1"/>
    <w:next w:val="15"/>
    <w:link w:val="62"/>
    <w:autoRedefine/>
    <w:qFormat/>
    <w:uiPriority w:val="0"/>
    <w:pPr>
      <w:ind w:firstLine="540"/>
    </w:pPr>
    <w:rPr>
      <w:rFonts w:eastAsia="仿宋_GB2312"/>
      <w:sz w:val="28"/>
    </w:rPr>
  </w:style>
  <w:style w:type="paragraph" w:styleId="15">
    <w:name w:val="envelope return"/>
    <w:basedOn w:val="1"/>
    <w:autoRedefine/>
    <w:unhideWhenUsed/>
    <w:qFormat/>
    <w:uiPriority w:val="99"/>
    <w:pPr>
      <w:snapToGrid w:val="0"/>
    </w:pPr>
    <w:rPr>
      <w:rFonts w:ascii="Arial" w:hAnsi="Arial" w:cs="Arial"/>
    </w:rPr>
  </w:style>
  <w:style w:type="paragraph" w:styleId="16">
    <w:name w:val="toc 5"/>
    <w:basedOn w:val="1"/>
    <w:next w:val="1"/>
    <w:autoRedefine/>
    <w:qFormat/>
    <w:uiPriority w:val="0"/>
    <w:pPr>
      <w:ind w:left="1680" w:leftChars="800"/>
    </w:pPr>
  </w:style>
  <w:style w:type="paragraph" w:styleId="17">
    <w:name w:val="toc 3"/>
    <w:basedOn w:val="1"/>
    <w:next w:val="1"/>
    <w:autoRedefine/>
    <w:qFormat/>
    <w:uiPriority w:val="39"/>
    <w:pPr>
      <w:ind w:left="840" w:leftChars="400"/>
    </w:pPr>
  </w:style>
  <w:style w:type="paragraph" w:styleId="18">
    <w:name w:val="Plain Text"/>
    <w:basedOn w:val="1"/>
    <w:link w:val="81"/>
    <w:autoRedefine/>
    <w:qFormat/>
    <w:uiPriority w:val="0"/>
    <w:rPr>
      <w:rFonts w:ascii="宋体" w:hAnsi="Courier New" w:cstheme="minorBidi"/>
      <w:szCs w:val="22"/>
    </w:rPr>
  </w:style>
  <w:style w:type="paragraph" w:styleId="19">
    <w:name w:val="toc 8"/>
    <w:basedOn w:val="1"/>
    <w:next w:val="1"/>
    <w:autoRedefine/>
    <w:qFormat/>
    <w:uiPriority w:val="0"/>
    <w:pPr>
      <w:ind w:left="2940" w:leftChars="1400"/>
    </w:pPr>
  </w:style>
  <w:style w:type="paragraph" w:styleId="20">
    <w:name w:val="Date"/>
    <w:basedOn w:val="1"/>
    <w:next w:val="1"/>
    <w:link w:val="61"/>
    <w:autoRedefine/>
    <w:qFormat/>
    <w:uiPriority w:val="0"/>
    <w:rPr>
      <w:rFonts w:ascii="Arial" w:hAnsi="Arial" w:eastAsia="楷体_GB2312"/>
      <w:sz w:val="28"/>
    </w:rPr>
  </w:style>
  <w:style w:type="paragraph" w:styleId="21">
    <w:name w:val="Body Text Indent 2"/>
    <w:basedOn w:val="1"/>
    <w:link w:val="64"/>
    <w:autoRedefine/>
    <w:qFormat/>
    <w:uiPriority w:val="0"/>
    <w:pPr>
      <w:tabs>
        <w:tab w:val="left" w:pos="720"/>
      </w:tabs>
      <w:ind w:right="-506" w:rightChars="-241" w:firstLine="538" w:firstLineChars="192"/>
    </w:pPr>
    <w:rPr>
      <w:rFonts w:eastAsia="仿宋_GB2312"/>
      <w:sz w:val="28"/>
    </w:rPr>
  </w:style>
  <w:style w:type="paragraph" w:styleId="22">
    <w:name w:val="Balloon Text"/>
    <w:basedOn w:val="1"/>
    <w:link w:val="75"/>
    <w:autoRedefine/>
    <w:qFormat/>
    <w:uiPriority w:val="0"/>
    <w:rPr>
      <w:sz w:val="18"/>
      <w:szCs w:val="18"/>
    </w:rPr>
  </w:style>
  <w:style w:type="paragraph" w:styleId="23">
    <w:name w:val="footer"/>
    <w:basedOn w:val="1"/>
    <w:link w:val="56"/>
    <w:autoRedefine/>
    <w:unhideWhenUsed/>
    <w:qFormat/>
    <w:uiPriority w:val="0"/>
    <w:pPr>
      <w:tabs>
        <w:tab w:val="center" w:pos="4153"/>
        <w:tab w:val="right" w:pos="8306"/>
      </w:tabs>
      <w:snapToGrid w:val="0"/>
      <w:jc w:val="left"/>
    </w:pPr>
    <w:rPr>
      <w:sz w:val="18"/>
      <w:szCs w:val="18"/>
    </w:rPr>
  </w:style>
  <w:style w:type="paragraph" w:styleId="24">
    <w:name w:val="header"/>
    <w:basedOn w:val="1"/>
    <w:link w:val="5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0"/>
  </w:style>
  <w:style w:type="paragraph" w:styleId="26">
    <w:name w:val="toc 4"/>
    <w:basedOn w:val="1"/>
    <w:next w:val="1"/>
    <w:autoRedefine/>
    <w:qFormat/>
    <w:uiPriority w:val="0"/>
    <w:pPr>
      <w:ind w:left="1260" w:leftChars="600"/>
    </w:pPr>
  </w:style>
  <w:style w:type="paragraph" w:styleId="27">
    <w:name w:val="List"/>
    <w:basedOn w:val="1"/>
    <w:autoRedefine/>
    <w:qFormat/>
    <w:uiPriority w:val="0"/>
    <w:pPr>
      <w:ind w:left="420" w:hanging="420"/>
    </w:pPr>
    <w:rPr>
      <w:rFonts w:ascii="Arial" w:hAnsi="Arial" w:eastAsia="楷体_GB2312"/>
      <w:kern w:val="2"/>
      <w:sz w:val="28"/>
    </w:rPr>
  </w:style>
  <w:style w:type="paragraph" w:styleId="28">
    <w:name w:val="toc 6"/>
    <w:basedOn w:val="1"/>
    <w:next w:val="1"/>
    <w:autoRedefine/>
    <w:qFormat/>
    <w:uiPriority w:val="0"/>
    <w:pPr>
      <w:ind w:left="2100" w:leftChars="1000"/>
    </w:pPr>
  </w:style>
  <w:style w:type="paragraph" w:styleId="29">
    <w:name w:val="Body Text Indent 3"/>
    <w:basedOn w:val="1"/>
    <w:link w:val="70"/>
    <w:autoRedefine/>
    <w:qFormat/>
    <w:uiPriority w:val="0"/>
    <w:pPr>
      <w:ind w:left="178" w:leftChars="85" w:firstLine="560" w:firstLineChars="200"/>
    </w:pPr>
    <w:rPr>
      <w:rFonts w:ascii="仿宋_GB2312" w:hAnsi="Arial" w:eastAsia="仿宋_GB2312"/>
      <w:sz w:val="28"/>
      <w:szCs w:val="24"/>
    </w:rPr>
  </w:style>
  <w:style w:type="paragraph" w:styleId="30">
    <w:name w:val="toc 2"/>
    <w:basedOn w:val="1"/>
    <w:next w:val="1"/>
    <w:autoRedefine/>
    <w:qFormat/>
    <w:uiPriority w:val="39"/>
    <w:pPr>
      <w:ind w:left="420" w:leftChars="200"/>
    </w:pPr>
  </w:style>
  <w:style w:type="paragraph" w:styleId="31">
    <w:name w:val="toc 9"/>
    <w:basedOn w:val="1"/>
    <w:next w:val="1"/>
    <w:autoRedefine/>
    <w:qFormat/>
    <w:uiPriority w:val="0"/>
    <w:pPr>
      <w:ind w:left="3360" w:leftChars="1600"/>
    </w:pPr>
  </w:style>
  <w:style w:type="paragraph" w:styleId="32">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3">
    <w:name w:val="Normal (Web)"/>
    <w:basedOn w:val="1"/>
    <w:autoRedefine/>
    <w:unhideWhenUsed/>
    <w:qFormat/>
    <w:uiPriority w:val="99"/>
    <w:pPr>
      <w:jc w:val="left"/>
    </w:pPr>
    <w:rPr>
      <w:kern w:val="0"/>
      <w:sz w:val="24"/>
    </w:rPr>
  </w:style>
  <w:style w:type="paragraph" w:styleId="34">
    <w:name w:val="index 1"/>
    <w:basedOn w:val="1"/>
    <w:next w:val="1"/>
    <w:autoRedefine/>
    <w:semiHidden/>
    <w:qFormat/>
    <w:uiPriority w:val="0"/>
    <w:pPr>
      <w:jc w:val="center"/>
    </w:pPr>
    <w:rPr>
      <w:rFonts w:ascii="仿宋_GB2312" w:eastAsia="仿宋_GB2312"/>
      <w:b/>
      <w:bCs/>
      <w:sz w:val="28"/>
    </w:rPr>
  </w:style>
  <w:style w:type="paragraph" w:styleId="35">
    <w:name w:val="annotation subject"/>
    <w:basedOn w:val="12"/>
    <w:next w:val="12"/>
    <w:link w:val="79"/>
    <w:autoRedefine/>
    <w:semiHidden/>
    <w:qFormat/>
    <w:uiPriority w:val="99"/>
    <w:rPr>
      <w:b/>
      <w:bCs/>
    </w:rPr>
  </w:style>
  <w:style w:type="paragraph" w:styleId="36">
    <w:name w:val="Body Text First Indent 2"/>
    <w:basedOn w:val="14"/>
    <w:next w:val="27"/>
    <w:link w:val="106"/>
    <w:autoRedefine/>
    <w:semiHidden/>
    <w:unhideWhenUsed/>
    <w:qFormat/>
    <w:uiPriority w:val="99"/>
    <w:pPr>
      <w:spacing w:after="120"/>
      <w:ind w:left="420" w:leftChars="200" w:firstLine="420" w:firstLineChars="200"/>
    </w:pPr>
    <w:rPr>
      <w:rFonts w:eastAsia="宋体"/>
      <w:sz w:val="21"/>
    </w:rPr>
  </w:style>
  <w:style w:type="table" w:styleId="38">
    <w:name w:val="Table Grid"/>
    <w:basedOn w:val="3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autoRedefine/>
    <w:qFormat/>
    <w:uiPriority w:val="0"/>
    <w:rPr>
      <w:b/>
    </w:rPr>
  </w:style>
  <w:style w:type="character" w:styleId="41">
    <w:name w:val="page number"/>
    <w:basedOn w:val="39"/>
    <w:autoRedefine/>
    <w:qFormat/>
    <w:uiPriority w:val="0"/>
  </w:style>
  <w:style w:type="character" w:styleId="42">
    <w:name w:val="FollowedHyperlink"/>
    <w:basedOn w:val="39"/>
    <w:autoRedefine/>
    <w:unhideWhenUsed/>
    <w:qFormat/>
    <w:uiPriority w:val="99"/>
    <w:rPr>
      <w:color w:val="954F72" w:themeColor="followedHyperlink"/>
      <w:u w:val="single"/>
      <w14:textFill>
        <w14:solidFill>
          <w14:schemeClr w14:val="folHlink"/>
        </w14:solidFill>
      </w14:textFill>
    </w:rPr>
  </w:style>
  <w:style w:type="character" w:styleId="43">
    <w:name w:val="HTML Definition"/>
    <w:basedOn w:val="39"/>
    <w:autoRedefine/>
    <w:semiHidden/>
    <w:unhideWhenUsed/>
    <w:qFormat/>
    <w:uiPriority w:val="99"/>
  </w:style>
  <w:style w:type="character" w:styleId="44">
    <w:name w:val="HTML Typewriter"/>
    <w:basedOn w:val="39"/>
    <w:autoRedefine/>
    <w:semiHidden/>
    <w:unhideWhenUsed/>
    <w:qFormat/>
    <w:uiPriority w:val="99"/>
    <w:rPr>
      <w:rFonts w:hint="default" w:ascii="monospace" w:hAnsi="monospace" w:eastAsia="monospace" w:cs="monospace"/>
      <w:sz w:val="20"/>
    </w:rPr>
  </w:style>
  <w:style w:type="character" w:styleId="45">
    <w:name w:val="HTML Acronym"/>
    <w:basedOn w:val="39"/>
    <w:autoRedefine/>
    <w:semiHidden/>
    <w:unhideWhenUsed/>
    <w:qFormat/>
    <w:uiPriority w:val="99"/>
  </w:style>
  <w:style w:type="character" w:styleId="46">
    <w:name w:val="HTML Variable"/>
    <w:basedOn w:val="39"/>
    <w:autoRedefine/>
    <w:semiHidden/>
    <w:unhideWhenUsed/>
    <w:qFormat/>
    <w:uiPriority w:val="99"/>
  </w:style>
  <w:style w:type="character" w:styleId="47">
    <w:name w:val="Hyperlink"/>
    <w:autoRedefine/>
    <w:qFormat/>
    <w:uiPriority w:val="99"/>
    <w:rPr>
      <w:color w:val="0000FF"/>
      <w:u w:val="single"/>
    </w:rPr>
  </w:style>
  <w:style w:type="character" w:styleId="48">
    <w:name w:val="HTML Code"/>
    <w:basedOn w:val="39"/>
    <w:autoRedefine/>
    <w:semiHidden/>
    <w:unhideWhenUsed/>
    <w:qFormat/>
    <w:uiPriority w:val="99"/>
    <w:rPr>
      <w:rFonts w:hint="default" w:ascii="monospace" w:hAnsi="monospace" w:eastAsia="monospace" w:cs="monospace"/>
      <w:sz w:val="20"/>
    </w:rPr>
  </w:style>
  <w:style w:type="character" w:styleId="49">
    <w:name w:val="annotation reference"/>
    <w:autoRedefine/>
    <w:semiHidden/>
    <w:qFormat/>
    <w:uiPriority w:val="99"/>
    <w:rPr>
      <w:sz w:val="21"/>
      <w:szCs w:val="21"/>
    </w:rPr>
  </w:style>
  <w:style w:type="character" w:styleId="50">
    <w:name w:val="HTML Cite"/>
    <w:basedOn w:val="39"/>
    <w:autoRedefine/>
    <w:semiHidden/>
    <w:unhideWhenUsed/>
    <w:qFormat/>
    <w:uiPriority w:val="99"/>
  </w:style>
  <w:style w:type="character" w:styleId="51">
    <w:name w:val="HTML Keyboard"/>
    <w:basedOn w:val="39"/>
    <w:autoRedefine/>
    <w:semiHidden/>
    <w:unhideWhenUsed/>
    <w:qFormat/>
    <w:uiPriority w:val="99"/>
    <w:rPr>
      <w:rFonts w:hint="default" w:ascii="monospace" w:hAnsi="monospace" w:eastAsia="monospace" w:cs="monospace"/>
      <w:sz w:val="20"/>
    </w:rPr>
  </w:style>
  <w:style w:type="character" w:styleId="52">
    <w:name w:val="HTML Sample"/>
    <w:basedOn w:val="39"/>
    <w:autoRedefine/>
    <w:semiHidden/>
    <w:unhideWhenUsed/>
    <w:qFormat/>
    <w:uiPriority w:val="99"/>
    <w:rPr>
      <w:rFonts w:ascii="monospace" w:hAnsi="monospace" w:eastAsia="monospace" w:cs="monospace"/>
    </w:rPr>
  </w:style>
  <w:style w:type="paragraph" w:customStyle="1" w:styleId="53">
    <w:name w:val="无间隔1"/>
    <w:basedOn w:val="1"/>
    <w:autoRedefine/>
    <w:qFormat/>
    <w:uiPriority w:val="1"/>
    <w:pPr>
      <w:spacing w:line="400" w:lineRule="exact"/>
    </w:pPr>
    <w:rPr>
      <w:sz w:val="24"/>
    </w:rPr>
  </w:style>
  <w:style w:type="paragraph" w:customStyle="1" w:styleId="54">
    <w:name w:val="列出段落1"/>
    <w:basedOn w:val="1"/>
    <w:autoRedefine/>
    <w:qFormat/>
    <w:uiPriority w:val="0"/>
    <w:pPr>
      <w:ind w:firstLine="420" w:firstLineChars="200"/>
    </w:pPr>
    <w:rPr>
      <w:rFonts w:ascii="Calibri" w:hAnsi="Calibri"/>
      <w:szCs w:val="22"/>
    </w:rPr>
  </w:style>
  <w:style w:type="character" w:customStyle="1" w:styleId="55">
    <w:name w:val="页眉 Char"/>
    <w:basedOn w:val="39"/>
    <w:link w:val="24"/>
    <w:autoRedefine/>
    <w:qFormat/>
    <w:uiPriority w:val="0"/>
    <w:rPr>
      <w:sz w:val="18"/>
      <w:szCs w:val="18"/>
    </w:rPr>
  </w:style>
  <w:style w:type="character" w:customStyle="1" w:styleId="56">
    <w:name w:val="页脚 Char"/>
    <w:basedOn w:val="39"/>
    <w:link w:val="23"/>
    <w:autoRedefine/>
    <w:qFormat/>
    <w:uiPriority w:val="0"/>
    <w:rPr>
      <w:sz w:val="18"/>
      <w:szCs w:val="18"/>
    </w:rPr>
  </w:style>
  <w:style w:type="character" w:customStyle="1" w:styleId="57">
    <w:name w:val="标题 1 Char"/>
    <w:basedOn w:val="39"/>
    <w:link w:val="5"/>
    <w:autoRedefine/>
    <w:qFormat/>
    <w:uiPriority w:val="0"/>
    <w:rPr>
      <w:rFonts w:ascii="Times New Roman" w:hAnsi="Times New Roman" w:eastAsia="宋体" w:cs="Times New Roman"/>
      <w:sz w:val="28"/>
      <w:szCs w:val="24"/>
    </w:rPr>
  </w:style>
  <w:style w:type="character" w:customStyle="1" w:styleId="58">
    <w:name w:val="标题 2 Char"/>
    <w:basedOn w:val="39"/>
    <w:link w:val="6"/>
    <w:autoRedefine/>
    <w:qFormat/>
    <w:uiPriority w:val="0"/>
    <w:rPr>
      <w:rFonts w:ascii="Arial" w:hAnsi="Arial" w:eastAsia="黑体" w:cs="Times New Roman"/>
      <w:b/>
      <w:kern w:val="0"/>
      <w:sz w:val="32"/>
      <w:szCs w:val="20"/>
    </w:rPr>
  </w:style>
  <w:style w:type="character" w:customStyle="1" w:styleId="59">
    <w:name w:val="标题 3 Char"/>
    <w:basedOn w:val="39"/>
    <w:link w:val="7"/>
    <w:autoRedefine/>
    <w:qFormat/>
    <w:uiPriority w:val="0"/>
    <w:rPr>
      <w:rFonts w:ascii="Times New Roman" w:hAnsi="Times New Roman" w:eastAsia="宋体" w:cs="Times New Roman"/>
      <w:b/>
      <w:bCs/>
      <w:sz w:val="32"/>
      <w:szCs w:val="32"/>
      <w:lang w:val="zh-CN" w:eastAsia="zh-CN"/>
    </w:rPr>
  </w:style>
  <w:style w:type="character" w:customStyle="1" w:styleId="60">
    <w:name w:val="标题 4 Char"/>
    <w:basedOn w:val="39"/>
    <w:link w:val="8"/>
    <w:autoRedefine/>
    <w:qFormat/>
    <w:uiPriority w:val="0"/>
    <w:rPr>
      <w:rFonts w:ascii="Arial" w:hAnsi="Arial" w:eastAsia="黑体" w:cs="Times New Roman"/>
      <w:b/>
      <w:kern w:val="0"/>
      <w:sz w:val="28"/>
      <w:szCs w:val="20"/>
    </w:rPr>
  </w:style>
  <w:style w:type="character" w:customStyle="1" w:styleId="61">
    <w:name w:val="日期 Char"/>
    <w:basedOn w:val="39"/>
    <w:link w:val="20"/>
    <w:autoRedefine/>
    <w:qFormat/>
    <w:uiPriority w:val="0"/>
    <w:rPr>
      <w:rFonts w:ascii="Arial" w:hAnsi="Arial" w:eastAsia="楷体_GB2312" w:cs="Times New Roman"/>
      <w:sz w:val="28"/>
      <w:szCs w:val="20"/>
    </w:rPr>
  </w:style>
  <w:style w:type="character" w:customStyle="1" w:styleId="62">
    <w:name w:val="正文文本缩进 Char"/>
    <w:basedOn w:val="39"/>
    <w:link w:val="14"/>
    <w:autoRedefine/>
    <w:qFormat/>
    <w:uiPriority w:val="0"/>
    <w:rPr>
      <w:rFonts w:ascii="Times New Roman" w:hAnsi="Times New Roman" w:eastAsia="仿宋_GB2312" w:cs="Times New Roman"/>
      <w:sz w:val="28"/>
      <w:szCs w:val="20"/>
    </w:rPr>
  </w:style>
  <w:style w:type="paragraph" w:customStyle="1" w:styleId="63">
    <w:name w:val="_Style 2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4">
    <w:name w:val="正文文本缩进 2 Char"/>
    <w:basedOn w:val="39"/>
    <w:link w:val="21"/>
    <w:autoRedefine/>
    <w:qFormat/>
    <w:uiPriority w:val="0"/>
    <w:rPr>
      <w:rFonts w:ascii="Times New Roman" w:hAnsi="Times New Roman" w:eastAsia="仿宋_GB2312" w:cs="Times New Roman"/>
      <w:sz w:val="28"/>
      <w:szCs w:val="20"/>
    </w:rPr>
  </w:style>
  <w:style w:type="paragraph" w:customStyle="1" w:styleId="65">
    <w:name w:val="样式1"/>
    <w:basedOn w:val="1"/>
    <w:autoRedefine/>
    <w:qFormat/>
    <w:uiPriority w:val="0"/>
    <w:pPr>
      <w:numPr>
        <w:ilvl w:val="0"/>
        <w:numId w:val="1"/>
      </w:numPr>
      <w:adjustRightInd w:val="0"/>
      <w:textAlignment w:val="baseline"/>
    </w:pPr>
    <w:rPr>
      <w:rFonts w:ascii="宋体" w:hAnsi="宋体"/>
      <w:kern w:val="0"/>
    </w:rPr>
  </w:style>
  <w:style w:type="paragraph" w:customStyle="1" w:styleId="66">
    <w:name w:val="样式 宋体 五号 行距: 单倍行距"/>
    <w:basedOn w:val="1"/>
    <w:qFormat/>
    <w:uiPriority w:val="0"/>
    <w:pPr>
      <w:adjustRightInd w:val="0"/>
      <w:jc w:val="left"/>
      <w:textAlignment w:val="baseline"/>
    </w:pPr>
    <w:rPr>
      <w:rFonts w:ascii="宋体" w:hAnsi="宋体"/>
      <w:kern w:val="0"/>
    </w:rPr>
  </w:style>
  <w:style w:type="paragraph" w:customStyle="1" w:styleId="67">
    <w:name w:val="样式 标题 2 + 宋体 五号 行距: 单倍行距"/>
    <w:basedOn w:val="6"/>
    <w:autoRedefine/>
    <w:qFormat/>
    <w:uiPriority w:val="0"/>
    <w:pPr>
      <w:spacing w:line="240" w:lineRule="auto"/>
    </w:pPr>
    <w:rPr>
      <w:rFonts w:ascii="宋体" w:hAnsi="宋体" w:eastAsia="宋体"/>
      <w:sz w:val="21"/>
    </w:rPr>
  </w:style>
  <w:style w:type="paragraph" w:customStyle="1" w:styleId="68">
    <w:name w:val="Char Char Char Char Char"/>
    <w:basedOn w:val="1"/>
    <w:autoRedefine/>
    <w:qFormat/>
    <w:uiPriority w:val="0"/>
    <w:rPr>
      <w:rFonts w:ascii="Tahoma" w:hAnsi="Tahoma"/>
      <w:sz w:val="24"/>
    </w:rPr>
  </w:style>
  <w:style w:type="paragraph" w:customStyle="1" w:styleId="69">
    <w:name w:val="Char"/>
    <w:basedOn w:val="1"/>
    <w:qFormat/>
    <w:uiPriority w:val="0"/>
    <w:rPr>
      <w:rFonts w:ascii="Tahoma" w:hAnsi="Tahoma"/>
      <w:sz w:val="24"/>
    </w:rPr>
  </w:style>
  <w:style w:type="character" w:customStyle="1" w:styleId="70">
    <w:name w:val="正文文本缩进 3 Char"/>
    <w:basedOn w:val="39"/>
    <w:link w:val="29"/>
    <w:autoRedefine/>
    <w:qFormat/>
    <w:uiPriority w:val="0"/>
    <w:rPr>
      <w:rFonts w:ascii="仿宋_GB2312" w:hAnsi="Arial" w:eastAsia="仿宋_GB2312" w:cs="Times New Roman"/>
      <w:sz w:val="28"/>
      <w:szCs w:val="24"/>
    </w:rPr>
  </w:style>
  <w:style w:type="paragraph" w:customStyle="1" w:styleId="71">
    <w:name w:val="Char1"/>
    <w:basedOn w:val="1"/>
    <w:autoRedefine/>
    <w:qFormat/>
    <w:uiPriority w:val="0"/>
    <w:rPr>
      <w:rFonts w:ascii="Tahoma" w:hAnsi="Tahoma" w:eastAsia="仿宋_GB2312"/>
      <w:sz w:val="24"/>
    </w:rPr>
  </w:style>
  <w:style w:type="paragraph" w:customStyle="1" w:styleId="72">
    <w:name w:val="Char Char Char Char Char Char Char1 Char"/>
    <w:basedOn w:val="1"/>
    <w:autoRedefine/>
    <w:qFormat/>
    <w:uiPriority w:val="0"/>
    <w:rPr>
      <w:rFonts w:ascii="Tahoma" w:hAnsi="Tahoma"/>
      <w:sz w:val="24"/>
    </w:rPr>
  </w:style>
  <w:style w:type="character" w:customStyle="1" w:styleId="73">
    <w:name w:val="正文文本 Char"/>
    <w:basedOn w:val="39"/>
    <w:link w:val="3"/>
    <w:autoRedefine/>
    <w:qFormat/>
    <w:uiPriority w:val="0"/>
    <w:rPr>
      <w:rFonts w:ascii="Times New Roman" w:hAnsi="Times New Roman" w:eastAsia="宋体" w:cs="Times New Roman"/>
      <w:szCs w:val="24"/>
    </w:rPr>
  </w:style>
  <w:style w:type="paragraph" w:customStyle="1" w:styleId="74">
    <w:name w:val="Char Char Char Char"/>
    <w:basedOn w:val="1"/>
    <w:next w:val="1"/>
    <w:autoRedefine/>
    <w:qFormat/>
    <w:uiPriority w:val="0"/>
    <w:pPr>
      <w:widowControl/>
      <w:spacing w:line="360" w:lineRule="auto"/>
      <w:jc w:val="left"/>
    </w:pPr>
  </w:style>
  <w:style w:type="character" w:customStyle="1" w:styleId="75">
    <w:name w:val="批注框文本 Char"/>
    <w:basedOn w:val="39"/>
    <w:link w:val="22"/>
    <w:autoRedefine/>
    <w:qFormat/>
    <w:uiPriority w:val="0"/>
    <w:rPr>
      <w:rFonts w:ascii="Times New Roman" w:hAnsi="Times New Roman" w:eastAsia="宋体" w:cs="Times New Roman"/>
      <w:sz w:val="18"/>
      <w:szCs w:val="18"/>
    </w:rPr>
  </w:style>
  <w:style w:type="paragraph" w:customStyle="1" w:styleId="76">
    <w:name w:val="Char Char Char"/>
    <w:basedOn w:val="1"/>
    <w:autoRedefine/>
    <w:qFormat/>
    <w:uiPriority w:val="0"/>
    <w:rPr>
      <w:rFonts w:ascii="Tahoma" w:hAnsi="Tahoma"/>
      <w:sz w:val="24"/>
    </w:rPr>
  </w:style>
  <w:style w:type="paragraph" w:customStyle="1" w:styleId="77">
    <w:name w:val="Char Char Char Char Char Char Char Char Char Char"/>
    <w:basedOn w:val="1"/>
    <w:autoRedefine/>
    <w:qFormat/>
    <w:uiPriority w:val="0"/>
    <w:rPr>
      <w:rFonts w:ascii="Tahoma" w:hAnsi="Tahoma" w:cs="仿宋_GB2312"/>
      <w:sz w:val="24"/>
    </w:rPr>
  </w:style>
  <w:style w:type="character" w:customStyle="1" w:styleId="78">
    <w:name w:val="批注文字 Char"/>
    <w:basedOn w:val="39"/>
    <w:link w:val="12"/>
    <w:autoRedefine/>
    <w:semiHidden/>
    <w:qFormat/>
    <w:uiPriority w:val="99"/>
    <w:rPr>
      <w:rFonts w:ascii="Times New Roman" w:hAnsi="Times New Roman" w:eastAsia="宋体" w:cs="Times New Roman"/>
      <w:szCs w:val="20"/>
    </w:rPr>
  </w:style>
  <w:style w:type="character" w:customStyle="1" w:styleId="79">
    <w:name w:val="批注主题 Char"/>
    <w:basedOn w:val="78"/>
    <w:link w:val="35"/>
    <w:semiHidden/>
    <w:qFormat/>
    <w:uiPriority w:val="99"/>
    <w:rPr>
      <w:rFonts w:ascii="Times New Roman" w:hAnsi="Times New Roman" w:eastAsia="宋体" w:cs="Times New Roman"/>
      <w:b/>
      <w:bCs/>
      <w:szCs w:val="20"/>
    </w:rPr>
  </w:style>
  <w:style w:type="paragraph" w:customStyle="1" w:styleId="80">
    <w:name w:val="Char Char Char Char Char Char"/>
    <w:basedOn w:val="1"/>
    <w:autoRedefine/>
    <w:qFormat/>
    <w:uiPriority w:val="0"/>
  </w:style>
  <w:style w:type="character" w:customStyle="1" w:styleId="81">
    <w:name w:val="纯文本 Char"/>
    <w:link w:val="18"/>
    <w:autoRedefine/>
    <w:qFormat/>
    <w:uiPriority w:val="0"/>
    <w:rPr>
      <w:rFonts w:ascii="宋体" w:hAnsi="Courier New" w:eastAsia="宋体"/>
    </w:rPr>
  </w:style>
  <w:style w:type="character" w:customStyle="1" w:styleId="82">
    <w:name w:val="纯文本 Char1"/>
    <w:basedOn w:val="39"/>
    <w:autoRedefine/>
    <w:semiHidden/>
    <w:qFormat/>
    <w:uiPriority w:val="99"/>
    <w:rPr>
      <w:rFonts w:ascii="宋体" w:hAnsi="Courier New" w:eastAsia="宋体" w:cs="Courier New"/>
      <w:szCs w:val="21"/>
    </w:rPr>
  </w:style>
  <w:style w:type="paragraph" w:customStyle="1" w:styleId="83">
    <w:name w:val="Char12 Char Char Char"/>
    <w:basedOn w:val="1"/>
    <w:autoRedefine/>
    <w:qFormat/>
    <w:uiPriority w:val="0"/>
  </w:style>
  <w:style w:type="character" w:customStyle="1" w:styleId="84">
    <w:name w:val="文档结构图 Char"/>
    <w:basedOn w:val="39"/>
    <w:link w:val="11"/>
    <w:autoRedefine/>
    <w:qFormat/>
    <w:uiPriority w:val="0"/>
    <w:rPr>
      <w:rFonts w:ascii="Times New Roman" w:hAnsi="Times New Roman" w:eastAsia="宋体" w:cs="Times New Roman"/>
      <w:szCs w:val="20"/>
      <w:shd w:val="clear" w:color="auto" w:fill="000080"/>
    </w:rPr>
  </w:style>
  <w:style w:type="character" w:customStyle="1" w:styleId="85">
    <w:name w:val="style29"/>
    <w:autoRedefine/>
    <w:qFormat/>
    <w:uiPriority w:val="0"/>
  </w:style>
  <w:style w:type="character" w:customStyle="1" w:styleId="86">
    <w:name w:val="正文1"/>
    <w:autoRedefine/>
    <w:qFormat/>
    <w:uiPriority w:val="0"/>
  </w:style>
  <w:style w:type="character" w:customStyle="1" w:styleId="87">
    <w:name w:val="font11"/>
    <w:autoRedefine/>
    <w:qFormat/>
    <w:uiPriority w:val="0"/>
    <w:rPr>
      <w:rFonts w:hint="default" w:ascii="Times New Roman" w:hAnsi="Times New Roman" w:cs="Times New Roman"/>
      <w:color w:val="3366FF"/>
      <w:sz w:val="24"/>
      <w:szCs w:val="24"/>
      <w:u w:val="none"/>
    </w:rPr>
  </w:style>
  <w:style w:type="character" w:customStyle="1" w:styleId="88">
    <w:name w:val="font21"/>
    <w:basedOn w:val="39"/>
    <w:autoRedefine/>
    <w:qFormat/>
    <w:uiPriority w:val="0"/>
    <w:rPr>
      <w:rFonts w:hint="eastAsia" w:ascii="宋体" w:hAnsi="宋体" w:eastAsia="宋体"/>
      <w:color w:val="3366FF"/>
      <w:sz w:val="24"/>
      <w:szCs w:val="24"/>
      <w:u w:val="none"/>
    </w:rPr>
  </w:style>
  <w:style w:type="paragraph" w:customStyle="1" w:styleId="89">
    <w:name w:val="Char Char15"/>
    <w:basedOn w:val="1"/>
    <w:autoRedefine/>
    <w:qFormat/>
    <w:uiPriority w:val="0"/>
    <w:rPr>
      <w:rFonts w:ascii="Tahoma" w:hAnsi="Tahoma" w:eastAsia="仿宋_GB2312"/>
      <w:sz w:val="24"/>
    </w:rPr>
  </w:style>
  <w:style w:type="paragraph" w:customStyle="1" w:styleId="90">
    <w:name w:val="Char2"/>
    <w:basedOn w:val="1"/>
    <w:autoRedefine/>
    <w:qFormat/>
    <w:uiPriority w:val="0"/>
    <w:pPr>
      <w:tabs>
        <w:tab w:val="left" w:pos="360"/>
      </w:tabs>
    </w:pPr>
    <w:rPr>
      <w:sz w:val="24"/>
      <w:szCs w:val="24"/>
    </w:rPr>
  </w:style>
  <w:style w:type="paragraph" w:customStyle="1" w:styleId="91">
    <w:name w:val="Char16"/>
    <w:basedOn w:val="1"/>
    <w:autoRedefine/>
    <w:qFormat/>
    <w:uiPriority w:val="0"/>
    <w:rPr>
      <w:rFonts w:ascii="Tahoma" w:hAnsi="Tahoma" w:eastAsia="仿宋_GB2312"/>
      <w:sz w:val="24"/>
    </w:rPr>
  </w:style>
  <w:style w:type="paragraph" w:customStyle="1" w:styleId="92">
    <w:name w:val="Char Char1"/>
    <w:basedOn w:val="1"/>
    <w:autoRedefine/>
    <w:qFormat/>
    <w:uiPriority w:val="0"/>
    <w:rPr>
      <w:rFonts w:ascii="Tahoma" w:hAnsi="Tahoma"/>
      <w:sz w:val="24"/>
    </w:rPr>
  </w:style>
  <w:style w:type="paragraph" w:customStyle="1" w:styleId="93">
    <w:name w:val="Char Char Char Char Char Char Char"/>
    <w:basedOn w:val="1"/>
    <w:autoRedefine/>
    <w:qFormat/>
    <w:uiPriority w:val="0"/>
    <w:rPr>
      <w:szCs w:val="24"/>
    </w:rPr>
  </w:style>
  <w:style w:type="paragraph" w:customStyle="1" w:styleId="94">
    <w:name w:val="Char Char"/>
    <w:basedOn w:val="1"/>
    <w:autoRedefine/>
    <w:qFormat/>
    <w:uiPriority w:val="0"/>
    <w:rPr>
      <w:rFonts w:ascii="Tahoma" w:hAnsi="Tahoma" w:cs="仿宋_GB2312"/>
      <w:sz w:val="24"/>
    </w:rPr>
  </w:style>
  <w:style w:type="paragraph" w:customStyle="1" w:styleId="95">
    <w:name w:val="Char Char2"/>
    <w:basedOn w:val="1"/>
    <w:autoRedefine/>
    <w:qFormat/>
    <w:uiPriority w:val="0"/>
    <w:rPr>
      <w:rFonts w:ascii="Tahoma" w:hAnsi="Tahoma" w:cs="仿宋_GB2312"/>
      <w:sz w:val="24"/>
    </w:rPr>
  </w:style>
  <w:style w:type="paragraph" w:customStyle="1" w:styleId="96">
    <w:name w:val="Char Char Char1"/>
    <w:basedOn w:val="1"/>
    <w:autoRedefine/>
    <w:qFormat/>
    <w:uiPriority w:val="0"/>
    <w:rPr>
      <w:rFonts w:ascii="Tahoma" w:hAnsi="Tahoma"/>
      <w:sz w:val="24"/>
    </w:rPr>
  </w:style>
  <w:style w:type="paragraph" w:customStyle="1" w:styleId="97">
    <w:name w:val="D&amp;L"/>
    <w:basedOn w:val="24"/>
    <w:autoRedefine/>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8">
    <w:name w:val="正文文本 3 Char"/>
    <w:basedOn w:val="39"/>
    <w:link w:val="13"/>
    <w:autoRedefine/>
    <w:qFormat/>
    <w:uiPriority w:val="99"/>
    <w:rPr>
      <w:rFonts w:ascii="Calibri" w:hAnsi="Calibri" w:eastAsia="宋体" w:cs="Times New Roman"/>
      <w:sz w:val="16"/>
      <w:szCs w:val="16"/>
      <w:lang w:val="zh-CN" w:eastAsia="zh-CN"/>
    </w:rPr>
  </w:style>
  <w:style w:type="paragraph" w:customStyle="1" w:styleId="99">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100">
    <w:name w:val="正文_0"/>
    <w:autoRedefine/>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01">
    <w:name w:val="style23"/>
    <w:autoRedefine/>
    <w:qFormat/>
    <w:uiPriority w:val="0"/>
    <w:rPr>
      <w:rFonts w:ascii="Times New Roman" w:hAnsi="Times New Roman" w:eastAsia="宋体"/>
    </w:rPr>
  </w:style>
  <w:style w:type="paragraph" w:customStyle="1" w:styleId="102">
    <w:name w:val="p0"/>
    <w:basedOn w:val="1"/>
    <w:autoRedefine/>
    <w:qFormat/>
    <w:uiPriority w:val="0"/>
    <w:pPr>
      <w:widowControl/>
      <w:jc w:val="left"/>
    </w:pPr>
    <w:rPr>
      <w:rFonts w:ascii="等线" w:hAnsi="等线" w:eastAsia="等线" w:cs="等线"/>
      <w:kern w:val="0"/>
      <w:sz w:val="20"/>
      <w:szCs w:val="22"/>
    </w:rPr>
  </w:style>
  <w:style w:type="paragraph" w:customStyle="1" w:styleId="103">
    <w:name w:val="普通 (Web)"/>
    <w:basedOn w:val="1"/>
    <w:autoRedefine/>
    <w:qFormat/>
    <w:uiPriority w:val="0"/>
    <w:pPr>
      <w:widowControl/>
      <w:spacing w:before="100" w:beforeAutospacing="1" w:after="100" w:afterAutospacing="1"/>
      <w:jc w:val="left"/>
    </w:pPr>
    <w:rPr>
      <w:rFonts w:ascii="宋体" w:hAnsi="宋体"/>
      <w:kern w:val="0"/>
      <w:sz w:val="24"/>
    </w:rPr>
  </w:style>
  <w:style w:type="paragraph" w:styleId="104">
    <w:name w:val="List Paragraph"/>
    <w:basedOn w:val="1"/>
    <w:autoRedefine/>
    <w:qFormat/>
    <w:uiPriority w:val="34"/>
    <w:pPr>
      <w:ind w:firstLine="420" w:firstLineChars="200"/>
    </w:pPr>
  </w:style>
  <w:style w:type="character" w:customStyle="1" w:styleId="105">
    <w:name w:val="fontstyle31"/>
    <w:basedOn w:val="39"/>
    <w:autoRedefine/>
    <w:qFormat/>
    <w:uiPriority w:val="0"/>
    <w:rPr>
      <w:rFonts w:ascii="仿宋" w:hAnsi="仿宋" w:eastAsia="仿宋" w:cs="仿宋"/>
      <w:color w:val="000000"/>
      <w:sz w:val="28"/>
      <w:szCs w:val="28"/>
    </w:rPr>
  </w:style>
  <w:style w:type="character" w:customStyle="1" w:styleId="106">
    <w:name w:val="正文首行缩进 2 Char"/>
    <w:basedOn w:val="62"/>
    <w:link w:val="36"/>
    <w:autoRedefine/>
    <w:semiHidden/>
    <w:qFormat/>
    <w:uiPriority w:val="99"/>
    <w:rPr>
      <w:rFonts w:ascii="Times New Roman" w:hAnsi="Times New Roman" w:eastAsia="仿宋_GB2312" w:cs="Times New Roman"/>
      <w:kern w:val="2"/>
      <w:sz w:val="21"/>
      <w:szCs w:val="20"/>
    </w:rPr>
  </w:style>
  <w:style w:type="character" w:customStyle="1" w:styleId="107">
    <w:name w:val="font01"/>
    <w:basedOn w:val="39"/>
    <w:autoRedefine/>
    <w:qFormat/>
    <w:uiPriority w:val="0"/>
    <w:rPr>
      <w:rFonts w:hint="default" w:ascii="Times New Roman" w:hAnsi="Times New Roman" w:cs="Times New Roman"/>
      <w:b/>
      <w:color w:val="000000"/>
      <w:sz w:val="20"/>
      <w:szCs w:val="20"/>
      <w:u w:val="none"/>
    </w:rPr>
  </w:style>
  <w:style w:type="character" w:customStyle="1" w:styleId="108">
    <w:name w:val="NormalCharacter"/>
    <w:autoRedefine/>
    <w:qFormat/>
    <w:uiPriority w:val="0"/>
  </w:style>
  <w:style w:type="character" w:customStyle="1" w:styleId="109">
    <w:name w:val="font41"/>
    <w:basedOn w:val="39"/>
    <w:autoRedefine/>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8164</Words>
  <Characters>8607</Characters>
  <Lines>82</Lines>
  <Paragraphs>23</Paragraphs>
  <TotalTime>28</TotalTime>
  <ScaleCrop>false</ScaleCrop>
  <LinksUpToDate>false</LinksUpToDate>
  <CharactersWithSpaces>9170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郑玲玲</cp:lastModifiedBy>
  <cp:lastPrinted>2024-04-07T07:25:00Z</cp:lastPrinted>
  <dcterms:modified xsi:type="dcterms:W3CDTF">2024-04-07T09:09:05Z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FF3AA05E03944ADFBC6D8BB644B2F778_13</vt:lpwstr>
  </property>
</Properties>
</file>