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52"/>
          <w:szCs w:val="52"/>
          <w:lang w:val="en-US" w:eastAsia="zh-CN"/>
          <w14:textFill>
            <w14:solidFill>
              <w14:schemeClr w14:val="tx1"/>
            </w14:solidFill>
          </w14:textFill>
        </w:rPr>
      </w:pPr>
      <w:r>
        <w:rPr>
          <w:rFonts w:hint="eastAsia" w:ascii="宋体" w:hAnsi="宋体"/>
          <w:b/>
          <w:bCs/>
          <w:color w:val="000000" w:themeColor="text1"/>
          <w:sz w:val="52"/>
          <w:szCs w:val="52"/>
          <w:lang w:val="en-US" w:eastAsia="zh-CN"/>
          <w14:textFill>
            <w14:solidFill>
              <w14:schemeClr w14:val="tx1"/>
            </w14:solidFill>
          </w14:textFill>
        </w:rPr>
        <w:t>全数字化便携式彩色多谱勒超声诊断系统采购项目</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2"/>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3</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1</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6"/>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17</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6"/>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3"/>
        <w:ind w:firstLine="2923" w:firstLineChars="1040"/>
        <w:rPr>
          <w:color w:val="000000" w:themeColor="text1"/>
          <w:sz w:val="28"/>
          <w:szCs w:val="28"/>
          <w14:textFill>
            <w14:solidFill>
              <w14:schemeClr w14:val="tx1"/>
            </w14:solidFill>
          </w14:textFill>
        </w:rPr>
      </w:pPr>
      <w:bookmarkStart w:id="0" w:name="_Toc216158623"/>
      <w:bookmarkStart w:id="1" w:name="_Toc363199264"/>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皖西卫生职业学院附属医院全数字化便携式彩色多谱勒超声诊断系统采购项目</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widowControl/>
        <w:spacing w:line="560" w:lineRule="exact"/>
        <w:ind w:firstLine="480" w:firstLineChars="200"/>
        <w:jc w:val="left"/>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皖西卫生职业学院附属医院全数字化便携式彩色多谱勒超声诊断系统采购项目</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3</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11</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spacing w:line="560" w:lineRule="exact"/>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widowControl/>
        <w:spacing w:line="560" w:lineRule="exact"/>
        <w:ind w:firstLine="480" w:firstLineChars="200"/>
        <w:jc w:val="left"/>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LARX-20230102</w:t>
      </w:r>
    </w:p>
    <w:p>
      <w:pPr>
        <w:widowControl/>
        <w:spacing w:line="560" w:lineRule="exact"/>
        <w:ind w:firstLine="480" w:firstLineChars="200"/>
        <w:jc w:val="left"/>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皖西卫生职业学院附属医院全数字化便携式彩色多谱勒超声诊断系统采购项目</w:t>
      </w:r>
    </w:p>
    <w:p>
      <w:pPr>
        <w:widowControl/>
        <w:spacing w:line="56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widowControl/>
        <w:spacing w:line="56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widowControl/>
        <w:spacing w:line="56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widowControl/>
        <w:spacing w:line="560" w:lineRule="exact"/>
        <w:ind w:firstLine="480" w:firstLineChars="200"/>
        <w:jc w:val="left"/>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预算金额：296000.00元</w:t>
      </w:r>
    </w:p>
    <w:p>
      <w:pPr>
        <w:widowControl/>
        <w:spacing w:line="560" w:lineRule="exact"/>
        <w:ind w:firstLine="480" w:firstLineChars="200"/>
        <w:jc w:val="left"/>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296000.00元，响应报价不得不高于此限价；</w:t>
      </w:r>
    </w:p>
    <w:p>
      <w:pPr>
        <w:widowControl/>
        <w:spacing w:line="56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widowControl/>
        <w:spacing w:line="560" w:lineRule="exact"/>
        <w:ind w:firstLine="480" w:firstLineChars="200"/>
        <w:jc w:val="left"/>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合同签订后20日历天内完成供货、安装、调试。</w:t>
      </w:r>
    </w:p>
    <w:p>
      <w:pPr>
        <w:widowControl/>
        <w:spacing w:line="56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spacing w:line="560" w:lineRule="exact"/>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widowControl/>
        <w:spacing w:line="56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widowControl/>
        <w:spacing w:line="56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2.落实政府采购政策需满足的资格要求：无</w:t>
      </w:r>
    </w:p>
    <w:p>
      <w:pPr>
        <w:widowControl/>
        <w:spacing w:line="560" w:lineRule="exact"/>
        <w:ind w:firstLine="480" w:firstLineChars="200"/>
        <w:jc w:val="left"/>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供应商应具有投标产品所对应的且有效的“医疗器械生产许可证”或“医疗器械生产备案凭证”或“医疗器械经营备案凭证”或“医疗器械经营许可证”。</w:t>
      </w:r>
    </w:p>
    <w:p>
      <w:pPr>
        <w:widowControl/>
        <w:spacing w:line="56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widowControl/>
        <w:spacing w:line="56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widowControl/>
        <w:spacing w:line="56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widowControl/>
        <w:spacing w:line="56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widowControl/>
        <w:spacing w:line="56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spacing w:line="560" w:lineRule="exact"/>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spacing w:line="560" w:lineRule="exact"/>
        <w:ind w:firstLine="480" w:firstLineChars="200"/>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皖西卫生职业学院附属医院全数字化便携式彩色多谱勒超声诊断系统采购项目</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3</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1</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月</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11日15</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点</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spacing w:line="560" w:lineRule="exact"/>
        <w:ind w:firstLine="480" w:firstLineChars="200"/>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spacing w:line="560" w:lineRule="exact"/>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widowControl/>
        <w:spacing w:line="560" w:lineRule="exact"/>
        <w:ind w:firstLine="480" w:firstLineChars="200"/>
        <w:jc w:val="left"/>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3</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w:t>
      </w:r>
      <w:r>
        <w:rPr>
          <w:rFonts w:hint="eastAsia" w:ascii="宋体" w:hAnsi="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 xml:space="preserve"> 11</w:t>
      </w:r>
      <w:r>
        <w:rPr>
          <w:rFonts w:hint="eastAsia" w:ascii="宋体" w:hAnsi="宋体" w:cs="宋体"/>
          <w:color w:val="000000" w:themeColor="text1"/>
          <w:sz w:val="24"/>
          <w:szCs w:val="24"/>
          <w:highlight w:val="none"/>
          <w:shd w:val="clear" w:color="auto" w:fill="FFFFFF"/>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shd w:val="clear" w:color="auto" w:fill="FFFFFF"/>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 xml:space="preserve"> 00 </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widowControl/>
        <w:spacing w:line="560" w:lineRule="exact"/>
        <w:ind w:firstLine="482" w:firstLineChars="200"/>
        <w:jc w:val="left"/>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2、响应文件递交方式：本项目采取不见面开标</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方</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式进行开标，各投</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标供应商须在</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截止时间前将纸质版本响应文件密封完整后邮寄至采购人处</w:t>
      </w:r>
      <w:r>
        <w:rPr>
          <w:rFonts w:hint="eastAsia" w:ascii="宋体" w:hAnsi="宋体" w:cs="宋体" w:eastAsiaTheme="minorEastAsia"/>
          <w:b/>
          <w:color w:val="000000" w:themeColor="text1"/>
          <w:kern w:val="0"/>
          <w:sz w:val="24"/>
          <w:szCs w:val="24"/>
          <w:shd w:val="clear" w:color="auto" w:fill="FFFFFF"/>
          <w:lang w:eastAsia="zh-CN"/>
          <w14:textFill>
            <w14:solidFill>
              <w14:schemeClr w14:val="tx1"/>
            </w14:solidFill>
          </w14:textFill>
        </w:rPr>
        <w:t>，</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响应文件中必须留有准确的联系方式</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widowControl/>
        <w:spacing w:line="560" w:lineRule="exact"/>
        <w:ind w:firstLine="482" w:firstLineChars="200"/>
        <w:jc w:val="left"/>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3、邮寄地址：皖西卫生职业学院附属医院1号楼负一楼物流管理部；邮寄收件人：陈老师，0564-3300160。</w:t>
      </w:r>
    </w:p>
    <w:p>
      <w:pPr>
        <w:widowControl/>
        <w:spacing w:line="560" w:lineRule="exact"/>
        <w:ind w:firstLine="482" w:firstLineChars="200"/>
        <w:jc w:val="left"/>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4、注意事项：供应商应同时充分考虑快递邮寄在途、快递派送等时间，如未按要求提交响应文件或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widowControl/>
        <w:spacing w:line="560" w:lineRule="exact"/>
        <w:jc w:val="left"/>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widowControl/>
        <w:spacing w:line="560" w:lineRule="exact"/>
        <w:ind w:firstLine="480" w:firstLineChars="200"/>
        <w:jc w:val="left"/>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widowControl/>
        <w:numPr>
          <w:ilvl w:val="0"/>
          <w:numId w:val="0"/>
        </w:numPr>
        <w:spacing w:line="560" w:lineRule="exact"/>
        <w:jc w:val="left"/>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widowControl/>
        <w:numPr>
          <w:ilvl w:val="0"/>
          <w:numId w:val="0"/>
        </w:numPr>
        <w:spacing w:line="560" w:lineRule="exact"/>
        <w:ind w:firstLine="480" w:firstLineChars="200"/>
        <w:jc w:val="left"/>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以电话形式告知</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后，以电子档（原件扫描件）形式发送至采购代理机构邮箱</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（741807897@qq.com），采购代理机构现场向谈判小组、采购人及监督部门公布。</w:t>
      </w:r>
    </w:p>
    <w:p>
      <w:pPr>
        <w:keepNext/>
        <w:keepLines/>
        <w:spacing w:line="560" w:lineRule="exact"/>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widowControl/>
        <w:spacing w:line="560" w:lineRule="exac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widowControl/>
        <w:spacing w:line="56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widowControl/>
        <w:spacing w:line="56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widowControl/>
        <w:spacing w:line="56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widowControl/>
        <w:spacing w:line="56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widowControl/>
        <w:spacing w:line="56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widowControl/>
        <w:spacing w:line="560" w:lineRule="exact"/>
        <w:jc w:val="left"/>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widowControl/>
        <w:spacing w:line="56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widowControl/>
        <w:spacing w:line="56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widowControl/>
        <w:spacing w:line="56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widowControl/>
        <w:spacing w:line="560" w:lineRule="exact"/>
        <w:jc w:val="left"/>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widowControl/>
        <w:spacing w:line="560" w:lineRule="exact"/>
        <w:jc w:val="left"/>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spacing w:line="360" w:lineRule="auto"/>
        <w:rPr>
          <w:rFonts w:asciiTheme="minorHAnsi" w:hAnsiTheme="minorHAnsi" w:eastAsiaTheme="minorEastAsia" w:cstheme="minorBidi"/>
          <w:color w:val="000000" w:themeColor="text1"/>
          <w:sz w:val="24"/>
          <w:szCs w:val="24"/>
          <w14:textFill>
            <w14:solidFill>
              <w14:schemeClr w14:val="tx1"/>
            </w14:solidFill>
          </w14:textFill>
        </w:rPr>
      </w:pPr>
    </w:p>
    <w:p>
      <w:pPr>
        <w:spacing w:line="360" w:lineRule="auto"/>
        <w:ind w:firstLine="5760" w:firstLineChars="2400"/>
        <w:jc w:val="right"/>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spacing w:line="360" w:lineRule="auto"/>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spacing w:line="360" w:lineRule="auto"/>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3</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5</w:t>
      </w:r>
      <w:bookmarkStart w:id="49" w:name="_GoBack"/>
      <w:bookmarkEnd w:id="49"/>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3"/>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4"/>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5"/>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5"/>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5"/>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5"/>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皖西卫生职业学院附属医院全数字化便携式彩色多谱勒超声诊断系统采购项目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5"/>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LARX-20230102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：合同签订后，货到现场安装完成并经验收合格后支付货款的90%，剩余10%货款待质保期满后一次性无息付清。</w:t>
            </w:r>
          </w:p>
          <w:p>
            <w:pPr>
              <w:pStyle w:val="95"/>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5"/>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合同签订后20日历天内完成供货、安装、调试。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3"/>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ascii="宋体" w:hAnsi="宋体" w:cs="宋体"/>
                <w:b w:val="0"/>
                <w:bCs w:val="0"/>
                <w:color w:val="000000" w:themeColor="text1"/>
                <w:szCs w:val="24"/>
                <w:highlight w:val="none"/>
                <w:lang w:val="en-US" w:eastAsia="zh-CN"/>
                <w14:textFill>
                  <w14:solidFill>
                    <w14:schemeClr w14:val="tx1"/>
                  </w14:solidFill>
                </w14:textFill>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3"/>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本项目约定由成交单位在领取成交通知书前向代理机构支付代理服务费；代理服务费参照计价格〔2002〕1980号的60%计取（不足3000元，按3000元计取），以上费用在成交通知书发出之前由成交供应商支付。</w:t>
            </w:r>
          </w:p>
          <w:p>
            <w:pPr>
              <w:pStyle w:val="93"/>
              <w:pBdr>
                <w:bottom w:val="none" w:color="auto" w:sz="0" w:space="0"/>
              </w:pBdr>
              <w:tabs>
                <w:tab w:val="clear" w:pos="4153"/>
                <w:tab w:val="clear" w:pos="8306"/>
              </w:tabs>
              <w:adjustRightInd/>
              <w:spacing w:line="460" w:lineRule="exact"/>
              <w:jc w:val="both"/>
              <w:rPr>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3"/>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3"/>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3"/>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3"/>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3"/>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3"/>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3"/>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邮寄至</w:t>
            </w:r>
            <w:r>
              <w:rPr>
                <w:rFonts w:hint="eastAsia" w:ascii="宋体" w:hAnsi="宋体" w:cs="宋体"/>
                <w:b/>
                <w:color w:val="000000" w:themeColor="text1"/>
                <w:kern w:val="2"/>
                <w:szCs w:val="24"/>
                <w14:textFill>
                  <w14:solidFill>
                    <w14:schemeClr w14:val="tx1"/>
                  </w14:solidFill>
                </w14:textFill>
              </w:rPr>
              <w:t>开标现场。</w:t>
            </w:r>
          </w:p>
          <w:p>
            <w:pPr>
              <w:pStyle w:val="93"/>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3"/>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3"/>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3"/>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3"/>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spacing w:beforeLines="50" w:afterLines="50" w:line="560" w:lineRule="exact"/>
        <w:jc w:val="both"/>
        <w:outlineLvl w:val="9"/>
        <w:rPr>
          <w:rFonts w:hint="eastAsia" w:ascii="宋体" w:hAnsi="宋体" w:eastAsia="宋体" w:cs="宋体"/>
          <w:color w:val="000000" w:themeColor="text1"/>
          <w:sz w:val="24"/>
          <w:szCs w:val="24"/>
          <w14:textFill>
            <w14:solidFill>
              <w14:schemeClr w14:val="tx1"/>
            </w14:solidFill>
          </w14:textFill>
        </w:rPr>
      </w:pPr>
      <w:bookmarkStart w:id="9" w:name="_Toc11003"/>
    </w:p>
    <w:p>
      <w:pPr>
        <w:spacing w:beforeLines="50" w:afterLines="50" w:line="560" w:lineRule="exact"/>
        <w:jc w:val="center"/>
        <w:outlineLvl w:val="9"/>
        <w:rPr>
          <w:rFonts w:hint="eastAsia" w:ascii="宋体" w:hAnsi="宋体" w:eastAsia="宋体" w:cs="宋体"/>
          <w:color w:val="000000" w:themeColor="text1"/>
          <w:sz w:val="24"/>
          <w:szCs w:val="24"/>
          <w14:textFill>
            <w14:solidFill>
              <w14:schemeClr w14:val="tx1"/>
            </w14:solidFill>
          </w14:textFill>
        </w:rPr>
      </w:pP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363199266"/>
      <w:bookmarkStart w:id="11" w:name="_Toc20659"/>
      <w:bookmarkStart w:id="12" w:name="_Toc216158625"/>
      <w:bookmarkStart w:id="13" w:name="_Toc438648662"/>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99"/>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5"/>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1.1.：响应文件应装订成册并封装，并在密封袋上标注项目名称、项目编号、供应商名称、</w:t>
      </w:r>
      <w:r>
        <w:rPr>
          <w:rFonts w:hint="eastAsia" w:ascii="宋体" w:hAnsi="宋体" w:cs="宋体"/>
          <w:b/>
          <w:bCs/>
          <w:color w:val="000000" w:themeColor="text1"/>
          <w:sz w:val="24"/>
          <w14:textFill>
            <w14:solidFill>
              <w14:schemeClr w14:val="tx1"/>
            </w14:solidFill>
          </w14:textFill>
        </w:rPr>
        <w:t>密封口处须有法定代表人或授权委托人签字（或加盖印章）。</w:t>
      </w:r>
    </w:p>
    <w:p>
      <w:pPr>
        <w:pStyle w:val="15"/>
        <w:spacing w:line="500" w:lineRule="exact"/>
        <w:rPr>
          <w:rFonts w:hAnsi="宋体" w:cs="宋体"/>
          <w:color w:val="000000" w:themeColor="text1"/>
          <w:sz w:val="24"/>
          <w14:textFill>
            <w14:solidFill>
              <w14:schemeClr w14:val="tx1"/>
            </w14:solidFill>
          </w14:textFill>
        </w:rPr>
      </w:pPr>
      <w:bookmarkStart w:id="17" w:name="_Hlt509650747"/>
      <w:bookmarkEnd w:id="17"/>
      <w:r>
        <w:rPr>
          <w:rFonts w:hint="eastAsia" w:hAnsi="宋体" w:cs="宋体"/>
          <w:color w:val="000000" w:themeColor="text1"/>
          <w:sz w:val="24"/>
          <w14:textFill>
            <w14:solidFill>
              <w14:schemeClr w14:val="tx1"/>
            </w14:solidFill>
          </w14:textFill>
        </w:rPr>
        <w:t>1.2：如果未按规定封装或加写标记，代理单位将不承担响应文件错放或提前开封的责任，且响应文件给予退回。</w:t>
      </w:r>
    </w:p>
    <w:p>
      <w:pPr>
        <w:pStyle w:val="15"/>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5"/>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5"/>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2.2供应商应当在谈判文件要求提交响应文件的截止时间前，将响应文件密封邮寄</w:t>
      </w:r>
      <w:r>
        <w:rPr>
          <w:rFonts w:hint="eastAsia" w:hAnsi="宋体" w:cs="宋体"/>
          <w:color w:val="000000" w:themeColor="text1"/>
          <w:sz w:val="24"/>
          <w:lang w:val="en-US" w:eastAsia="zh-CN"/>
          <w14:textFill>
            <w14:solidFill>
              <w14:schemeClr w14:val="tx1"/>
            </w14:solidFill>
          </w14:textFill>
        </w:rPr>
        <w:t>至</w:t>
      </w:r>
      <w:r>
        <w:rPr>
          <w:rFonts w:hint="eastAsia" w:hAnsi="宋体" w:cs="宋体"/>
          <w:color w:val="000000" w:themeColor="text1"/>
          <w:sz w:val="24"/>
          <w14:textFill>
            <w14:solidFill>
              <w14:schemeClr w14:val="tx1"/>
            </w14:solidFill>
          </w14:textFill>
        </w:rPr>
        <w:t>谈判地点。</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b/>
          <w:bCs/>
          <w:color w:val="000000" w:themeColor="text1"/>
          <w:sz w:val="24"/>
          <w:szCs w:val="24"/>
          <w14:textFill>
            <w14:solidFill>
              <w14:schemeClr w14:val="tx1"/>
            </w14:solidFill>
          </w14:textFill>
        </w:rPr>
        <w:t>谈判结束后，谈判小组将以电话形式告知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电子档（原件扫描件）形式发送至采购代理机构邮箱（</w:t>
      </w:r>
      <w:r>
        <w:rPr>
          <w:rFonts w:hint="eastAsia" w:ascii="宋体" w:hAnsi="宋体" w:cs="Arial"/>
          <w:b/>
          <w:bCs/>
          <w:color w:val="000000" w:themeColor="text1"/>
          <w:sz w:val="24"/>
          <w:szCs w:val="24"/>
          <w:lang w:val="en-US" w:eastAsia="zh-CN"/>
          <w14:textFill>
            <w14:solidFill>
              <w14:schemeClr w14:val="tx1"/>
            </w14:solidFill>
          </w14:textFill>
        </w:rPr>
        <w:t>741807897</w:t>
      </w:r>
      <w:r>
        <w:rPr>
          <w:rFonts w:hint="eastAsia" w:ascii="宋体" w:hAnsi="宋体" w:eastAsia="宋体" w:cs="Arial"/>
          <w:b/>
          <w:bCs/>
          <w:color w:val="000000" w:themeColor="text1"/>
          <w:sz w:val="24"/>
          <w:szCs w:val="24"/>
          <w14:textFill>
            <w14:solidFill>
              <w14:schemeClr w14:val="tx1"/>
            </w14:solidFill>
          </w14:textFill>
        </w:rPr>
        <w:t>@qq.com），采购代理机构现场向谈判小组、采购人及监督部门公布。</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5"/>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5"/>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全数字化便携式彩色多谱勒超声诊断系统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数量：</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一</w:t>
      </w:r>
      <w:r>
        <w:rPr>
          <w:rFonts w:hint="eastAsia" w:ascii="仿宋" w:hAnsi="仿宋" w:eastAsia="仿宋" w:cs="仿宋"/>
          <w:color w:val="000000" w:themeColor="text1"/>
          <w:sz w:val="28"/>
          <w:szCs w:val="28"/>
          <w14:textFill>
            <w14:solidFill>
              <w14:schemeClr w14:val="tx1"/>
            </w14:solidFill>
          </w14:textFill>
        </w:rPr>
        <w:t xml:space="preserve"> 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预算：29.6万元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 货物名称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 全数字化全身型高端便携式彩色多谱勒超声诊断系统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 产品用途说明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腹部、</w:t>
      </w:r>
      <w:r>
        <w:rPr>
          <w:rFonts w:hint="eastAsia" w:ascii="仿宋" w:hAnsi="仿宋" w:eastAsia="仿宋" w:cs="仿宋"/>
          <w:color w:val="000000" w:themeColor="text1"/>
          <w:sz w:val="28"/>
          <w:szCs w:val="28"/>
          <w:lang w:eastAsia="zh-CN"/>
          <w14:textFill>
            <w14:solidFill>
              <w14:schemeClr w14:val="tx1"/>
            </w14:solidFill>
          </w14:textFill>
        </w:rPr>
        <w:t>心脏、</w:t>
      </w:r>
      <w:r>
        <w:rPr>
          <w:rFonts w:hint="eastAsia" w:ascii="仿宋" w:hAnsi="仿宋" w:eastAsia="仿宋" w:cs="仿宋"/>
          <w:color w:val="000000" w:themeColor="text1"/>
          <w:sz w:val="28"/>
          <w:szCs w:val="28"/>
          <w14:textFill>
            <w14:solidFill>
              <w14:schemeClr w14:val="tx1"/>
            </w14:solidFill>
          </w14:textFill>
        </w:rPr>
        <w:t>妇科、产科、小器官与浅表组织、血管、泌尿、介入性超声、儿科、急诊等全身</w:t>
      </w:r>
      <w:r>
        <w:rPr>
          <w:rFonts w:hint="eastAsia" w:ascii="仿宋" w:hAnsi="仿宋" w:eastAsia="仿宋" w:cs="仿宋"/>
          <w:color w:val="000000" w:themeColor="text1"/>
          <w:sz w:val="28"/>
          <w:szCs w:val="28"/>
          <w:lang w:eastAsia="zh-CN"/>
          <w14:textFill>
            <w14:solidFill>
              <w14:schemeClr w14:val="tx1"/>
            </w14:solidFill>
          </w14:textFill>
        </w:rPr>
        <w:t>应用型机器</w:t>
      </w:r>
      <w:r>
        <w:rPr>
          <w:rFonts w:hint="eastAsia" w:ascii="仿宋" w:hAnsi="仿宋" w:eastAsia="仿宋" w:cs="仿宋"/>
          <w:color w:val="000000" w:themeColor="text1"/>
          <w:sz w:val="28"/>
          <w:szCs w:val="28"/>
          <w14:textFill>
            <w14:solidFill>
              <w14:schemeClr w14:val="tx1"/>
            </w14:solidFill>
          </w14:textFill>
        </w:rPr>
        <w:t>应用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三、系统技术规格及概述：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 全数字化彩色多普勒超声诊断系统主机≥15 寸高清晰、医用专业彩色 LED 显示屏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1.1.2.多倍波束合成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1.1.3.二维灰阶模式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1.1.4.组织谐波成像模式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1.1.5.斑点抑制成像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★1.1.6.空间复合成像，支持≥7条偏转线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1.1.7.频率复合成像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1.1.8.彩色多普勒成像（包括彩色、能量、方向能量多普勒模式）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1.1.9.高分辨率血流技术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1.1.10.频谱多普勒成像（包括脉冲多普勒、高脉冲重复频率）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1.1.11.M 型模式、彩色 M 型模式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1.1.12.组织特异性成像，根据不同组织特性，可选多种成像条件，提高图像质量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★1.1.13.可支持实时宽景成像，可用于腹部、浅表探头</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 xml:space="preserve">并具备扫描速度提示功能，最大扫描长度≥80CM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1.1.14.扩展成像技术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1.1.15.实时双幅对比成像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1.1.16.一键自动优化单元，可用于二维、彩色、频谱多普勒等多种模式，支持频谱多普勒角度自动优化和快速矫正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★1.1.17.智能血流跟踪，自动识别血流方向并自动调节取样框角度，无需手动操作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1.1.18.一键实现全屏放大，支持≥2 种不同成像区域的放大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1.1.19.局部放大（支持前端、后端放大）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1.1.20.二维和彩色多谱勒双幅显示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★1.1.21.穿刺针增强技术，具备双幅实时对比显示，增强前后效果，支持增强平面多角度可调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1.1.22.可支持超声教学软件（支持腹部、</w:t>
      </w:r>
      <w:r>
        <w:rPr>
          <w:rFonts w:hint="eastAsia" w:ascii="仿宋" w:hAnsi="仿宋" w:eastAsia="仿宋" w:cs="仿宋"/>
          <w:color w:val="000000" w:themeColor="text1"/>
          <w:sz w:val="28"/>
          <w:szCs w:val="28"/>
          <w:lang w:eastAsia="zh-CN"/>
          <w14:textFill>
            <w14:solidFill>
              <w14:schemeClr w14:val="tx1"/>
            </w14:solidFill>
          </w14:textFill>
        </w:rPr>
        <w:t>心脏、</w:t>
      </w:r>
      <w:r>
        <w:rPr>
          <w:rFonts w:hint="eastAsia" w:ascii="仿宋" w:hAnsi="仿宋" w:eastAsia="仿宋" w:cs="仿宋"/>
          <w:color w:val="000000" w:themeColor="text1"/>
          <w:sz w:val="28"/>
          <w:szCs w:val="28"/>
          <w14:textFill>
            <w14:solidFill>
              <w14:schemeClr w14:val="tx1"/>
            </w14:solidFill>
          </w14:textFill>
        </w:rPr>
        <w:t>妇产、甲状腺、乳腺、睾丸、神经方面应用）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1.1.23.支持多语言操作界面（包括键盘输入、注释、操作面板等）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1.1.24.可支持低机械指数造影成像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★1.1.25.支持弹性成像，要求具备组织硬度定量分析软件和压力曲线提示图标，并具备肿块周边组织弹性定量分析功能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1.1.26.可支持 3D/4D 容积成像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 测量和分析:常规测量软件包，具备距离、面积、周长、体积、多普勒测量（自动或手动包络测量，自动计算测量参数）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.全科专用测量及分析软件包，包括腹部、</w:t>
      </w:r>
      <w:r>
        <w:rPr>
          <w:rFonts w:hint="eastAsia" w:ascii="仿宋" w:hAnsi="仿宋" w:eastAsia="仿宋" w:cs="仿宋"/>
          <w:color w:val="000000" w:themeColor="text1"/>
          <w:sz w:val="28"/>
          <w:szCs w:val="28"/>
          <w:lang w:eastAsia="zh-CN"/>
          <w14:textFill>
            <w14:solidFill>
              <w14:schemeClr w14:val="tx1"/>
            </w14:solidFill>
          </w14:textFill>
        </w:rPr>
        <w:t>心脏、</w:t>
      </w:r>
      <w:r>
        <w:rPr>
          <w:rFonts w:hint="eastAsia" w:ascii="仿宋" w:hAnsi="仿宋" w:eastAsia="仿宋" w:cs="仿宋"/>
          <w:color w:val="000000" w:themeColor="text1"/>
          <w:sz w:val="28"/>
          <w:szCs w:val="28"/>
          <w14:textFill>
            <w14:solidFill>
              <w14:schemeClr w14:val="tx1"/>
            </w14:solidFill>
          </w14:textFill>
        </w:rPr>
        <w:t>妇科、产科、泌尿、小器官、儿科、血管、神经、急诊科，可自动生成报告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 xml:space="preserve">.妇科/产科专用测量及分析，含多胎测量、胎儿生理评分、中国人群产科公式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.可支持自动产科测量（支持双顶径、头围、枕额径、股骨长、腹围）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.血管内中膜自动测量，可同时进行血管前、后壁测量，测量数据包含最大值、最小值、平均值、标准差、RIO 长度、测量长度及质量指标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.用户可自定义测量项目以及公式编辑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 电影回放及原始数据处理所有模式下支持手动、自动回放；支持向后存储和向前存储，时间长度可预置，向后存储≥5 分钟的电影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.原始数据处理，可对回放图像进行参数调节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.动态和静态图像同步存储功能，存储或导出图像数据的同时不影响实时扫描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 检查存储和管理（内置超声工作站）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★1.4.1.≥800G 硬盘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1.4.2.内置超声工作站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1.4.3.多种图像导出格式：动态图像、静态图像以 PC 格式直接导出，无需特殊软件即能在普通 PC 机上直接观看图像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1.4.4.导出、备份图像数据资料同时，可进行实时检查，不影响检查操作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1.4.5.一键存储至硬盘，突然关机或未结束检查关机资料不丢失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四</w:t>
      </w:r>
      <w:r>
        <w:rPr>
          <w:rFonts w:hint="eastAsia" w:ascii="仿宋" w:hAnsi="仿宋" w:eastAsia="仿宋" w:cs="仿宋"/>
          <w:color w:val="000000" w:themeColor="text1"/>
          <w:sz w:val="28"/>
          <w:szCs w:val="28"/>
          <w14:textFill>
            <w14:solidFill>
              <w14:schemeClr w14:val="tx1"/>
            </w14:solidFill>
          </w14:textFill>
        </w:rPr>
        <w:t>、 技术参数及要求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1.1.1</w:t>
      </w:r>
      <w:r>
        <w:rPr>
          <w:rFonts w:hint="eastAsia" w:ascii="仿宋" w:hAnsi="仿宋" w:eastAsia="仿宋" w:cs="仿宋"/>
          <w:color w:val="000000" w:themeColor="text1"/>
          <w:sz w:val="28"/>
          <w:szCs w:val="28"/>
          <w14:textFill>
            <w14:solidFill>
              <w14:schemeClr w14:val="tx1"/>
            </w14:solidFill>
          </w14:textFill>
        </w:rPr>
        <w:t>系统通用功能监视器:≥15 寸高分辨率、医用专业彩色 LED 显示屏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1.1.2 内置探头接口:1 个（可扩展到 3 个）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1.1.3 安全标准：符合商品安全质量要求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1.1.4 整机重量≤6KG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1.1.5 支持用户自定义按键,数量≥4 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6 探头规格凸阵探头具有≥4 种频率的变频范围，</w:t>
      </w:r>
      <w:r>
        <w:rPr>
          <w:rFonts w:hint="eastAsia" w:ascii="仿宋" w:hAnsi="仿宋" w:eastAsia="仿宋" w:cs="仿宋"/>
          <w:color w:val="000000" w:themeColor="text1"/>
          <w:sz w:val="28"/>
          <w:szCs w:val="28"/>
          <w:lang w:eastAsia="zh-CN"/>
          <w14:textFill>
            <w14:solidFill>
              <w14:schemeClr w14:val="tx1"/>
            </w14:solidFill>
          </w14:textFill>
        </w:rPr>
        <w:t>最大</w:t>
      </w:r>
      <w:r>
        <w:rPr>
          <w:rFonts w:hint="eastAsia" w:ascii="仿宋" w:hAnsi="仿宋" w:eastAsia="仿宋" w:cs="仿宋"/>
          <w:color w:val="000000" w:themeColor="text1"/>
          <w:sz w:val="28"/>
          <w:szCs w:val="28"/>
          <w14:textFill>
            <w14:solidFill>
              <w14:schemeClr w14:val="tx1"/>
            </w14:solidFill>
          </w14:textFill>
        </w:rPr>
        <w:t>扫描角度≥90 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1.1.7 线阵探头具有≥</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 xml:space="preserve"> 种频率的变频范围，支持梯形扩展显示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1.1.8 穿刺导向:支持穿刺导向装置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1.9</w:t>
      </w:r>
      <w:r>
        <w:rPr>
          <w:rFonts w:hint="eastAsia" w:ascii="仿宋" w:hAnsi="仿宋" w:eastAsia="仿宋" w:cs="仿宋"/>
          <w:color w:val="000000" w:themeColor="text1"/>
          <w:sz w:val="28"/>
          <w:szCs w:val="28"/>
          <w14:textFill>
            <w14:solidFill>
              <w14:schemeClr w14:val="tx1"/>
            </w14:solidFill>
          </w14:textFill>
        </w:rPr>
        <w:t xml:space="preserve"> 二维灰阶模式数字化声束形成器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1.1.10 数字化全程动态聚焦，数字化可变孔径及动态变迹，A/D≥12 bit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1.1.11 接收方式：发射、接收通道≥1024，多倍信号并行处理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1.1.12 扫描线：每帧线密度≥230 超声线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1.1.13 发射声束聚焦：发射≥4 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1.1.14 扫描频率：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电子凸阵：超声频率 2.0- 6.0 MHz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电子线阵：超声频率 3.5-13MHz</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心脏探头：</w:t>
      </w:r>
      <w:r>
        <w:rPr>
          <w:rFonts w:hint="eastAsia" w:ascii="仿宋" w:hAnsi="仿宋" w:eastAsia="仿宋" w:cs="仿宋"/>
          <w:color w:val="000000" w:themeColor="text1"/>
          <w:sz w:val="28"/>
          <w:szCs w:val="28"/>
          <w14:textFill>
            <w14:solidFill>
              <w14:schemeClr w14:val="tx1"/>
            </w14:solidFill>
          </w14:textFill>
        </w:rPr>
        <w:t xml:space="preserve"> 超声频率1.5- 5.0MHz</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1.1.15 二维独立角度偏转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1.1.16 预设条件：针对不同的检查脏器，预置最佳图像检查条件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1.1.17 最大显示深度:≥30cm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1.1.18 最大帧率: ≥240 帧/秒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1.1.19 TGC: ≥8 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★1.1.20 LGC: ≥6 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1.1.21 二维灰阶：≥256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1.1.22 动态范围: 30-160db（可视可调</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1.1.23 增益调节: B/M/D 分别独立可调，≥100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 xml:space="preserve"> 彩色多普勒模式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1.2.1 包括速度、速度方差、能量、方向能量显示等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1.2.2 显示方式：B/C、B/C/M、B/POWER、B/C/PW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1.2.3 取样框偏转: ≥±20 度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1.2.4 最大帧率: ≥240 帧/秒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1.2.5 支持 B/C 同宽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 xml:space="preserve"> 频谱多普勒模式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1.3.1 包括脉冲多普勒、高脉冲重复频率、连续多普勒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1.3.2 显示方式：B, PW，B/PW, B/C/PW, B/CW, B/C/CW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1.3.3 显示控制：反转、零移位、B 刷新、D 扩展、B/D 扩展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1.3.4 最大速度: ≥9.0m/s（连续多普勒速度: ≥35m/s）</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1.3.5 最小速度: ≤1 mm /s（非噪声信号）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1.3.6 取样容积: 0.5-20mm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1.3.7 偏转角度: ≥±20 度 (线阵探头)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1.3.8 零位移动：≥8 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1.3.9 快速角度校正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1.3.10 支持频谱自动测量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 xml:space="preserve"> 连通性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1.4.1 参考信号: 心电，并支持心电触发控制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1.4.2 支持 USB 储存介质一键存储普通 PC 格式文件，无需转换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1.4.3 可支持 DICOM3.0 单元，包括 DICOM 妇产科、血管、乳腺结构化报告等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1.4.4USB3.0 接口≥2 个，支持 USB 接口扩展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1.4.5 可支持外设数据模块：I/O 扩展模块 IOM-21 包含下列接口：2 个 USB、1 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ECG、1 个串行接口、1 个远程接口、1 个音频输出、1 个视频输出、1 个 DVI-I、1 个麦克风接口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1.4.6 音视频输出：S-Video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★1.4.7自助超声教学系统，要求机器内部能提供实时标准超声声像图、解剖示意图、扫查手法图及扫查技巧介绍，支持医生对超声扫查的自学和训练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1.4.8 有线网络接口 1 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1.4.9 可支持无线网卡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★1.4.10支持配备移动终端系统：超声设备与智能设备无线连接，通过无线连接将超声机器的临床图像传输到手机或平板电脑，支持苹果和安卓系统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外设和附件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1.5.1 可拆卸锂电池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1.5.2 配备多功能专用台车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1.5.3 储物设备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专用旅行箱，可装载主机、探头及相关备件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 配置要求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.6.1</w:t>
      </w:r>
      <w:r>
        <w:rPr>
          <w:rFonts w:hint="eastAsia" w:ascii="仿宋" w:hAnsi="仿宋" w:eastAsia="仿宋" w:cs="仿宋"/>
          <w:color w:val="000000" w:themeColor="text1"/>
          <w:sz w:val="28"/>
          <w:szCs w:val="28"/>
          <w14:textFill>
            <w14:solidFill>
              <w14:schemeClr w14:val="tx1"/>
            </w14:solidFill>
          </w14:textFill>
        </w:rPr>
        <w:t xml:space="preserve"> 全身应用彩色多普勒超声诊断仪主机 1 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1.6.</w:t>
      </w:r>
      <w:r>
        <w:rPr>
          <w:rFonts w:hint="eastAsia" w:ascii="仿宋" w:hAnsi="仿宋" w:eastAsia="仿宋" w:cs="仿宋"/>
          <w:color w:val="000000" w:themeColor="text1"/>
          <w:sz w:val="28"/>
          <w:szCs w:val="28"/>
          <w14:textFill>
            <w14:solidFill>
              <w14:schemeClr w14:val="tx1"/>
            </w14:solidFill>
          </w14:textFill>
        </w:rPr>
        <w:t>2 探头：标配</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把</w:t>
      </w:r>
      <w:r>
        <w:rPr>
          <w:rFonts w:hint="eastAsia" w:ascii="仿宋" w:hAnsi="仿宋" w:eastAsia="仿宋" w:cs="仿宋"/>
          <w:color w:val="000000" w:themeColor="text1"/>
          <w:sz w:val="28"/>
          <w:szCs w:val="28"/>
          <w:lang w:eastAsia="zh-CN"/>
          <w14:textFill>
            <w14:solidFill>
              <w14:schemeClr w14:val="tx1"/>
            </w14:solidFill>
          </w14:textFill>
        </w:rPr>
        <w:t>，包括</w:t>
      </w:r>
      <w:r>
        <w:rPr>
          <w:rFonts w:hint="eastAsia" w:ascii="仿宋" w:hAnsi="仿宋" w:eastAsia="仿宋" w:cs="仿宋"/>
          <w:color w:val="000000" w:themeColor="text1"/>
          <w:sz w:val="28"/>
          <w:szCs w:val="28"/>
          <w14:textFill>
            <w14:solidFill>
              <w14:schemeClr w14:val="tx1"/>
            </w14:solidFill>
          </w14:textFill>
        </w:rPr>
        <w:t>凸阵探头 1 个，线阵探头 1 个</w:t>
      </w:r>
      <w:r>
        <w:rPr>
          <w:rFonts w:hint="eastAsia" w:ascii="仿宋" w:hAnsi="仿宋" w:eastAsia="仿宋" w:cs="仿宋"/>
          <w:color w:val="000000" w:themeColor="text1"/>
          <w:sz w:val="28"/>
          <w:szCs w:val="28"/>
          <w:lang w:val="en-US" w:eastAsia="zh-CN"/>
          <w14:textFill>
            <w14:solidFill>
              <w14:schemeClr w14:val="tx1"/>
            </w14:solidFill>
          </w14:textFill>
        </w:rPr>
        <w:t>,相控阵探头1个</w:t>
      </w:r>
    </w:p>
    <w:p>
      <w:pPr>
        <w:pStyle w:val="32"/>
        <w:jc w:val="left"/>
        <w:rPr>
          <w:rFonts w:ascii="宋体" w:hAnsi="宋体" w:cs="宋体"/>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1.6.3</w:t>
      </w:r>
      <w:r>
        <w:rPr>
          <w:rFonts w:hint="eastAsia" w:ascii="仿宋" w:hAnsi="仿宋" w:eastAsia="仿宋" w:cs="仿宋"/>
          <w:color w:val="000000" w:themeColor="text1"/>
          <w:sz w:val="28"/>
          <w:szCs w:val="28"/>
          <w14:textFill>
            <w14:solidFill>
              <w14:schemeClr w14:val="tx1"/>
            </w14:solidFill>
          </w14:textFill>
        </w:rPr>
        <w:t xml:space="preserve"> 多功能专用台车一台</w:t>
      </w:r>
    </w:p>
    <w:p>
      <w:pPr>
        <w:pStyle w:val="32"/>
        <w:ind w:firstLine="560" w:firstLineChars="200"/>
        <w:jc w:val="left"/>
        <w:rPr>
          <w:rFonts w:ascii="宋体" w:hAnsi="宋体" w:cs="宋体"/>
          <w:color w:val="000000" w:themeColor="text1"/>
          <w:sz w:val="28"/>
          <w:szCs w:val="28"/>
          <w14:textFill>
            <w14:solidFill>
              <w14:schemeClr w14:val="tx1"/>
            </w14:solidFill>
          </w14:textFill>
        </w:rPr>
      </w:pPr>
    </w:p>
    <w:p>
      <w:pPr>
        <w:pStyle w:val="32"/>
        <w:ind w:firstLine="560" w:firstLineChars="200"/>
        <w:jc w:val="left"/>
        <w:rPr>
          <w:rFonts w:ascii="宋体" w:hAnsi="宋体" w:cs="宋体"/>
          <w:color w:val="000000" w:themeColor="text1"/>
          <w:sz w:val="28"/>
          <w:szCs w:val="28"/>
          <w14:textFill>
            <w14:solidFill>
              <w14:schemeClr w14:val="tx1"/>
            </w14:solidFill>
          </w14:textFill>
        </w:rPr>
      </w:pPr>
    </w:p>
    <w:p>
      <w:pPr>
        <w:pStyle w:val="32"/>
        <w:ind w:firstLine="560" w:firstLineChars="200"/>
        <w:jc w:val="left"/>
        <w:rPr>
          <w:rFonts w:ascii="宋体" w:hAnsi="宋体" w:cs="宋体"/>
          <w:color w:val="000000" w:themeColor="text1"/>
          <w:sz w:val="28"/>
          <w:szCs w:val="28"/>
          <w14:textFill>
            <w14:solidFill>
              <w14:schemeClr w14:val="tx1"/>
            </w14:solidFill>
          </w14:textFill>
        </w:rPr>
      </w:pPr>
    </w:p>
    <w:bookmarkEnd w:id="26"/>
    <w:bookmarkEnd w:id="28"/>
    <w:p>
      <w:pPr>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p>
    <w:p>
      <w:pPr>
        <w:pStyle w:val="4"/>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68"/>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68"/>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4"/>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4"/>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904"/>
        <w:gridCol w:w="900"/>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95"/>
              <w:widowControl w:val="0"/>
              <w:spacing w:before="0" w:beforeAutospacing="0" w:after="0" w:afterAutospacing="0"/>
              <w:rPr>
                <w:rFonts w:cs="宋体"/>
                <w:bCs w:val="0"/>
                <w:color w:val="000000" w:themeColor="text1"/>
                <w:kern w:val="2"/>
                <w:sz w:val="24"/>
                <w:szCs w:val="24"/>
                <w14:textFill>
                  <w14:solidFill>
                    <w14:schemeClr w14:val="tx1"/>
                  </w14:solidFill>
                </w14:textFill>
              </w:rPr>
            </w:pPr>
            <w:r>
              <w:rPr>
                <w:rFonts w:hint="eastAsia" w:cs="宋体"/>
                <w:bCs w:val="0"/>
                <w:color w:val="000000" w:themeColor="text1"/>
                <w:kern w:val="2"/>
                <w:sz w:val="24"/>
                <w:szCs w:val="24"/>
                <w14:textFill>
                  <w14:solidFill>
                    <w14:schemeClr w14:val="tx1"/>
                  </w14:solidFill>
                </w14:textFill>
              </w:rPr>
              <w:t>序号</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货物名称</w:t>
            </w:r>
          </w:p>
        </w:tc>
        <w:tc>
          <w:tcPr>
            <w:tcW w:w="1488"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品牌型号</w:t>
            </w:r>
          </w:p>
        </w:tc>
        <w:tc>
          <w:tcPr>
            <w:tcW w:w="1662"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原产地及</w:t>
            </w:r>
          </w:p>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生产厂商</w:t>
            </w:r>
          </w:p>
        </w:tc>
        <w:tc>
          <w:tcPr>
            <w:tcW w:w="85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单位</w:t>
            </w:r>
          </w:p>
        </w:tc>
        <w:tc>
          <w:tcPr>
            <w:tcW w:w="463"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数量</w:t>
            </w:r>
          </w:p>
        </w:tc>
        <w:tc>
          <w:tcPr>
            <w:tcW w:w="904"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单价</w:t>
            </w:r>
          </w:p>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（元）</w:t>
            </w:r>
          </w:p>
        </w:tc>
        <w:tc>
          <w:tcPr>
            <w:tcW w:w="90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小计</w:t>
            </w:r>
          </w:p>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（元）</w:t>
            </w:r>
          </w:p>
        </w:tc>
        <w:tc>
          <w:tcPr>
            <w:tcW w:w="666"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jc w:val="center"/>
              <w:rPr>
                <w:rFonts w:ascii="宋体" w:hAnsi="宋体" w:cs="宋体"/>
                <w:color w:val="000000" w:themeColor="text1"/>
                <w:sz w:val="24"/>
                <w:szCs w:val="24"/>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rPr>
                <w:rFonts w:ascii="宋体" w:hAnsi="宋体" w:cs="宋体"/>
                <w:color w:val="000000" w:themeColor="text1"/>
                <w:sz w:val="24"/>
                <w:szCs w:val="24"/>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pStyle w:val="101"/>
              <w:snapToGrid/>
              <w:spacing w:before="0" w:beforeAutospacing="0" w:after="0" w:afterAutospacing="0" w:line="240" w:lineRule="auto"/>
              <w:ind w:left="0" w:leftChars="0" w:firstLine="0" w:firstLineChars="0"/>
              <w:jc w:val="center"/>
              <w:textAlignment w:val="baseline"/>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p>
        </w:tc>
        <w:tc>
          <w:tcPr>
            <w:tcW w:w="191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488"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1662" w:type="dxa"/>
            <w:vAlign w:val="center"/>
          </w:tcPr>
          <w:p>
            <w:pPr>
              <w:jc w:val="center"/>
              <w:rPr>
                <w:rFonts w:ascii="宋体" w:hAnsi="宋体" w:cs="宋体"/>
                <w:color w:val="000000" w:themeColor="text1"/>
                <w:sz w:val="24"/>
                <w:szCs w:val="24"/>
                <w14:textFill>
                  <w14:solidFill>
                    <w14:schemeClr w14:val="tx1"/>
                  </w14:solidFill>
                </w14:textFill>
              </w:rPr>
            </w:pPr>
          </w:p>
        </w:tc>
        <w:tc>
          <w:tcPr>
            <w:tcW w:w="850" w:type="dxa"/>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p>
        </w:tc>
        <w:tc>
          <w:tcPr>
            <w:tcW w:w="463"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p>
        </w:tc>
        <w:tc>
          <w:tcPr>
            <w:tcW w:w="1910" w:type="dxa"/>
            <w:vAlign w:val="center"/>
          </w:tcPr>
          <w:p>
            <w:pPr>
              <w:pStyle w:val="68"/>
              <w:rPr>
                <w:rFonts w:ascii="宋体" w:hAnsi="宋体" w:cs="宋体"/>
                <w:color w:val="000000" w:themeColor="text1"/>
                <w:szCs w:val="24"/>
                <w14:textFill>
                  <w14:solidFill>
                    <w14:schemeClr w14:val="tx1"/>
                  </w14:solidFill>
                </w14:textFill>
              </w:rPr>
            </w:pPr>
          </w:p>
        </w:tc>
        <w:tc>
          <w:tcPr>
            <w:tcW w:w="1488" w:type="dxa"/>
            <w:vAlign w:val="center"/>
          </w:tcPr>
          <w:p>
            <w:pPr>
              <w:rPr>
                <w:rFonts w:ascii="宋体" w:hAnsi="宋体" w:cs="宋体"/>
                <w:color w:val="000000" w:themeColor="text1"/>
                <w:sz w:val="24"/>
                <w:szCs w:val="24"/>
                <w14:textFill>
                  <w14:solidFill>
                    <w14:schemeClr w14:val="tx1"/>
                  </w14:solidFill>
                </w14:textFill>
              </w:rPr>
            </w:pPr>
          </w:p>
        </w:tc>
        <w:tc>
          <w:tcPr>
            <w:tcW w:w="1662" w:type="dxa"/>
            <w:vAlign w:val="center"/>
          </w:tcPr>
          <w:p>
            <w:pPr>
              <w:rPr>
                <w:rFonts w:ascii="宋体" w:hAnsi="宋体" w:cs="宋体"/>
                <w:color w:val="000000" w:themeColor="text1"/>
                <w:sz w:val="24"/>
                <w:szCs w:val="24"/>
                <w14:textFill>
                  <w14:solidFill>
                    <w14:schemeClr w14:val="tx1"/>
                  </w14:solidFill>
                </w14:textFill>
              </w:rPr>
            </w:pPr>
          </w:p>
        </w:tc>
        <w:tc>
          <w:tcPr>
            <w:tcW w:w="850" w:type="dxa"/>
            <w:vAlign w:val="center"/>
          </w:tcPr>
          <w:p>
            <w:pPr>
              <w:rPr>
                <w:rFonts w:ascii="宋体" w:hAnsi="宋体" w:cs="宋体"/>
                <w:color w:val="000000" w:themeColor="text1"/>
                <w:sz w:val="24"/>
                <w:szCs w:val="24"/>
                <w14:textFill>
                  <w14:solidFill>
                    <w14:schemeClr w14:val="tx1"/>
                  </w14:solidFill>
                </w14:textFill>
              </w:rPr>
            </w:pPr>
          </w:p>
        </w:tc>
        <w:tc>
          <w:tcPr>
            <w:tcW w:w="463" w:type="dxa"/>
            <w:vAlign w:val="center"/>
          </w:tcPr>
          <w:p>
            <w:pPr>
              <w:rPr>
                <w:rFonts w:ascii="宋体" w:hAnsi="宋体" w:cs="宋体"/>
                <w:color w:val="000000" w:themeColor="text1"/>
                <w:sz w:val="24"/>
                <w:szCs w:val="24"/>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rPr>
                <w:rFonts w:ascii="宋体" w:hAnsi="宋体" w:cs="宋体"/>
                <w:color w:val="000000" w:themeColor="text1"/>
                <w:sz w:val="24"/>
                <w:szCs w:val="24"/>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p>
        </w:tc>
        <w:tc>
          <w:tcPr>
            <w:tcW w:w="19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tc>
        <w:tc>
          <w:tcPr>
            <w:tcW w:w="1488" w:type="dxa"/>
            <w:vAlign w:val="center"/>
          </w:tcPr>
          <w:p>
            <w:pPr>
              <w:rPr>
                <w:rFonts w:ascii="宋体" w:hAnsi="宋体" w:cs="宋体"/>
                <w:color w:val="000000" w:themeColor="text1"/>
                <w:sz w:val="24"/>
                <w:szCs w:val="24"/>
                <w14:textFill>
                  <w14:solidFill>
                    <w14:schemeClr w14:val="tx1"/>
                  </w14:solidFill>
                </w14:textFill>
              </w:rPr>
            </w:pPr>
          </w:p>
        </w:tc>
        <w:tc>
          <w:tcPr>
            <w:tcW w:w="1662" w:type="dxa"/>
            <w:vAlign w:val="center"/>
          </w:tcPr>
          <w:p>
            <w:pPr>
              <w:rPr>
                <w:rFonts w:ascii="宋体" w:hAnsi="宋体" w:cs="宋体"/>
                <w:color w:val="000000" w:themeColor="text1"/>
                <w:sz w:val="24"/>
                <w:szCs w:val="24"/>
                <w14:textFill>
                  <w14:solidFill>
                    <w14:schemeClr w14:val="tx1"/>
                  </w14:solidFill>
                </w14:textFill>
              </w:rPr>
            </w:pPr>
          </w:p>
        </w:tc>
        <w:tc>
          <w:tcPr>
            <w:tcW w:w="850" w:type="dxa"/>
            <w:vAlign w:val="center"/>
          </w:tcPr>
          <w:p>
            <w:pPr>
              <w:rPr>
                <w:rFonts w:ascii="宋体" w:hAnsi="宋体" w:cs="宋体"/>
                <w:color w:val="000000" w:themeColor="text1"/>
                <w:sz w:val="24"/>
                <w:szCs w:val="24"/>
                <w14:textFill>
                  <w14:solidFill>
                    <w14:schemeClr w14:val="tx1"/>
                  </w14:solidFill>
                </w14:textFill>
              </w:rPr>
            </w:pPr>
          </w:p>
        </w:tc>
        <w:tc>
          <w:tcPr>
            <w:tcW w:w="463" w:type="dxa"/>
            <w:vAlign w:val="center"/>
          </w:tcPr>
          <w:p>
            <w:pPr>
              <w:rPr>
                <w:rFonts w:ascii="宋体" w:hAnsi="宋体" w:cs="宋体"/>
                <w:color w:val="000000" w:themeColor="text1"/>
                <w:sz w:val="24"/>
                <w:szCs w:val="24"/>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rPr>
                <w:rFonts w:ascii="宋体" w:hAnsi="宋体" w:cs="宋体"/>
                <w:color w:val="000000" w:themeColor="text1"/>
                <w:sz w:val="24"/>
                <w:szCs w:val="24"/>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p>
        </w:tc>
        <w:tc>
          <w:tcPr>
            <w:tcW w:w="1910" w:type="dxa"/>
            <w:vAlign w:val="center"/>
          </w:tcPr>
          <w:p>
            <w:pPr>
              <w:pStyle w:val="68"/>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w:t>
            </w:r>
          </w:p>
        </w:tc>
        <w:tc>
          <w:tcPr>
            <w:tcW w:w="1488" w:type="dxa"/>
            <w:vAlign w:val="center"/>
          </w:tcPr>
          <w:p>
            <w:pPr>
              <w:rPr>
                <w:rFonts w:ascii="宋体" w:hAnsi="宋体" w:cs="宋体"/>
                <w:color w:val="000000" w:themeColor="text1"/>
                <w:sz w:val="24"/>
                <w:szCs w:val="24"/>
                <w14:textFill>
                  <w14:solidFill>
                    <w14:schemeClr w14:val="tx1"/>
                  </w14:solidFill>
                </w14:textFill>
              </w:rPr>
            </w:pPr>
          </w:p>
        </w:tc>
        <w:tc>
          <w:tcPr>
            <w:tcW w:w="1662" w:type="dxa"/>
            <w:vAlign w:val="center"/>
          </w:tcPr>
          <w:p>
            <w:pPr>
              <w:rPr>
                <w:rFonts w:ascii="宋体" w:hAnsi="宋体" w:cs="宋体"/>
                <w:color w:val="000000" w:themeColor="text1"/>
                <w:sz w:val="24"/>
                <w:szCs w:val="24"/>
                <w14:textFill>
                  <w14:solidFill>
                    <w14:schemeClr w14:val="tx1"/>
                  </w14:solidFill>
                </w14:textFill>
              </w:rPr>
            </w:pPr>
          </w:p>
        </w:tc>
        <w:tc>
          <w:tcPr>
            <w:tcW w:w="850" w:type="dxa"/>
            <w:vAlign w:val="center"/>
          </w:tcPr>
          <w:p>
            <w:pPr>
              <w:rPr>
                <w:rFonts w:ascii="宋体" w:hAnsi="宋体" w:cs="宋体"/>
                <w:color w:val="000000" w:themeColor="text1"/>
                <w:sz w:val="24"/>
                <w:szCs w:val="24"/>
                <w14:textFill>
                  <w14:solidFill>
                    <w14:schemeClr w14:val="tx1"/>
                  </w14:solidFill>
                </w14:textFill>
              </w:rPr>
            </w:pPr>
          </w:p>
        </w:tc>
        <w:tc>
          <w:tcPr>
            <w:tcW w:w="463" w:type="dxa"/>
            <w:vAlign w:val="center"/>
          </w:tcPr>
          <w:p>
            <w:pPr>
              <w:rPr>
                <w:rFonts w:ascii="宋体" w:hAnsi="宋体" w:cs="宋体"/>
                <w:color w:val="000000" w:themeColor="text1"/>
                <w:sz w:val="24"/>
                <w:szCs w:val="24"/>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rPr>
                <w:rFonts w:ascii="宋体" w:hAnsi="宋体" w:cs="宋体"/>
                <w:color w:val="000000" w:themeColor="text1"/>
                <w:sz w:val="24"/>
                <w:szCs w:val="24"/>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color w:val="000000" w:themeColor="text1"/>
                <w:sz w:val="24"/>
                <w:szCs w:val="24"/>
                <w14:textFill>
                  <w14:solidFill>
                    <w14:schemeClr w14:val="tx1"/>
                  </w14:solidFill>
                </w14:textFill>
              </w:rPr>
            </w:pPr>
          </w:p>
        </w:tc>
        <w:tc>
          <w:tcPr>
            <w:tcW w:w="19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tc>
        <w:tc>
          <w:tcPr>
            <w:tcW w:w="1488" w:type="dxa"/>
            <w:vAlign w:val="center"/>
          </w:tcPr>
          <w:p>
            <w:pPr>
              <w:rPr>
                <w:rFonts w:ascii="宋体" w:hAnsi="宋体" w:cs="宋体"/>
                <w:color w:val="000000" w:themeColor="text1"/>
                <w:sz w:val="24"/>
                <w:szCs w:val="24"/>
                <w14:textFill>
                  <w14:solidFill>
                    <w14:schemeClr w14:val="tx1"/>
                  </w14:solidFill>
                </w14:textFill>
              </w:rPr>
            </w:pPr>
          </w:p>
        </w:tc>
        <w:tc>
          <w:tcPr>
            <w:tcW w:w="1662" w:type="dxa"/>
            <w:vAlign w:val="center"/>
          </w:tcPr>
          <w:p>
            <w:pPr>
              <w:rPr>
                <w:rFonts w:ascii="宋体" w:hAnsi="宋体" w:cs="宋体"/>
                <w:color w:val="000000" w:themeColor="text1"/>
                <w:sz w:val="24"/>
                <w:szCs w:val="24"/>
                <w14:textFill>
                  <w14:solidFill>
                    <w14:schemeClr w14:val="tx1"/>
                  </w14:solidFill>
                </w14:textFill>
              </w:rPr>
            </w:pPr>
          </w:p>
        </w:tc>
        <w:tc>
          <w:tcPr>
            <w:tcW w:w="850" w:type="dxa"/>
            <w:vAlign w:val="center"/>
          </w:tcPr>
          <w:p>
            <w:pPr>
              <w:rPr>
                <w:rFonts w:ascii="宋体" w:hAnsi="宋体" w:cs="宋体"/>
                <w:color w:val="000000" w:themeColor="text1"/>
                <w:sz w:val="24"/>
                <w:szCs w:val="24"/>
                <w14:textFill>
                  <w14:solidFill>
                    <w14:schemeClr w14:val="tx1"/>
                  </w14:solidFill>
                </w14:textFill>
              </w:rPr>
            </w:pPr>
          </w:p>
        </w:tc>
        <w:tc>
          <w:tcPr>
            <w:tcW w:w="463" w:type="dxa"/>
            <w:vAlign w:val="center"/>
          </w:tcPr>
          <w:p>
            <w:pPr>
              <w:rPr>
                <w:rFonts w:ascii="宋体" w:hAnsi="宋体" w:cs="宋体"/>
                <w:color w:val="000000" w:themeColor="text1"/>
                <w:sz w:val="24"/>
                <w:szCs w:val="24"/>
                <w14:textFill>
                  <w14:solidFill>
                    <w14:schemeClr w14:val="tx1"/>
                  </w14:solidFill>
                </w14:textFill>
              </w:rPr>
            </w:pPr>
          </w:p>
        </w:tc>
        <w:tc>
          <w:tcPr>
            <w:tcW w:w="904" w:type="dxa"/>
            <w:vAlign w:val="center"/>
          </w:tcPr>
          <w:p>
            <w:pPr>
              <w:rPr>
                <w:rFonts w:ascii="宋体" w:hAnsi="宋体" w:cs="宋体"/>
                <w:color w:val="000000" w:themeColor="text1"/>
                <w:sz w:val="24"/>
                <w:szCs w:val="24"/>
                <w14:textFill>
                  <w14:solidFill>
                    <w14:schemeClr w14:val="tx1"/>
                  </w14:solidFill>
                </w14:textFill>
              </w:rPr>
            </w:pPr>
          </w:p>
        </w:tc>
        <w:tc>
          <w:tcPr>
            <w:tcW w:w="900" w:type="dxa"/>
            <w:vAlign w:val="center"/>
          </w:tcPr>
          <w:p>
            <w:pPr>
              <w:rPr>
                <w:rFonts w:ascii="宋体" w:hAnsi="宋体" w:cs="宋体"/>
                <w:color w:val="000000" w:themeColor="text1"/>
                <w:sz w:val="24"/>
                <w:szCs w:val="24"/>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合计（元）</w:t>
            </w:r>
          </w:p>
        </w:tc>
        <w:tc>
          <w:tcPr>
            <w:tcW w:w="6267" w:type="dxa"/>
            <w:gridSpan w:val="6"/>
            <w:vAlign w:val="center"/>
          </w:tcPr>
          <w:p>
            <w:pPr>
              <w:rPr>
                <w:rFonts w:ascii="宋体" w:hAnsi="宋体" w:cs="宋体"/>
                <w:color w:val="000000" w:themeColor="text1"/>
                <w:sz w:val="24"/>
                <w:szCs w:val="24"/>
                <w14:textFill>
                  <w14:solidFill>
                    <w14:schemeClr w14:val="tx1"/>
                  </w14:solidFill>
                </w14:textFill>
              </w:rPr>
            </w:pPr>
          </w:p>
        </w:tc>
        <w:tc>
          <w:tcPr>
            <w:tcW w:w="666" w:type="dxa"/>
            <w:vAlign w:val="center"/>
          </w:tcPr>
          <w:p>
            <w:pPr>
              <w:rPr>
                <w:rFonts w:ascii="宋体" w:hAnsi="宋体" w:cs="宋体"/>
                <w:color w:val="000000" w:themeColor="text1"/>
                <w:sz w:val="24"/>
                <w:szCs w:val="24"/>
                <w14:textFill>
                  <w14:solidFill>
                    <w14:schemeClr w14:val="tx1"/>
                  </w14:solidFill>
                </w14:textFill>
              </w:rPr>
            </w:pPr>
          </w:p>
        </w:tc>
      </w:tr>
    </w:tbl>
    <w:p>
      <w:pPr>
        <w:rPr>
          <w:color w:val="000000" w:themeColor="text1"/>
          <w14:textFill>
            <w14:solidFill>
              <w14:schemeClr w14:val="tx1"/>
            </w14:solidFill>
          </w14:textFill>
        </w:rPr>
      </w:pPr>
    </w:p>
    <w:p>
      <w:pPr>
        <w:pStyle w:val="17"/>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2"/>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4"/>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2"/>
        <w:ind w:left="0" w:leftChars="0" w:firstLine="0" w:firstLineChars="0"/>
        <w:rPr>
          <w:color w:val="000000" w:themeColor="text1"/>
          <w14:textFill>
            <w14:solidFill>
              <w14:schemeClr w14:val="tx1"/>
            </w14:solidFill>
          </w14:textFill>
        </w:rPr>
      </w:pPr>
    </w:p>
    <w:p>
      <w:pPr>
        <w:pStyle w:val="4"/>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4"/>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4"/>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4"/>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5"/>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4"/>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4"/>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5"/>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4"/>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color w:val="000000" w:themeColor="text1"/>
          <w14:textFill>
            <w14:solidFill>
              <w14:schemeClr w14:val="tx1"/>
            </w14:solidFill>
          </w14:textFill>
        </w:rPr>
      </w:pPr>
    </w:p>
    <w:p>
      <w:pPr>
        <w:pStyle w:val="4"/>
        <w:spacing w:before="0" w:after="0" w:line="5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rPr>
          <w:color w:val="000000" w:themeColor="text1"/>
          <w14:textFill>
            <w14:solidFill>
              <w14:schemeClr w14:val="tx1"/>
            </w14:solidFill>
          </w14:textFill>
        </w:rPr>
      </w:pPr>
    </w:p>
    <w:p>
      <w:pPr>
        <w:jc w:val="center"/>
        <w:rPr>
          <w:rFonts w:ascii="宋体" w:hAnsi="宋体"/>
          <w:b/>
          <w:color w:val="000000" w:themeColor="text1"/>
          <w:sz w:val="24"/>
          <w:szCs w:val="28"/>
          <w14:textFill>
            <w14:solidFill>
              <w14:schemeClr w14:val="tx1"/>
            </w14:solidFill>
          </w14:textFill>
        </w:rPr>
      </w:pPr>
    </w:p>
    <w:p>
      <w:pPr>
        <w:pStyle w:val="32"/>
        <w:ind w:firstLine="301"/>
        <w:jc w:val="center"/>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_____________二轮报价表</w:t>
      </w:r>
    </w:p>
    <w:p>
      <w:pPr>
        <w:pStyle w:val="32"/>
        <w:ind w:firstLine="210"/>
        <w:rPr>
          <w:rFonts w:ascii="宋体" w:hAnsi="宋体" w:eastAsia="宋体"/>
          <w:color w:val="000000" w:themeColor="text1"/>
          <w:sz w:val="21"/>
          <w14:textFill>
            <w14:solidFill>
              <w14:schemeClr w14:val="tx1"/>
            </w14:solidFill>
          </w14:textFill>
        </w:rPr>
      </w:pPr>
      <w:r>
        <w:rPr>
          <w:rFonts w:hint="eastAsia" w:ascii="宋体" w:hAnsi="宋体" w:eastAsia="宋体"/>
          <w:color w:val="000000" w:themeColor="text1"/>
          <w14:textFill>
            <w14:solidFill>
              <w14:schemeClr w14:val="tx1"/>
            </w14:solidFill>
          </w14:textFill>
        </w:rPr>
        <w:t>致：</w:t>
      </w:r>
      <w:r>
        <w:rPr>
          <w:rFonts w:hint="eastAsia"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(采购人)</w:t>
      </w:r>
    </w:p>
    <w:p>
      <w:pPr>
        <w:pStyle w:val="32"/>
        <w:ind w:left="345" w:leftChars="50" w:hanging="240" w:hangingChar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1、我单位愿在第一次谈判报价的基础上再次让利，让利后报价</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eastAsia="宋体"/>
          <w:color w:val="000000" w:themeColor="text1"/>
          <w:u w:val="single"/>
          <w14:textFill>
            <w14:solidFill>
              <w14:schemeClr w14:val="tx1"/>
            </w14:solidFill>
          </w14:textFill>
        </w:rPr>
        <w:t xml:space="preserve"> </w:t>
      </w:r>
      <w:r>
        <w:rPr>
          <w:rFonts w:hint="eastAsia" w:ascii="宋体" w:hAnsi="宋体"/>
          <w:color w:val="000000" w:themeColor="text1"/>
          <w:u w:val="single"/>
          <w:lang w:eastAsia="zh-CN"/>
          <w14:textFill>
            <w14:solidFill>
              <w14:schemeClr w14:val="tx1"/>
            </w14:solidFill>
          </w14:textFill>
        </w:rPr>
        <w:t>（</w:t>
      </w:r>
      <w:r>
        <w:rPr>
          <w:rFonts w:hint="eastAsia" w:ascii="宋体" w:hAnsi="宋体"/>
          <w:color w:val="000000" w:themeColor="text1"/>
          <w:u w:val="single"/>
          <w:lang w:val="en-US" w:eastAsia="zh-CN"/>
          <w14:textFill>
            <w14:solidFill>
              <w14:schemeClr w14:val="tx1"/>
            </w14:solidFill>
          </w14:textFill>
        </w:rPr>
        <w:t>大写）</w:t>
      </w:r>
      <w:r>
        <w:rPr>
          <w:rFonts w:hint="eastAsia" w:ascii="宋体" w:hAnsi="宋体" w:eastAsia="宋体"/>
          <w:color w:val="000000" w:themeColor="text1"/>
          <w14:textFill>
            <w14:solidFill>
              <w14:schemeClr w14:val="tx1"/>
            </w14:solidFill>
          </w14:textFill>
        </w:rPr>
        <w:t>元</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u w:val="single"/>
          <w:lang w:val="en-US" w:eastAsia="zh-CN"/>
          <w14:textFill>
            <w14:solidFill>
              <w14:schemeClr w14:val="tx1"/>
            </w14:solidFill>
          </w14:textFill>
        </w:rPr>
        <w:t xml:space="preserve">              （小写）</w:t>
      </w:r>
      <w:r>
        <w:rPr>
          <w:rFonts w:hint="eastAsia" w:ascii="宋体" w:hAnsi="宋体"/>
          <w:color w:val="000000" w:themeColor="text1"/>
          <w:lang w:eastAsia="zh-CN"/>
          <w14:textFill>
            <w14:solidFill>
              <w14:schemeClr w14:val="tx1"/>
            </w14:solidFill>
          </w14:textFill>
        </w:rPr>
        <w:t>）</w:t>
      </w:r>
      <w:r>
        <w:rPr>
          <w:rFonts w:hint="eastAsia" w:ascii="宋体" w:hAnsi="宋体" w:eastAsia="宋体"/>
          <w:color w:val="000000" w:themeColor="text1"/>
          <w14:textFill>
            <w14:solidFill>
              <w14:schemeClr w14:val="tx1"/>
            </w14:solidFill>
          </w14:textFill>
        </w:rPr>
        <w:t>。如果我单位有幸成为成交人，我单位将以二轮报价完成本次采购的全部工作，</w:t>
      </w:r>
      <w:r>
        <w:rPr>
          <w:rFonts w:hint="eastAsia" w:ascii="宋体" w:hAnsi="宋体"/>
          <w:color w:val="000000" w:themeColor="text1"/>
          <w:lang w:val="en-US" w:eastAsia="zh-CN"/>
          <w14:textFill>
            <w14:solidFill>
              <w14:schemeClr w14:val="tx1"/>
            </w14:solidFill>
          </w14:textFill>
        </w:rPr>
        <w:t>供货</w:t>
      </w:r>
      <w:r>
        <w:rPr>
          <w:rFonts w:hint="eastAsia" w:ascii="宋体" w:hAnsi="宋体" w:eastAsia="宋体"/>
          <w:color w:val="000000" w:themeColor="text1"/>
          <w14:textFill>
            <w14:solidFill>
              <w14:schemeClr w14:val="tx1"/>
            </w14:solidFill>
          </w14:textFill>
        </w:rPr>
        <w:t>期间不再调整。</w:t>
      </w:r>
    </w:p>
    <w:p>
      <w:pPr>
        <w:pStyle w:val="32"/>
        <w:ind w:firstLine="120" w:firstLineChars="5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2、其他部分与响应性文件内容一致。</w:t>
      </w:r>
    </w:p>
    <w:p>
      <w:pPr>
        <w:pStyle w:val="32"/>
        <w:ind w:firstLine="120" w:firstLineChars="5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3、其他说明：成交供应商后期结算的所有分项报价，为第一轮报价同比例下浮。</w:t>
      </w:r>
    </w:p>
    <w:p>
      <w:pPr>
        <w:pStyle w:val="32"/>
        <w:ind w:firstLine="210"/>
        <w:rPr>
          <w:rFonts w:ascii="宋体" w:hAnsi="宋体" w:eastAsia="宋体"/>
          <w:color w:val="000000" w:themeColor="text1"/>
          <w14:textFill>
            <w14:solidFill>
              <w14:schemeClr w14:val="tx1"/>
            </w14:solidFill>
          </w14:textFill>
        </w:rPr>
      </w:pPr>
    </w:p>
    <w:p>
      <w:pPr>
        <w:pStyle w:val="32"/>
        <w:ind w:firstLine="210"/>
        <w:jc w:val="righ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供应商： </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（盖章）</w:t>
      </w:r>
    </w:p>
    <w:p>
      <w:pPr>
        <w:pStyle w:val="32"/>
        <w:ind w:firstLine="210"/>
        <w:rPr>
          <w:rFonts w:ascii="宋体" w:hAnsi="宋体" w:eastAsia="宋体"/>
          <w:color w:val="000000" w:themeColor="text1"/>
          <w14:textFill>
            <w14:solidFill>
              <w14:schemeClr w14:val="tx1"/>
            </w14:solidFill>
          </w14:textFill>
        </w:rPr>
      </w:pPr>
    </w:p>
    <w:p>
      <w:pPr>
        <w:pStyle w:val="32"/>
        <w:ind w:firstLine="210"/>
        <w:jc w:val="righ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法定代表人或委托代理人：（签字或盖章）</w:t>
      </w:r>
    </w:p>
    <w:p>
      <w:pPr>
        <w:pStyle w:val="32"/>
        <w:ind w:firstLine="210"/>
        <w:jc w:val="right"/>
        <w:rPr>
          <w:rFonts w:ascii="宋体" w:hAnsi="宋体" w:eastAsia="宋体"/>
          <w:color w:val="000000" w:themeColor="text1"/>
          <w14:textFill>
            <w14:solidFill>
              <w14:schemeClr w14:val="tx1"/>
            </w14:solidFill>
          </w14:textFill>
        </w:rPr>
      </w:pPr>
    </w:p>
    <w:p>
      <w:pPr>
        <w:pStyle w:val="32"/>
        <w:ind w:firstLine="210"/>
        <w:jc w:val="righ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日期：</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年   月  日</w:t>
      </w: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altName w:val="Malgun Gothic"/>
    <w:panose1 w:val="020B0609000101010101"/>
    <w:charset w:val="81"/>
    <w:family w:val="modern"/>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15</w:t>
    </w:r>
    <w:r>
      <w:rPr>
        <w:rStyle w:val="38"/>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24</w:t>
    </w:r>
    <w:r>
      <w:rPr>
        <w:rStyle w:val="38"/>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6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YjJmY2Q0M2IzNzJhNmRmMDZjNWQwY2NhNDIwZDc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BC14B2"/>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80276BA"/>
    <w:rsid w:val="280A19AF"/>
    <w:rsid w:val="280E2503"/>
    <w:rsid w:val="28186BBF"/>
    <w:rsid w:val="282C5D2C"/>
    <w:rsid w:val="28441A80"/>
    <w:rsid w:val="2861396F"/>
    <w:rsid w:val="28682B78"/>
    <w:rsid w:val="288E121A"/>
    <w:rsid w:val="28994104"/>
    <w:rsid w:val="289E328E"/>
    <w:rsid w:val="28B44010"/>
    <w:rsid w:val="28DE1ED5"/>
    <w:rsid w:val="28E175CA"/>
    <w:rsid w:val="293368D3"/>
    <w:rsid w:val="29373393"/>
    <w:rsid w:val="293B7B3B"/>
    <w:rsid w:val="29724DF1"/>
    <w:rsid w:val="299912AB"/>
    <w:rsid w:val="29994B02"/>
    <w:rsid w:val="29D711E5"/>
    <w:rsid w:val="29E77029"/>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84C2B"/>
    <w:rsid w:val="31E36095"/>
    <w:rsid w:val="31E7004C"/>
    <w:rsid w:val="320622E1"/>
    <w:rsid w:val="32066CD4"/>
    <w:rsid w:val="32364E8F"/>
    <w:rsid w:val="323A4EE4"/>
    <w:rsid w:val="32416504"/>
    <w:rsid w:val="324674CB"/>
    <w:rsid w:val="3247428E"/>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D5522"/>
    <w:rsid w:val="44F6694B"/>
    <w:rsid w:val="44F854A1"/>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6A778C"/>
    <w:rsid w:val="5E6D591C"/>
    <w:rsid w:val="5E70036E"/>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604857DD"/>
    <w:rsid w:val="606F1089"/>
    <w:rsid w:val="60762EC9"/>
    <w:rsid w:val="608379DA"/>
    <w:rsid w:val="609C58EC"/>
    <w:rsid w:val="60B46A9C"/>
    <w:rsid w:val="60CC6778"/>
    <w:rsid w:val="610F743B"/>
    <w:rsid w:val="61334250"/>
    <w:rsid w:val="613A51F3"/>
    <w:rsid w:val="6140125C"/>
    <w:rsid w:val="617F354E"/>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EC4F59"/>
    <w:rsid w:val="720E277F"/>
    <w:rsid w:val="721756F7"/>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272E"/>
    <w:rsid w:val="7D1E6A55"/>
    <w:rsid w:val="7D2171FC"/>
    <w:rsid w:val="7D564A77"/>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3"/>
    <w:qFormat/>
    <w:uiPriority w:val="0"/>
    <w:pPr>
      <w:keepNext/>
      <w:outlineLvl w:val="0"/>
    </w:pPr>
    <w:rPr>
      <w:sz w:val="28"/>
      <w:szCs w:val="24"/>
    </w:rPr>
  </w:style>
  <w:style w:type="paragraph" w:styleId="4">
    <w:name w:val="heading 2"/>
    <w:basedOn w:val="1"/>
    <w:next w:val="1"/>
    <w:link w:val="54"/>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55"/>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56"/>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9"/>
    <w:qFormat/>
    <w:uiPriority w:val="0"/>
    <w:pPr>
      <w:spacing w:after="120"/>
    </w:pPr>
    <w:rPr>
      <w:szCs w:val="24"/>
    </w:rPr>
  </w:style>
  <w:style w:type="paragraph" w:styleId="7">
    <w:name w:val="toc 7"/>
    <w:basedOn w:val="1"/>
    <w:next w:val="1"/>
    <w:qFormat/>
    <w:uiPriority w:val="0"/>
    <w:pPr>
      <w:ind w:left="2520" w:leftChars="1200"/>
    </w:pPr>
  </w:style>
  <w:style w:type="paragraph" w:styleId="8">
    <w:name w:val="Normal Indent"/>
    <w:basedOn w:val="1"/>
    <w:qFormat/>
    <w:uiPriority w:val="0"/>
    <w:pPr>
      <w:spacing w:before="60"/>
      <w:ind w:firstLine="420" w:firstLineChars="200"/>
    </w:pPr>
    <w:rPr>
      <w:szCs w:val="24"/>
    </w:rPr>
  </w:style>
  <w:style w:type="paragraph" w:styleId="9">
    <w:name w:val="Document Map"/>
    <w:basedOn w:val="1"/>
    <w:link w:val="80"/>
    <w:qFormat/>
    <w:uiPriority w:val="0"/>
    <w:pPr>
      <w:shd w:val="clear" w:color="auto" w:fill="000080"/>
    </w:pPr>
  </w:style>
  <w:style w:type="paragraph" w:styleId="10">
    <w:name w:val="annotation text"/>
    <w:basedOn w:val="1"/>
    <w:link w:val="74"/>
    <w:semiHidden/>
    <w:qFormat/>
    <w:uiPriority w:val="99"/>
    <w:pPr>
      <w:jc w:val="left"/>
    </w:pPr>
  </w:style>
  <w:style w:type="paragraph" w:styleId="11">
    <w:name w:val="Body Text 3"/>
    <w:basedOn w:val="1"/>
    <w:link w:val="94"/>
    <w:unhideWhenUsed/>
    <w:qFormat/>
    <w:uiPriority w:val="99"/>
    <w:pPr>
      <w:spacing w:after="120"/>
    </w:pPr>
    <w:rPr>
      <w:rFonts w:ascii="Calibri" w:hAnsi="Calibri"/>
      <w:sz w:val="16"/>
      <w:szCs w:val="16"/>
      <w:lang w:val="zh-CN"/>
    </w:rPr>
  </w:style>
  <w:style w:type="paragraph" w:styleId="12">
    <w:name w:val="Body Text Indent"/>
    <w:basedOn w:val="1"/>
    <w:link w:val="58"/>
    <w:qFormat/>
    <w:uiPriority w:val="0"/>
    <w:pPr>
      <w:ind w:firstLine="540"/>
    </w:pPr>
    <w:rPr>
      <w:rFonts w:eastAsia="仿宋_GB2312"/>
      <w:sz w:val="28"/>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77"/>
    <w:qFormat/>
    <w:uiPriority w:val="0"/>
    <w:rPr>
      <w:rFonts w:ascii="宋体" w:hAnsi="Courier New" w:cstheme="minorBidi"/>
      <w:szCs w:val="22"/>
    </w:rPr>
  </w:style>
  <w:style w:type="paragraph" w:styleId="16">
    <w:name w:val="toc 8"/>
    <w:basedOn w:val="1"/>
    <w:next w:val="1"/>
    <w:qFormat/>
    <w:uiPriority w:val="0"/>
    <w:pPr>
      <w:ind w:left="2940" w:leftChars="1400"/>
    </w:pPr>
  </w:style>
  <w:style w:type="paragraph" w:styleId="17">
    <w:name w:val="Date"/>
    <w:basedOn w:val="1"/>
    <w:next w:val="1"/>
    <w:link w:val="57"/>
    <w:qFormat/>
    <w:uiPriority w:val="0"/>
    <w:rPr>
      <w:rFonts w:ascii="Arial" w:hAnsi="Arial" w:eastAsia="楷体_GB2312"/>
      <w:sz w:val="28"/>
    </w:rPr>
  </w:style>
  <w:style w:type="paragraph" w:styleId="18">
    <w:name w:val="Body Text Indent 2"/>
    <w:basedOn w:val="1"/>
    <w:link w:val="60"/>
    <w:qFormat/>
    <w:uiPriority w:val="0"/>
    <w:pPr>
      <w:tabs>
        <w:tab w:val="left" w:pos="720"/>
      </w:tabs>
      <w:ind w:right="-506" w:rightChars="-241" w:firstLine="538" w:firstLineChars="192"/>
    </w:pPr>
    <w:rPr>
      <w:rFonts w:eastAsia="仿宋_GB2312"/>
      <w:sz w:val="28"/>
    </w:rPr>
  </w:style>
  <w:style w:type="paragraph" w:styleId="19">
    <w:name w:val="Balloon Text"/>
    <w:basedOn w:val="1"/>
    <w:link w:val="71"/>
    <w:qFormat/>
    <w:uiPriority w:val="0"/>
    <w:rPr>
      <w:sz w:val="18"/>
      <w:szCs w:val="18"/>
    </w:rPr>
  </w:style>
  <w:style w:type="paragraph" w:styleId="20">
    <w:name w:val="footer"/>
    <w:basedOn w:val="1"/>
    <w:link w:val="52"/>
    <w:unhideWhenUsed/>
    <w:qFormat/>
    <w:uiPriority w:val="0"/>
    <w:pPr>
      <w:tabs>
        <w:tab w:val="center" w:pos="4153"/>
        <w:tab w:val="right" w:pos="8306"/>
      </w:tabs>
      <w:snapToGrid w:val="0"/>
      <w:jc w:val="left"/>
    </w:pPr>
    <w:rPr>
      <w:sz w:val="18"/>
      <w:szCs w:val="18"/>
    </w:rPr>
  </w:style>
  <w:style w:type="paragraph" w:styleId="21">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66"/>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10"/>
    <w:next w:val="10"/>
    <w:link w:val="75"/>
    <w:semiHidden/>
    <w:qFormat/>
    <w:uiPriority w:val="99"/>
    <w:rPr>
      <w:b/>
      <w:bCs/>
    </w:rPr>
  </w:style>
  <w:style w:type="paragraph" w:styleId="32">
    <w:name w:val="Body Text First Indent"/>
    <w:basedOn w:val="2"/>
    <w:unhideWhenUsed/>
    <w:qFormat/>
    <w:uiPriority w:val="99"/>
    <w:pPr>
      <w:spacing w:line="400" w:lineRule="atLeast"/>
      <w:ind w:firstLine="426"/>
    </w:pPr>
    <w:rPr>
      <w:sz w:val="24"/>
      <w:szCs w:val="20"/>
    </w:rPr>
  </w:style>
  <w:style w:type="paragraph" w:styleId="33">
    <w:name w:val="Body Text First Indent 2"/>
    <w:basedOn w:val="12"/>
    <w:link w:val="103"/>
    <w:semiHidden/>
    <w:unhideWhenUsed/>
    <w:qFormat/>
    <w:uiPriority w:val="99"/>
    <w:pPr>
      <w:spacing w:after="120"/>
      <w:ind w:left="420" w:leftChars="200" w:firstLine="420" w:firstLineChars="200"/>
    </w:pPr>
    <w:rPr>
      <w:rFonts w:eastAsia="宋体"/>
      <w:sz w:val="21"/>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rPr>
  </w:style>
  <w:style w:type="character" w:styleId="38">
    <w:name w:val="page number"/>
    <w:basedOn w:val="36"/>
    <w:qFormat/>
    <w:uiPriority w:val="0"/>
  </w:style>
  <w:style w:type="character" w:styleId="39">
    <w:name w:val="FollowedHyperlink"/>
    <w:basedOn w:val="36"/>
    <w:unhideWhenUsed/>
    <w:qFormat/>
    <w:uiPriority w:val="99"/>
    <w:rPr>
      <w:color w:val="954F72" w:themeColor="followedHyperlink"/>
      <w:u w:val="single"/>
      <w14:textFill>
        <w14:solidFill>
          <w14:schemeClr w14:val="folHlink"/>
        </w14:solidFill>
      </w14:textFill>
    </w:rPr>
  </w:style>
  <w:style w:type="character" w:styleId="40">
    <w:name w:val="HTML Definition"/>
    <w:basedOn w:val="36"/>
    <w:semiHidden/>
    <w:unhideWhenUsed/>
    <w:qFormat/>
    <w:uiPriority w:val="99"/>
  </w:style>
  <w:style w:type="character" w:styleId="41">
    <w:name w:val="HTML Typewriter"/>
    <w:basedOn w:val="36"/>
    <w:semiHidden/>
    <w:unhideWhenUsed/>
    <w:qFormat/>
    <w:uiPriority w:val="99"/>
    <w:rPr>
      <w:rFonts w:hint="default" w:ascii="monospace" w:hAnsi="monospace" w:eastAsia="monospace" w:cs="monospace"/>
      <w:sz w:val="20"/>
    </w:rPr>
  </w:style>
  <w:style w:type="character" w:styleId="42">
    <w:name w:val="HTML Acronym"/>
    <w:basedOn w:val="36"/>
    <w:semiHidden/>
    <w:unhideWhenUsed/>
    <w:qFormat/>
    <w:uiPriority w:val="99"/>
  </w:style>
  <w:style w:type="character" w:styleId="43">
    <w:name w:val="HTML Variable"/>
    <w:basedOn w:val="36"/>
    <w:semiHidden/>
    <w:unhideWhenUsed/>
    <w:qFormat/>
    <w:uiPriority w:val="99"/>
  </w:style>
  <w:style w:type="character" w:styleId="44">
    <w:name w:val="Hyperlink"/>
    <w:qFormat/>
    <w:uiPriority w:val="99"/>
    <w:rPr>
      <w:color w:val="0000FF"/>
      <w:u w:val="single"/>
    </w:rPr>
  </w:style>
  <w:style w:type="character" w:styleId="45">
    <w:name w:val="HTML Code"/>
    <w:basedOn w:val="36"/>
    <w:semiHidden/>
    <w:unhideWhenUsed/>
    <w:qFormat/>
    <w:uiPriority w:val="99"/>
    <w:rPr>
      <w:rFonts w:hint="default" w:ascii="monospace" w:hAnsi="monospace" w:eastAsia="monospace" w:cs="monospace"/>
      <w:sz w:val="20"/>
    </w:rPr>
  </w:style>
  <w:style w:type="character" w:styleId="46">
    <w:name w:val="annotation reference"/>
    <w:semiHidden/>
    <w:qFormat/>
    <w:uiPriority w:val="99"/>
    <w:rPr>
      <w:sz w:val="21"/>
      <w:szCs w:val="21"/>
    </w:rPr>
  </w:style>
  <w:style w:type="character" w:styleId="47">
    <w:name w:val="HTML Cite"/>
    <w:basedOn w:val="36"/>
    <w:semiHidden/>
    <w:unhideWhenUsed/>
    <w:qFormat/>
    <w:uiPriority w:val="99"/>
  </w:style>
  <w:style w:type="character" w:styleId="48">
    <w:name w:val="HTML Keyboard"/>
    <w:basedOn w:val="36"/>
    <w:semiHidden/>
    <w:unhideWhenUsed/>
    <w:qFormat/>
    <w:uiPriority w:val="99"/>
    <w:rPr>
      <w:rFonts w:hint="default" w:ascii="monospace" w:hAnsi="monospace" w:eastAsia="monospace" w:cs="monospace"/>
      <w:sz w:val="20"/>
    </w:rPr>
  </w:style>
  <w:style w:type="character" w:styleId="49">
    <w:name w:val="HTML Sample"/>
    <w:basedOn w:val="36"/>
    <w:semiHidden/>
    <w:unhideWhenUsed/>
    <w:qFormat/>
    <w:uiPriority w:val="99"/>
    <w:rPr>
      <w:rFonts w:ascii="monospace" w:hAnsi="monospace" w:eastAsia="monospace" w:cs="monospace"/>
    </w:rPr>
  </w:style>
  <w:style w:type="paragraph" w:customStyle="1" w:styleId="50">
    <w:name w:val="列出段落1"/>
    <w:basedOn w:val="1"/>
    <w:qFormat/>
    <w:uiPriority w:val="0"/>
    <w:pPr>
      <w:ind w:firstLine="420" w:firstLineChars="200"/>
    </w:pPr>
    <w:rPr>
      <w:rFonts w:ascii="Calibri" w:hAnsi="Calibri"/>
      <w:szCs w:val="22"/>
    </w:rPr>
  </w:style>
  <w:style w:type="character" w:customStyle="1" w:styleId="51">
    <w:name w:val="页眉 Char"/>
    <w:basedOn w:val="36"/>
    <w:link w:val="21"/>
    <w:qFormat/>
    <w:uiPriority w:val="0"/>
    <w:rPr>
      <w:sz w:val="18"/>
      <w:szCs w:val="18"/>
    </w:rPr>
  </w:style>
  <w:style w:type="character" w:customStyle="1" w:styleId="52">
    <w:name w:val="页脚 Char"/>
    <w:basedOn w:val="36"/>
    <w:link w:val="20"/>
    <w:qFormat/>
    <w:uiPriority w:val="0"/>
    <w:rPr>
      <w:sz w:val="18"/>
      <w:szCs w:val="18"/>
    </w:rPr>
  </w:style>
  <w:style w:type="character" w:customStyle="1" w:styleId="53">
    <w:name w:val="标题 1 Char"/>
    <w:basedOn w:val="36"/>
    <w:link w:val="3"/>
    <w:qFormat/>
    <w:uiPriority w:val="0"/>
    <w:rPr>
      <w:rFonts w:ascii="Times New Roman" w:hAnsi="Times New Roman" w:eastAsia="宋体" w:cs="Times New Roman"/>
      <w:sz w:val="28"/>
      <w:szCs w:val="24"/>
    </w:rPr>
  </w:style>
  <w:style w:type="character" w:customStyle="1" w:styleId="54">
    <w:name w:val="标题 2 Char"/>
    <w:basedOn w:val="36"/>
    <w:link w:val="4"/>
    <w:qFormat/>
    <w:uiPriority w:val="0"/>
    <w:rPr>
      <w:rFonts w:ascii="Arial" w:hAnsi="Arial" w:eastAsia="黑体" w:cs="Times New Roman"/>
      <w:b/>
      <w:kern w:val="0"/>
      <w:sz w:val="32"/>
      <w:szCs w:val="20"/>
    </w:rPr>
  </w:style>
  <w:style w:type="character" w:customStyle="1" w:styleId="55">
    <w:name w:val="标题 3 Char"/>
    <w:basedOn w:val="36"/>
    <w:link w:val="5"/>
    <w:qFormat/>
    <w:uiPriority w:val="0"/>
    <w:rPr>
      <w:rFonts w:ascii="Times New Roman" w:hAnsi="Times New Roman" w:eastAsia="宋体" w:cs="Times New Roman"/>
      <w:b/>
      <w:bCs/>
      <w:sz w:val="32"/>
      <w:szCs w:val="32"/>
      <w:lang w:val="zh-CN" w:eastAsia="zh-CN"/>
    </w:rPr>
  </w:style>
  <w:style w:type="character" w:customStyle="1" w:styleId="56">
    <w:name w:val="标题 4 Char"/>
    <w:basedOn w:val="36"/>
    <w:link w:val="6"/>
    <w:qFormat/>
    <w:uiPriority w:val="0"/>
    <w:rPr>
      <w:rFonts w:ascii="Arial" w:hAnsi="Arial" w:eastAsia="黑体" w:cs="Times New Roman"/>
      <w:b/>
      <w:kern w:val="0"/>
      <w:sz w:val="28"/>
      <w:szCs w:val="20"/>
    </w:rPr>
  </w:style>
  <w:style w:type="character" w:customStyle="1" w:styleId="57">
    <w:name w:val="日期 Char"/>
    <w:basedOn w:val="36"/>
    <w:link w:val="17"/>
    <w:qFormat/>
    <w:uiPriority w:val="0"/>
    <w:rPr>
      <w:rFonts w:ascii="Arial" w:hAnsi="Arial" w:eastAsia="楷体_GB2312" w:cs="Times New Roman"/>
      <w:sz w:val="28"/>
      <w:szCs w:val="20"/>
    </w:rPr>
  </w:style>
  <w:style w:type="character" w:customStyle="1" w:styleId="58">
    <w:name w:val="正文文本缩进 Char"/>
    <w:basedOn w:val="36"/>
    <w:link w:val="12"/>
    <w:qFormat/>
    <w:uiPriority w:val="0"/>
    <w:rPr>
      <w:rFonts w:ascii="Times New Roman" w:hAnsi="Times New Roman" w:eastAsia="仿宋_GB2312" w:cs="Times New Roman"/>
      <w:sz w:val="28"/>
      <w:szCs w:val="20"/>
    </w:rPr>
  </w:style>
  <w:style w:type="paragraph" w:customStyle="1" w:styleId="59">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0">
    <w:name w:val="正文文本缩进 2 Char"/>
    <w:basedOn w:val="36"/>
    <w:link w:val="18"/>
    <w:qFormat/>
    <w:uiPriority w:val="0"/>
    <w:rPr>
      <w:rFonts w:ascii="Times New Roman" w:hAnsi="Times New Roman" w:eastAsia="仿宋_GB2312" w:cs="Times New Roman"/>
      <w:sz w:val="28"/>
      <w:szCs w:val="20"/>
    </w:rPr>
  </w:style>
  <w:style w:type="paragraph" w:customStyle="1" w:styleId="61">
    <w:name w:val="样式1"/>
    <w:basedOn w:val="1"/>
    <w:qFormat/>
    <w:uiPriority w:val="0"/>
    <w:pPr>
      <w:numPr>
        <w:ilvl w:val="0"/>
        <w:numId w:val="1"/>
      </w:numPr>
      <w:adjustRightInd w:val="0"/>
      <w:textAlignment w:val="baseline"/>
    </w:pPr>
    <w:rPr>
      <w:rFonts w:ascii="宋体" w:hAnsi="宋体"/>
      <w:kern w:val="0"/>
    </w:rPr>
  </w:style>
  <w:style w:type="paragraph" w:customStyle="1" w:styleId="62">
    <w:name w:val="样式 宋体 五号 行距: 单倍行距"/>
    <w:basedOn w:val="1"/>
    <w:qFormat/>
    <w:uiPriority w:val="0"/>
    <w:pPr>
      <w:adjustRightInd w:val="0"/>
      <w:jc w:val="left"/>
      <w:textAlignment w:val="baseline"/>
    </w:pPr>
    <w:rPr>
      <w:rFonts w:ascii="宋体" w:hAnsi="宋体"/>
      <w:kern w:val="0"/>
    </w:rPr>
  </w:style>
  <w:style w:type="paragraph" w:customStyle="1" w:styleId="63">
    <w:name w:val="样式 标题 2 + 宋体 五号 行距: 单倍行距"/>
    <w:basedOn w:val="4"/>
    <w:qFormat/>
    <w:uiPriority w:val="0"/>
    <w:pPr>
      <w:spacing w:line="240" w:lineRule="auto"/>
    </w:pPr>
    <w:rPr>
      <w:rFonts w:ascii="宋体" w:hAnsi="宋体" w:eastAsia="宋体"/>
      <w:sz w:val="21"/>
    </w:rPr>
  </w:style>
  <w:style w:type="paragraph" w:customStyle="1" w:styleId="64">
    <w:name w:val="Char Char Char Char Char"/>
    <w:basedOn w:val="1"/>
    <w:qFormat/>
    <w:uiPriority w:val="0"/>
    <w:rPr>
      <w:rFonts w:ascii="Tahoma" w:hAnsi="Tahoma"/>
      <w:sz w:val="24"/>
    </w:rPr>
  </w:style>
  <w:style w:type="paragraph" w:customStyle="1" w:styleId="65">
    <w:name w:val="Char"/>
    <w:basedOn w:val="1"/>
    <w:qFormat/>
    <w:uiPriority w:val="0"/>
    <w:rPr>
      <w:rFonts w:ascii="Tahoma" w:hAnsi="Tahoma"/>
      <w:sz w:val="24"/>
    </w:rPr>
  </w:style>
  <w:style w:type="character" w:customStyle="1" w:styleId="66">
    <w:name w:val="正文文本缩进 3 Char"/>
    <w:basedOn w:val="36"/>
    <w:link w:val="25"/>
    <w:qFormat/>
    <w:uiPriority w:val="0"/>
    <w:rPr>
      <w:rFonts w:ascii="仿宋_GB2312" w:hAnsi="Arial" w:eastAsia="仿宋_GB2312" w:cs="Times New Roman"/>
      <w:sz w:val="28"/>
      <w:szCs w:val="24"/>
    </w:rPr>
  </w:style>
  <w:style w:type="paragraph" w:customStyle="1" w:styleId="67">
    <w:name w:val="Char1"/>
    <w:basedOn w:val="1"/>
    <w:qFormat/>
    <w:uiPriority w:val="0"/>
    <w:rPr>
      <w:rFonts w:ascii="Tahoma" w:hAnsi="Tahoma" w:eastAsia="仿宋_GB2312"/>
      <w:sz w:val="24"/>
    </w:rPr>
  </w:style>
  <w:style w:type="paragraph" w:customStyle="1" w:styleId="68">
    <w:name w:val="Char Char Char Char Char Char Char1 Char"/>
    <w:basedOn w:val="1"/>
    <w:qFormat/>
    <w:uiPriority w:val="0"/>
    <w:rPr>
      <w:rFonts w:ascii="Tahoma" w:hAnsi="Tahoma"/>
      <w:sz w:val="24"/>
    </w:rPr>
  </w:style>
  <w:style w:type="character" w:customStyle="1" w:styleId="69">
    <w:name w:val="正文文本 Char"/>
    <w:basedOn w:val="36"/>
    <w:link w:val="2"/>
    <w:qFormat/>
    <w:uiPriority w:val="0"/>
    <w:rPr>
      <w:rFonts w:ascii="Times New Roman" w:hAnsi="Times New Roman" w:eastAsia="宋体" w:cs="Times New Roman"/>
      <w:szCs w:val="24"/>
    </w:rPr>
  </w:style>
  <w:style w:type="paragraph" w:customStyle="1" w:styleId="70">
    <w:name w:val="Char Char Char Char"/>
    <w:basedOn w:val="1"/>
    <w:next w:val="1"/>
    <w:qFormat/>
    <w:uiPriority w:val="0"/>
    <w:pPr>
      <w:widowControl/>
      <w:spacing w:line="360" w:lineRule="auto"/>
      <w:jc w:val="left"/>
    </w:pPr>
  </w:style>
  <w:style w:type="character" w:customStyle="1" w:styleId="71">
    <w:name w:val="批注框文本 Char"/>
    <w:basedOn w:val="36"/>
    <w:link w:val="19"/>
    <w:qFormat/>
    <w:uiPriority w:val="0"/>
    <w:rPr>
      <w:rFonts w:ascii="Times New Roman" w:hAnsi="Times New Roman" w:eastAsia="宋体" w:cs="Times New Roman"/>
      <w:sz w:val="18"/>
      <w:szCs w:val="18"/>
    </w:rPr>
  </w:style>
  <w:style w:type="paragraph" w:customStyle="1" w:styleId="72">
    <w:name w:val="Char Char Char"/>
    <w:basedOn w:val="1"/>
    <w:qFormat/>
    <w:uiPriority w:val="0"/>
    <w:rPr>
      <w:rFonts w:ascii="Tahoma" w:hAnsi="Tahoma"/>
      <w:sz w:val="24"/>
    </w:rPr>
  </w:style>
  <w:style w:type="paragraph" w:customStyle="1" w:styleId="73">
    <w:name w:val="Char Char Char Char Char Char Char Char Char Char"/>
    <w:basedOn w:val="1"/>
    <w:qFormat/>
    <w:uiPriority w:val="0"/>
    <w:rPr>
      <w:rFonts w:ascii="Tahoma" w:hAnsi="Tahoma" w:cs="仿宋_GB2312"/>
      <w:sz w:val="24"/>
    </w:rPr>
  </w:style>
  <w:style w:type="character" w:customStyle="1" w:styleId="74">
    <w:name w:val="批注文字 Char"/>
    <w:basedOn w:val="36"/>
    <w:link w:val="10"/>
    <w:semiHidden/>
    <w:qFormat/>
    <w:uiPriority w:val="99"/>
    <w:rPr>
      <w:rFonts w:ascii="Times New Roman" w:hAnsi="Times New Roman" w:eastAsia="宋体" w:cs="Times New Roman"/>
      <w:szCs w:val="20"/>
    </w:rPr>
  </w:style>
  <w:style w:type="character" w:customStyle="1" w:styleId="75">
    <w:name w:val="批注主题 Char"/>
    <w:basedOn w:val="74"/>
    <w:link w:val="31"/>
    <w:semiHidden/>
    <w:qFormat/>
    <w:uiPriority w:val="99"/>
    <w:rPr>
      <w:rFonts w:ascii="Times New Roman" w:hAnsi="Times New Roman" w:eastAsia="宋体" w:cs="Times New Roman"/>
      <w:b/>
      <w:bCs/>
      <w:szCs w:val="20"/>
    </w:rPr>
  </w:style>
  <w:style w:type="paragraph" w:customStyle="1" w:styleId="76">
    <w:name w:val="Char Char Char Char Char Char"/>
    <w:basedOn w:val="1"/>
    <w:qFormat/>
    <w:uiPriority w:val="0"/>
  </w:style>
  <w:style w:type="character" w:customStyle="1" w:styleId="77">
    <w:name w:val="纯文本 Char"/>
    <w:link w:val="15"/>
    <w:qFormat/>
    <w:uiPriority w:val="0"/>
    <w:rPr>
      <w:rFonts w:ascii="宋体" w:hAnsi="Courier New" w:eastAsia="宋体"/>
    </w:rPr>
  </w:style>
  <w:style w:type="character" w:customStyle="1" w:styleId="78">
    <w:name w:val="纯文本 Char1"/>
    <w:basedOn w:val="36"/>
    <w:semiHidden/>
    <w:qFormat/>
    <w:uiPriority w:val="99"/>
    <w:rPr>
      <w:rFonts w:ascii="宋体" w:hAnsi="Courier New" w:eastAsia="宋体" w:cs="Courier New"/>
      <w:szCs w:val="21"/>
    </w:rPr>
  </w:style>
  <w:style w:type="paragraph" w:customStyle="1" w:styleId="79">
    <w:name w:val="Char12 Char Char Char"/>
    <w:basedOn w:val="1"/>
    <w:qFormat/>
    <w:uiPriority w:val="0"/>
  </w:style>
  <w:style w:type="character" w:customStyle="1" w:styleId="80">
    <w:name w:val="文档结构图 Char"/>
    <w:basedOn w:val="36"/>
    <w:link w:val="9"/>
    <w:qFormat/>
    <w:uiPriority w:val="0"/>
    <w:rPr>
      <w:rFonts w:ascii="Times New Roman" w:hAnsi="Times New Roman" w:eastAsia="宋体" w:cs="Times New Roman"/>
      <w:szCs w:val="20"/>
      <w:shd w:val="clear" w:color="auto" w:fill="000080"/>
    </w:rPr>
  </w:style>
  <w:style w:type="character" w:customStyle="1" w:styleId="81">
    <w:name w:val="style29"/>
    <w:qFormat/>
    <w:uiPriority w:val="0"/>
  </w:style>
  <w:style w:type="character" w:customStyle="1" w:styleId="82">
    <w:name w:val="正文1"/>
    <w:qFormat/>
    <w:uiPriority w:val="0"/>
  </w:style>
  <w:style w:type="character" w:customStyle="1" w:styleId="83">
    <w:name w:val="font11"/>
    <w:qFormat/>
    <w:uiPriority w:val="0"/>
    <w:rPr>
      <w:rFonts w:hint="default" w:ascii="Times New Roman" w:hAnsi="Times New Roman" w:cs="Times New Roman"/>
      <w:color w:val="3366FF"/>
      <w:sz w:val="24"/>
      <w:szCs w:val="24"/>
      <w:u w:val="none"/>
    </w:rPr>
  </w:style>
  <w:style w:type="character" w:customStyle="1" w:styleId="84">
    <w:name w:val="font21"/>
    <w:qFormat/>
    <w:uiPriority w:val="0"/>
    <w:rPr>
      <w:rFonts w:hint="eastAsia" w:ascii="宋体" w:hAnsi="宋体" w:eastAsia="宋体"/>
      <w:color w:val="3366FF"/>
      <w:sz w:val="24"/>
      <w:szCs w:val="24"/>
      <w:u w:val="none"/>
    </w:rPr>
  </w:style>
  <w:style w:type="paragraph" w:customStyle="1" w:styleId="85">
    <w:name w:val="Char Char15"/>
    <w:basedOn w:val="1"/>
    <w:qFormat/>
    <w:uiPriority w:val="0"/>
    <w:rPr>
      <w:rFonts w:ascii="Tahoma" w:hAnsi="Tahoma" w:eastAsia="仿宋_GB2312"/>
      <w:sz w:val="24"/>
    </w:rPr>
  </w:style>
  <w:style w:type="paragraph" w:customStyle="1" w:styleId="86">
    <w:name w:val="Char2"/>
    <w:basedOn w:val="1"/>
    <w:qFormat/>
    <w:uiPriority w:val="0"/>
    <w:pPr>
      <w:tabs>
        <w:tab w:val="left" w:pos="360"/>
      </w:tabs>
    </w:pPr>
    <w:rPr>
      <w:sz w:val="24"/>
      <w:szCs w:val="24"/>
    </w:rPr>
  </w:style>
  <w:style w:type="paragraph" w:customStyle="1" w:styleId="87">
    <w:name w:val="Char16"/>
    <w:basedOn w:val="1"/>
    <w:qFormat/>
    <w:uiPriority w:val="0"/>
    <w:rPr>
      <w:rFonts w:ascii="Tahoma" w:hAnsi="Tahoma" w:eastAsia="仿宋_GB2312"/>
      <w:sz w:val="24"/>
    </w:rPr>
  </w:style>
  <w:style w:type="paragraph" w:customStyle="1" w:styleId="88">
    <w:name w:val="Char Char1"/>
    <w:basedOn w:val="1"/>
    <w:qFormat/>
    <w:uiPriority w:val="0"/>
    <w:rPr>
      <w:rFonts w:ascii="Tahoma" w:hAnsi="Tahoma"/>
      <w:sz w:val="24"/>
    </w:rPr>
  </w:style>
  <w:style w:type="paragraph" w:customStyle="1" w:styleId="89">
    <w:name w:val="Char Char Char Char Char Char Char"/>
    <w:basedOn w:val="1"/>
    <w:qFormat/>
    <w:uiPriority w:val="0"/>
    <w:rPr>
      <w:szCs w:val="24"/>
    </w:rPr>
  </w:style>
  <w:style w:type="paragraph" w:customStyle="1" w:styleId="90">
    <w:name w:val="Char Char"/>
    <w:basedOn w:val="1"/>
    <w:qFormat/>
    <w:uiPriority w:val="0"/>
    <w:rPr>
      <w:rFonts w:ascii="Tahoma" w:hAnsi="Tahoma" w:cs="仿宋_GB2312"/>
      <w:sz w:val="24"/>
    </w:rPr>
  </w:style>
  <w:style w:type="paragraph" w:customStyle="1" w:styleId="91">
    <w:name w:val="Char Char2"/>
    <w:basedOn w:val="1"/>
    <w:qFormat/>
    <w:uiPriority w:val="0"/>
    <w:rPr>
      <w:rFonts w:ascii="Tahoma" w:hAnsi="Tahoma" w:cs="仿宋_GB2312"/>
      <w:sz w:val="24"/>
    </w:rPr>
  </w:style>
  <w:style w:type="paragraph" w:customStyle="1" w:styleId="92">
    <w:name w:val="Char Char Char1"/>
    <w:basedOn w:val="1"/>
    <w:qFormat/>
    <w:uiPriority w:val="0"/>
    <w:rPr>
      <w:rFonts w:ascii="Tahoma" w:hAnsi="Tahoma"/>
      <w:sz w:val="24"/>
    </w:rPr>
  </w:style>
  <w:style w:type="paragraph" w:customStyle="1" w:styleId="93">
    <w:name w:val="D&amp;L"/>
    <w:basedOn w:val="21"/>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4">
    <w:name w:val="正文文本 3 Char"/>
    <w:basedOn w:val="36"/>
    <w:link w:val="11"/>
    <w:qFormat/>
    <w:uiPriority w:val="99"/>
    <w:rPr>
      <w:rFonts w:ascii="Calibri" w:hAnsi="Calibri" w:eastAsia="宋体" w:cs="Times New Roman"/>
      <w:sz w:val="16"/>
      <w:szCs w:val="16"/>
      <w:lang w:val="zh-CN" w:eastAsia="zh-CN"/>
    </w:rPr>
  </w:style>
  <w:style w:type="paragraph" w:customStyle="1" w:styleId="9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6">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7">
    <w:name w:val="style23"/>
    <w:qFormat/>
    <w:uiPriority w:val="0"/>
    <w:rPr>
      <w:rFonts w:ascii="Times New Roman" w:hAnsi="Times New Roman" w:eastAsia="宋体"/>
    </w:rPr>
  </w:style>
  <w:style w:type="paragraph" w:customStyle="1" w:styleId="98">
    <w:name w:val="p0"/>
    <w:basedOn w:val="1"/>
    <w:qFormat/>
    <w:uiPriority w:val="0"/>
    <w:pPr>
      <w:widowControl/>
      <w:jc w:val="left"/>
    </w:pPr>
    <w:rPr>
      <w:rFonts w:ascii="等线" w:hAnsi="等线" w:eastAsia="等线" w:cs="等线"/>
      <w:kern w:val="0"/>
      <w:sz w:val="20"/>
      <w:szCs w:val="22"/>
    </w:rPr>
  </w:style>
  <w:style w:type="paragraph" w:customStyle="1" w:styleId="9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0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1">
    <w:name w:val="List Paragraph"/>
    <w:basedOn w:val="1"/>
    <w:qFormat/>
    <w:uiPriority w:val="34"/>
    <w:pPr>
      <w:ind w:firstLine="420" w:firstLineChars="200"/>
    </w:pPr>
  </w:style>
  <w:style w:type="character" w:customStyle="1" w:styleId="102">
    <w:name w:val="fontstyle31"/>
    <w:basedOn w:val="36"/>
    <w:qFormat/>
    <w:uiPriority w:val="0"/>
    <w:rPr>
      <w:rFonts w:ascii="仿宋" w:hAnsi="仿宋" w:eastAsia="仿宋" w:cs="仿宋"/>
      <w:color w:val="000000"/>
      <w:sz w:val="28"/>
      <w:szCs w:val="28"/>
    </w:rPr>
  </w:style>
  <w:style w:type="character" w:customStyle="1" w:styleId="103">
    <w:name w:val="正文首行缩进 2 Char"/>
    <w:basedOn w:val="58"/>
    <w:link w:val="33"/>
    <w:semiHidden/>
    <w:qFormat/>
    <w:uiPriority w:val="99"/>
    <w:rPr>
      <w:rFonts w:ascii="Times New Roman" w:hAnsi="Times New Roman" w:eastAsia="仿宋_GB2312" w:cs="Times New Roman"/>
      <w:kern w:val="2"/>
      <w:sz w:val="21"/>
      <w:szCs w:val="20"/>
    </w:rPr>
  </w:style>
  <w:style w:type="character" w:customStyle="1" w:styleId="104">
    <w:name w:val="font01"/>
    <w:basedOn w:val="36"/>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10378</Words>
  <Characters>11450</Characters>
  <Lines>82</Lines>
  <Paragraphs>23</Paragraphs>
  <TotalTime>6</TotalTime>
  <ScaleCrop>false</ScaleCrop>
  <LinksUpToDate>false</LinksUpToDate>
  <CharactersWithSpaces>12214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陈晓亮</cp:lastModifiedBy>
  <cp:lastPrinted>2022-08-03T07:52:00Z</cp:lastPrinted>
  <dcterms:modified xsi:type="dcterms:W3CDTF">2023-01-05T02:37:04Z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6E6072444F334B84ABB8A8A08ADFEF80</vt:lpwstr>
  </property>
</Properties>
</file>