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520" w:lineRule="exact"/>
        <w:jc w:val="center"/>
        <w:rPr>
          <w:rFonts w:hint="eastAsia" w:ascii="宋体" w:hAnsi="宋体" w:eastAsia="宋体" w:cs="宋体"/>
          <w:b/>
          <w:bCs/>
          <w:kern w:val="36"/>
          <w:sz w:val="32"/>
          <w:szCs w:val="32"/>
          <w:lang w:eastAsia="zh-CN"/>
        </w:rPr>
      </w:pPr>
      <w:r>
        <w:rPr>
          <w:rFonts w:hint="eastAsia" w:ascii="宋体" w:hAnsi="宋体" w:cs="宋体"/>
          <w:b/>
          <w:bCs/>
          <w:kern w:val="36"/>
          <w:sz w:val="32"/>
          <w:szCs w:val="32"/>
          <w:lang w:eastAsia="zh-CN"/>
        </w:rPr>
        <w:t>皖西卫生职业学院附属医院爱尔康超乳维保服务项目</w:t>
      </w:r>
    </w:p>
    <w:p>
      <w:pPr>
        <w:spacing w:before="120" w:beforeLines="50" w:after="120" w:afterLines="50" w:line="520" w:lineRule="exact"/>
        <w:ind w:firstLine="2891" w:firstLineChars="1200"/>
        <w:rPr>
          <w:rFonts w:hint="eastAsia" w:ascii="宋体" w:hAnsi="宋体" w:eastAsia="宋体"/>
          <w:b/>
          <w:sz w:val="24"/>
          <w:lang w:eastAsia="zh-CN"/>
        </w:rPr>
      </w:pPr>
      <w:r>
        <w:rPr>
          <w:rFonts w:hint="eastAsia" w:ascii="宋体" w:hAnsi="宋体"/>
          <w:b/>
          <w:sz w:val="24"/>
        </w:rPr>
        <w:t>项目编号：</w:t>
      </w:r>
      <w:r>
        <w:rPr>
          <w:rFonts w:hint="eastAsia" w:ascii="宋体" w:hAnsi="宋体"/>
          <w:b/>
          <w:sz w:val="24"/>
          <w:lang w:eastAsia="zh-CN"/>
        </w:rPr>
        <w:t>LARX-20230518</w:t>
      </w:r>
    </w:p>
    <w:p>
      <w:pPr>
        <w:pStyle w:val="6"/>
      </w:pPr>
    </w:p>
    <w:p>
      <w:pPr>
        <w:spacing w:line="760" w:lineRule="exact"/>
        <w:jc w:val="center"/>
        <w:rPr>
          <w:rFonts w:ascii="宋体" w:hAnsi="宋体"/>
          <w:b/>
          <w:sz w:val="44"/>
          <w:szCs w:val="44"/>
        </w:rPr>
      </w:pPr>
      <w:r>
        <w:rPr>
          <w:rFonts w:hint="eastAsia" w:ascii="宋体" w:hAnsi="宋体"/>
          <w:b/>
          <w:sz w:val="44"/>
          <w:szCs w:val="44"/>
        </w:rPr>
        <w:t>服</w:t>
      </w:r>
    </w:p>
    <w:p>
      <w:pPr>
        <w:spacing w:line="760" w:lineRule="exact"/>
        <w:jc w:val="center"/>
        <w:rPr>
          <w:rFonts w:ascii="宋体" w:hAnsi="宋体"/>
          <w:b/>
          <w:sz w:val="44"/>
          <w:szCs w:val="44"/>
        </w:rPr>
      </w:pPr>
      <w:r>
        <w:rPr>
          <w:rFonts w:hint="eastAsia" w:ascii="宋体" w:hAnsi="宋体"/>
          <w:b/>
          <w:sz w:val="44"/>
          <w:szCs w:val="44"/>
        </w:rPr>
        <w:t>务</w:t>
      </w:r>
    </w:p>
    <w:p>
      <w:pPr>
        <w:spacing w:line="760" w:lineRule="exact"/>
        <w:jc w:val="center"/>
        <w:rPr>
          <w:rFonts w:ascii="宋体" w:hAnsi="宋体"/>
          <w:b/>
          <w:sz w:val="44"/>
          <w:szCs w:val="44"/>
        </w:rPr>
      </w:pPr>
      <w:r>
        <w:rPr>
          <w:rFonts w:hint="eastAsia" w:ascii="宋体" w:hAnsi="宋体"/>
          <w:b/>
          <w:sz w:val="44"/>
          <w:szCs w:val="44"/>
        </w:rPr>
        <w:t>类</w:t>
      </w:r>
    </w:p>
    <w:p>
      <w:pPr>
        <w:spacing w:line="760" w:lineRule="exact"/>
        <w:jc w:val="center"/>
        <w:rPr>
          <w:rFonts w:ascii="宋体" w:hAnsi="宋体"/>
          <w:b/>
          <w:sz w:val="44"/>
          <w:szCs w:val="44"/>
        </w:rPr>
      </w:pPr>
      <w:r>
        <w:rPr>
          <w:rFonts w:hint="eastAsia" w:ascii="宋体" w:hAnsi="宋体"/>
          <w:b/>
          <w:sz w:val="44"/>
          <w:szCs w:val="44"/>
        </w:rPr>
        <w:t>单</w:t>
      </w:r>
    </w:p>
    <w:p>
      <w:pPr>
        <w:spacing w:line="760" w:lineRule="exact"/>
        <w:jc w:val="center"/>
        <w:rPr>
          <w:rFonts w:ascii="宋体" w:hAnsi="宋体"/>
          <w:b/>
          <w:sz w:val="44"/>
          <w:szCs w:val="44"/>
        </w:rPr>
      </w:pPr>
      <w:r>
        <w:rPr>
          <w:rFonts w:hint="eastAsia" w:ascii="宋体" w:hAnsi="宋体"/>
          <w:b/>
          <w:sz w:val="44"/>
          <w:szCs w:val="44"/>
        </w:rPr>
        <w:t>一</w:t>
      </w:r>
    </w:p>
    <w:p>
      <w:pPr>
        <w:spacing w:line="760" w:lineRule="exact"/>
        <w:jc w:val="center"/>
        <w:rPr>
          <w:rFonts w:ascii="宋体" w:hAnsi="宋体"/>
          <w:b/>
          <w:sz w:val="44"/>
          <w:szCs w:val="44"/>
        </w:rPr>
      </w:pPr>
      <w:r>
        <w:rPr>
          <w:rFonts w:hint="eastAsia" w:ascii="宋体" w:hAnsi="宋体"/>
          <w:b/>
          <w:sz w:val="44"/>
          <w:szCs w:val="44"/>
        </w:rPr>
        <w:t>来</w:t>
      </w:r>
    </w:p>
    <w:p>
      <w:pPr>
        <w:spacing w:line="760" w:lineRule="exact"/>
        <w:jc w:val="center"/>
        <w:rPr>
          <w:rFonts w:ascii="宋体" w:hAnsi="宋体"/>
          <w:b/>
          <w:sz w:val="44"/>
          <w:szCs w:val="44"/>
        </w:rPr>
      </w:pPr>
      <w:r>
        <w:rPr>
          <w:rFonts w:hint="eastAsia" w:ascii="宋体" w:hAnsi="宋体"/>
          <w:b/>
          <w:sz w:val="44"/>
          <w:szCs w:val="44"/>
        </w:rPr>
        <w:t>源</w:t>
      </w:r>
    </w:p>
    <w:p>
      <w:pPr>
        <w:spacing w:line="760" w:lineRule="exact"/>
        <w:jc w:val="center"/>
        <w:rPr>
          <w:rFonts w:ascii="宋体" w:hAnsi="宋体"/>
          <w:b/>
          <w:sz w:val="44"/>
          <w:szCs w:val="44"/>
        </w:rPr>
      </w:pPr>
      <w:r>
        <w:rPr>
          <w:rFonts w:hint="eastAsia" w:ascii="宋体" w:hAnsi="宋体"/>
          <w:b/>
          <w:sz w:val="44"/>
          <w:szCs w:val="44"/>
        </w:rPr>
        <w:t>采</w:t>
      </w:r>
    </w:p>
    <w:p>
      <w:pPr>
        <w:spacing w:line="760" w:lineRule="exact"/>
        <w:jc w:val="center"/>
        <w:rPr>
          <w:rFonts w:ascii="宋体" w:hAnsi="宋体"/>
          <w:b/>
          <w:sz w:val="44"/>
          <w:szCs w:val="44"/>
        </w:rPr>
      </w:pPr>
      <w:r>
        <w:rPr>
          <w:rFonts w:hint="eastAsia" w:ascii="宋体" w:hAnsi="宋体"/>
          <w:b/>
          <w:sz w:val="44"/>
          <w:szCs w:val="44"/>
        </w:rPr>
        <w:t>购</w:t>
      </w:r>
    </w:p>
    <w:p>
      <w:pPr>
        <w:spacing w:line="760" w:lineRule="exact"/>
        <w:jc w:val="center"/>
        <w:rPr>
          <w:rFonts w:ascii="宋体" w:hAnsi="宋体"/>
          <w:b/>
          <w:sz w:val="44"/>
          <w:szCs w:val="44"/>
        </w:rPr>
      </w:pPr>
      <w:r>
        <w:rPr>
          <w:rFonts w:hint="eastAsia" w:ascii="宋体" w:hAnsi="宋体"/>
          <w:b/>
          <w:sz w:val="44"/>
          <w:szCs w:val="44"/>
        </w:rPr>
        <w:t>文</w:t>
      </w:r>
    </w:p>
    <w:p>
      <w:pPr>
        <w:spacing w:line="760" w:lineRule="exact"/>
        <w:jc w:val="center"/>
        <w:rPr>
          <w:rFonts w:ascii="宋体" w:hAnsi="宋体"/>
          <w:b/>
          <w:sz w:val="56"/>
          <w:szCs w:val="56"/>
        </w:rPr>
      </w:pPr>
      <w:r>
        <w:rPr>
          <w:rFonts w:hint="eastAsia" w:ascii="宋体" w:hAnsi="宋体"/>
          <w:b/>
          <w:sz w:val="44"/>
          <w:szCs w:val="44"/>
        </w:rPr>
        <w:t>件</w:t>
      </w:r>
    </w:p>
    <w:p>
      <w:pPr>
        <w:rPr>
          <w:rFonts w:ascii="宋体" w:hAnsi="宋体"/>
          <w:b/>
          <w:sz w:val="32"/>
          <w:szCs w:val="32"/>
        </w:rPr>
      </w:pPr>
    </w:p>
    <w:p>
      <w:pPr>
        <w:spacing w:line="360" w:lineRule="auto"/>
        <w:rPr>
          <w:rFonts w:hint="eastAsia" w:ascii="黑体" w:hAnsi="宋体" w:eastAsia="黑体"/>
          <w:sz w:val="28"/>
          <w:szCs w:val="28"/>
        </w:rPr>
      </w:pPr>
    </w:p>
    <w:p>
      <w:pPr>
        <w:spacing w:line="360" w:lineRule="auto"/>
        <w:jc w:val="center"/>
        <w:rPr>
          <w:rFonts w:ascii="黑体" w:hAnsi="宋体" w:eastAsia="黑体"/>
          <w:sz w:val="28"/>
          <w:szCs w:val="28"/>
        </w:rPr>
      </w:pPr>
      <w:r>
        <w:rPr>
          <w:rFonts w:hint="eastAsia" w:ascii="黑体" w:hAnsi="宋体" w:eastAsia="黑体"/>
          <w:sz w:val="28"/>
          <w:szCs w:val="28"/>
        </w:rPr>
        <w:t>项目单位：</w:t>
      </w:r>
      <w:r>
        <w:rPr>
          <w:rFonts w:hint="eastAsia" w:ascii="黑体" w:hAnsi="宋体" w:eastAsia="黑体"/>
          <w:sz w:val="28"/>
          <w:szCs w:val="28"/>
          <w:lang w:val="en-US" w:eastAsia="zh-CN"/>
        </w:rPr>
        <w:t>皖西卫生职业学院附属医院</w:t>
      </w:r>
    </w:p>
    <w:p>
      <w:pPr>
        <w:spacing w:line="360" w:lineRule="auto"/>
        <w:jc w:val="center"/>
        <w:rPr>
          <w:rFonts w:ascii="黑体" w:hAnsi="宋体" w:eastAsia="黑体"/>
          <w:sz w:val="28"/>
          <w:szCs w:val="28"/>
        </w:rPr>
      </w:pPr>
      <w:r>
        <w:rPr>
          <w:rFonts w:hint="eastAsia" w:ascii="黑体" w:hAnsi="宋体" w:eastAsia="黑体"/>
          <w:sz w:val="28"/>
          <w:szCs w:val="28"/>
        </w:rPr>
        <w:t>代理机构：</w:t>
      </w:r>
      <w:r>
        <w:rPr>
          <w:rFonts w:hint="eastAsia" w:ascii="黑体" w:hAnsi="宋体" w:eastAsia="黑体"/>
          <w:sz w:val="28"/>
          <w:szCs w:val="28"/>
          <w:lang w:val="en-US" w:eastAsia="zh-CN"/>
        </w:rPr>
        <w:t>六安市瑞新项目管理有限公司</w:t>
      </w:r>
    </w:p>
    <w:p>
      <w:pP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r>
        <w:rPr>
          <w:rFonts w:hint="eastAsia" w:ascii="黑体" w:hAnsi="宋体" w:eastAsia="黑体"/>
          <w:sz w:val="28"/>
          <w:szCs w:val="28"/>
          <w:lang w:val="en-US" w:eastAsia="zh-CN"/>
        </w:rPr>
        <w:t>2023</w:t>
      </w:r>
      <w:r>
        <w:rPr>
          <w:rFonts w:hint="eastAsia" w:ascii="黑体" w:hAnsi="宋体" w:eastAsia="黑体"/>
          <w:sz w:val="28"/>
          <w:szCs w:val="28"/>
        </w:rPr>
        <w:t>年</w:t>
      </w:r>
      <w:r>
        <w:rPr>
          <w:rFonts w:hint="eastAsia" w:ascii="黑体" w:hAnsi="宋体" w:eastAsia="黑体"/>
          <w:sz w:val="28"/>
          <w:szCs w:val="28"/>
          <w:lang w:val="en-US" w:eastAsia="zh-CN"/>
        </w:rPr>
        <w:t>6</w:t>
      </w:r>
      <w:r>
        <w:rPr>
          <w:rFonts w:hint="eastAsia" w:ascii="黑体" w:hAnsi="宋体" w:eastAsia="黑体"/>
          <w:sz w:val="28"/>
          <w:szCs w:val="28"/>
        </w:rPr>
        <w:t>月</w:t>
      </w:r>
      <w:bookmarkStart w:id="0" w:name="_Toc18671549"/>
    </w:p>
    <w:p>
      <w:pPr>
        <w:jc w:val="left"/>
      </w:pPr>
      <w:r>
        <w:rPr>
          <w:rFonts w:hint="eastAsia" w:ascii="黑体" w:hAnsi="宋体" w:eastAsia="黑体"/>
          <w:sz w:val="28"/>
          <w:szCs w:val="28"/>
        </w:rPr>
        <w:br w:type="page"/>
      </w:r>
    </w:p>
    <w:sdt>
      <w:sdtPr>
        <w:rPr>
          <w:rFonts w:hint="eastAsia" w:ascii="黑体" w:hAnsi="黑体" w:eastAsia="黑体" w:cs="黑体"/>
          <w:b/>
          <w:bCs/>
          <w:sz w:val="40"/>
          <w:szCs w:val="48"/>
        </w:rPr>
        <w:id w:val="147458712"/>
      </w:sdtPr>
      <w:sdtEndPr>
        <w:rPr>
          <w:rFonts w:hint="eastAsia" w:ascii="宋体" w:hAnsi="宋体" w:eastAsia="宋体" w:cs="宋体"/>
          <w:b/>
          <w:bCs/>
          <w:sz w:val="21"/>
          <w:szCs w:val="32"/>
        </w:rPr>
      </w:sdtEndPr>
      <w:sdtContent>
        <w:p>
          <w:pPr>
            <w:jc w:val="center"/>
            <w:rPr>
              <w:rFonts w:ascii="黑体" w:hAnsi="黑体" w:eastAsia="黑体" w:cs="黑体"/>
              <w:b/>
              <w:bCs/>
              <w:sz w:val="40"/>
              <w:szCs w:val="48"/>
            </w:rPr>
          </w:pPr>
        </w:p>
        <w:p>
          <w:pPr>
            <w:jc w:val="center"/>
            <w:rPr>
              <w:rFonts w:ascii="黑体" w:hAnsi="黑体" w:eastAsia="黑体" w:cs="黑体"/>
              <w:b/>
              <w:bCs/>
              <w:sz w:val="40"/>
              <w:szCs w:val="48"/>
            </w:rPr>
          </w:pPr>
          <w:r>
            <w:rPr>
              <w:rFonts w:hint="eastAsia" w:ascii="黑体" w:hAnsi="黑体" w:eastAsia="黑体" w:cs="黑体"/>
              <w:b/>
              <w:bCs/>
              <w:sz w:val="40"/>
              <w:szCs w:val="48"/>
            </w:rPr>
            <w:t>目   录</w:t>
          </w:r>
        </w:p>
        <w:p>
          <w:pPr>
            <w:jc w:val="center"/>
            <w:rPr>
              <w:rFonts w:ascii="黑体" w:hAnsi="黑体" w:eastAsia="黑体" w:cs="黑体"/>
              <w:b/>
              <w:bCs/>
              <w:sz w:val="36"/>
              <w:szCs w:val="44"/>
            </w:rPr>
          </w:pPr>
        </w:p>
        <w:p>
          <w:pPr>
            <w:pStyle w:val="12"/>
            <w:tabs>
              <w:tab w:val="right" w:leader="dot" w:pos="8888"/>
            </w:tabs>
            <w:spacing w:line="480" w:lineRule="exact"/>
            <w:ind w:left="0" w:leftChars="0"/>
            <w:rPr>
              <w:rFonts w:hint="default" w:eastAsia="仿宋_GB2312"/>
              <w:lang w:val="en-US" w:eastAsia="zh-CN"/>
            </w:rPr>
          </w:pPr>
          <w:r>
            <w:rPr>
              <w:rFonts w:hint="eastAsia" w:ascii="宋体" w:hAnsi="宋体" w:eastAsia="宋体" w:cs="宋体"/>
              <w:bCs/>
              <w:szCs w:val="24"/>
            </w:rPr>
            <w:fldChar w:fldCharType="begin"/>
          </w:r>
          <w:r>
            <w:rPr>
              <w:rFonts w:hint="eastAsia" w:ascii="宋体" w:hAnsi="宋体" w:eastAsia="宋体" w:cs="宋体"/>
              <w:bCs/>
              <w:szCs w:val="24"/>
            </w:rPr>
            <w:instrText xml:space="preserve">TOC \o "1-3" \h \u </w:instrText>
          </w:r>
          <w:r>
            <w:rPr>
              <w:rFonts w:hint="eastAsia" w:ascii="宋体" w:hAnsi="宋体" w:eastAsia="宋体" w:cs="宋体"/>
              <w:bCs/>
              <w:szCs w:val="24"/>
            </w:rPr>
            <w:fldChar w:fldCharType="separate"/>
          </w:r>
          <w:r>
            <w:fldChar w:fldCharType="begin"/>
          </w:r>
          <w:r>
            <w:instrText xml:space="preserve"> HYPERLINK \l "_Toc18747" </w:instrText>
          </w:r>
          <w:r>
            <w:fldChar w:fldCharType="separate"/>
          </w:r>
          <w:r>
            <w:rPr>
              <w:rFonts w:hint="eastAsia" w:ascii="宋体" w:hAnsi="宋体" w:eastAsia="宋体" w:cs="宋体"/>
              <w:szCs w:val="28"/>
            </w:rPr>
            <w:t>单一来源方式采购的公示</w:t>
          </w:r>
          <w:r>
            <w:tab/>
          </w:r>
          <w:r>
            <w:rPr>
              <w:rFonts w:hint="eastAsia"/>
              <w:lang w:val="en-US" w:eastAsia="zh-CN"/>
            </w:rPr>
            <w:t>- 3</w:t>
          </w:r>
          <w:r>
            <w:fldChar w:fldCharType="end"/>
          </w:r>
          <w:r>
            <w:rPr>
              <w:rFonts w:hint="eastAsia"/>
              <w:lang w:val="en-US" w:eastAsia="zh-CN"/>
            </w:rPr>
            <w:t xml:space="preserve"> -</w:t>
          </w:r>
        </w:p>
        <w:p>
          <w:pPr>
            <w:pStyle w:val="12"/>
            <w:tabs>
              <w:tab w:val="right" w:leader="dot" w:pos="8888"/>
            </w:tabs>
            <w:spacing w:line="480" w:lineRule="exact"/>
            <w:ind w:left="0" w:leftChars="0"/>
          </w:pPr>
          <w:r>
            <w:fldChar w:fldCharType="begin"/>
          </w:r>
          <w:r>
            <w:instrText xml:space="preserve"> HYPERLINK \l "_Toc30348" </w:instrText>
          </w:r>
          <w:r>
            <w:fldChar w:fldCharType="separate"/>
          </w:r>
          <w:r>
            <w:rPr>
              <w:rFonts w:hint="eastAsia" w:ascii="宋体" w:hAnsi="宋体" w:eastAsia="宋体" w:cs="宋体"/>
              <w:szCs w:val="24"/>
            </w:rPr>
            <w:t>第一章  单一来源采购邀请书</w:t>
          </w:r>
          <w:r>
            <w:tab/>
          </w:r>
          <w:r>
            <w:fldChar w:fldCharType="begin"/>
          </w:r>
          <w:r>
            <w:instrText xml:space="preserve"> PAGEREF _Toc30348 \h </w:instrText>
          </w:r>
          <w:r>
            <w:fldChar w:fldCharType="separate"/>
          </w:r>
          <w:r>
            <w:t>5</w:t>
          </w:r>
          <w:r>
            <w:fldChar w:fldCharType="end"/>
          </w:r>
          <w:r>
            <w:fldChar w:fldCharType="end"/>
          </w:r>
        </w:p>
        <w:p>
          <w:pPr>
            <w:pStyle w:val="12"/>
            <w:tabs>
              <w:tab w:val="right" w:leader="dot" w:pos="8888"/>
            </w:tabs>
            <w:spacing w:line="480" w:lineRule="exact"/>
            <w:ind w:left="0" w:leftChars="0"/>
          </w:pPr>
          <w:r>
            <w:fldChar w:fldCharType="begin"/>
          </w:r>
          <w:r>
            <w:instrText xml:space="preserve"> HYPERLINK \l "_Toc25424" </w:instrText>
          </w:r>
          <w:r>
            <w:fldChar w:fldCharType="separate"/>
          </w:r>
          <w:r>
            <w:rPr>
              <w:rFonts w:hint="eastAsia" w:ascii="宋体" w:hAnsi="宋体" w:eastAsia="宋体" w:cs="宋体"/>
              <w:szCs w:val="24"/>
            </w:rPr>
            <w:t>第二章  供应商须知前附表</w:t>
          </w:r>
          <w:r>
            <w:tab/>
          </w:r>
          <w:r>
            <w:fldChar w:fldCharType="begin"/>
          </w:r>
          <w:r>
            <w:instrText xml:space="preserve"> PAGEREF _Toc25424 \h </w:instrText>
          </w:r>
          <w:r>
            <w:fldChar w:fldCharType="separate"/>
          </w:r>
          <w:r>
            <w:t>6</w:t>
          </w:r>
          <w:r>
            <w:fldChar w:fldCharType="end"/>
          </w:r>
          <w:r>
            <w:fldChar w:fldCharType="end"/>
          </w:r>
        </w:p>
        <w:p>
          <w:pPr>
            <w:pStyle w:val="12"/>
            <w:tabs>
              <w:tab w:val="right" w:leader="dot" w:pos="8888"/>
            </w:tabs>
            <w:spacing w:line="480" w:lineRule="exact"/>
            <w:ind w:left="0" w:leftChars="0"/>
          </w:pPr>
          <w:r>
            <w:fldChar w:fldCharType="begin"/>
          </w:r>
          <w:r>
            <w:instrText xml:space="preserve"> HYPERLINK \l "_Toc11917" </w:instrText>
          </w:r>
          <w:r>
            <w:fldChar w:fldCharType="separate"/>
          </w:r>
          <w:r>
            <w:rPr>
              <w:rFonts w:hint="eastAsia" w:ascii="宋体" w:hAnsi="宋体" w:eastAsia="宋体" w:cs="宋体"/>
              <w:szCs w:val="24"/>
            </w:rPr>
            <w:t>第三章  供应商须知</w:t>
          </w:r>
          <w:r>
            <w:tab/>
          </w:r>
          <w:r>
            <w:fldChar w:fldCharType="begin"/>
          </w:r>
          <w:r>
            <w:instrText xml:space="preserve"> PAGEREF _Toc11917 \h </w:instrText>
          </w:r>
          <w:r>
            <w:fldChar w:fldCharType="separate"/>
          </w:r>
          <w:r>
            <w:t>8</w:t>
          </w:r>
          <w:r>
            <w:fldChar w:fldCharType="end"/>
          </w:r>
          <w:r>
            <w:fldChar w:fldCharType="end"/>
          </w:r>
        </w:p>
        <w:p>
          <w:pPr>
            <w:pStyle w:val="12"/>
            <w:tabs>
              <w:tab w:val="right" w:leader="dot" w:pos="8888"/>
            </w:tabs>
            <w:spacing w:line="480" w:lineRule="exact"/>
            <w:ind w:left="0" w:leftChars="0" w:firstLine="482" w:firstLineChars="200"/>
            <w:rPr>
              <w:b w:val="0"/>
              <w:bCs/>
            </w:rPr>
          </w:pPr>
          <w:r>
            <w:fldChar w:fldCharType="begin"/>
          </w:r>
          <w:r>
            <w:instrText xml:space="preserve"> HYPERLINK \l "_Toc2350" </w:instrText>
          </w:r>
          <w:r>
            <w:fldChar w:fldCharType="separate"/>
          </w:r>
          <w:r>
            <w:rPr>
              <w:rFonts w:hint="eastAsia" w:ascii="宋体" w:hAnsi="宋体" w:eastAsia="宋体" w:cs="宋体"/>
              <w:b w:val="0"/>
              <w:bCs/>
              <w:szCs w:val="24"/>
            </w:rPr>
            <w:t>一、总则</w:t>
          </w:r>
          <w:r>
            <w:rPr>
              <w:b w:val="0"/>
              <w:bCs/>
            </w:rPr>
            <w:tab/>
          </w:r>
          <w:r>
            <w:rPr>
              <w:b w:val="0"/>
              <w:bCs/>
            </w:rPr>
            <w:fldChar w:fldCharType="begin"/>
          </w:r>
          <w:r>
            <w:rPr>
              <w:b w:val="0"/>
              <w:bCs/>
            </w:rPr>
            <w:instrText xml:space="preserve"> PAGEREF _Toc2350 \h </w:instrText>
          </w:r>
          <w:r>
            <w:rPr>
              <w:b w:val="0"/>
              <w:bCs/>
            </w:rPr>
            <w:fldChar w:fldCharType="separate"/>
          </w:r>
          <w:r>
            <w:rPr>
              <w:b w:val="0"/>
              <w:bCs/>
            </w:rPr>
            <w:t>8</w:t>
          </w:r>
          <w:r>
            <w:rPr>
              <w:b w:val="0"/>
              <w:bCs/>
            </w:rPr>
            <w:fldChar w:fldCharType="end"/>
          </w:r>
          <w:r>
            <w:rPr>
              <w:b w:val="0"/>
              <w:bCs/>
            </w:rPr>
            <w:fldChar w:fldCharType="end"/>
          </w:r>
        </w:p>
        <w:p>
          <w:pPr>
            <w:pStyle w:val="12"/>
            <w:tabs>
              <w:tab w:val="right" w:leader="dot" w:pos="8888"/>
            </w:tabs>
            <w:spacing w:line="480" w:lineRule="exact"/>
            <w:ind w:left="0" w:leftChars="0" w:firstLine="482" w:firstLineChars="200"/>
            <w:rPr>
              <w:b w:val="0"/>
              <w:bCs/>
            </w:rPr>
          </w:pPr>
          <w:r>
            <w:fldChar w:fldCharType="begin"/>
          </w:r>
          <w:r>
            <w:instrText xml:space="preserve"> HYPERLINK \l "_Toc12653" </w:instrText>
          </w:r>
          <w:r>
            <w:fldChar w:fldCharType="separate"/>
          </w:r>
          <w:r>
            <w:rPr>
              <w:rFonts w:hint="eastAsia" w:ascii="宋体" w:hAnsi="宋体" w:eastAsia="宋体" w:cs="宋体"/>
              <w:b w:val="0"/>
              <w:bCs/>
              <w:szCs w:val="24"/>
            </w:rPr>
            <w:t>二、服务类单一来源采购文件</w:t>
          </w:r>
          <w:r>
            <w:rPr>
              <w:b w:val="0"/>
              <w:bCs/>
            </w:rPr>
            <w:tab/>
          </w:r>
          <w:r>
            <w:rPr>
              <w:b w:val="0"/>
              <w:bCs/>
            </w:rPr>
            <w:fldChar w:fldCharType="begin"/>
          </w:r>
          <w:r>
            <w:rPr>
              <w:b w:val="0"/>
              <w:bCs/>
            </w:rPr>
            <w:instrText xml:space="preserve"> PAGEREF _Toc12653 \h </w:instrText>
          </w:r>
          <w:r>
            <w:rPr>
              <w:b w:val="0"/>
              <w:bCs/>
            </w:rPr>
            <w:fldChar w:fldCharType="separate"/>
          </w:r>
          <w:r>
            <w:rPr>
              <w:b w:val="0"/>
              <w:bCs/>
            </w:rPr>
            <w:t>9</w:t>
          </w:r>
          <w:r>
            <w:rPr>
              <w:b w:val="0"/>
              <w:bCs/>
            </w:rPr>
            <w:fldChar w:fldCharType="end"/>
          </w:r>
          <w:r>
            <w:rPr>
              <w:b w:val="0"/>
              <w:bCs/>
            </w:rPr>
            <w:fldChar w:fldCharType="end"/>
          </w:r>
        </w:p>
        <w:p>
          <w:pPr>
            <w:pStyle w:val="12"/>
            <w:tabs>
              <w:tab w:val="right" w:leader="dot" w:pos="8888"/>
            </w:tabs>
            <w:spacing w:line="480" w:lineRule="exact"/>
            <w:ind w:left="0" w:leftChars="0" w:firstLine="482" w:firstLineChars="200"/>
            <w:rPr>
              <w:b w:val="0"/>
              <w:bCs/>
            </w:rPr>
          </w:pPr>
          <w:r>
            <w:fldChar w:fldCharType="begin"/>
          </w:r>
          <w:r>
            <w:instrText xml:space="preserve"> HYPERLINK \l "_Toc2231" </w:instrText>
          </w:r>
          <w:r>
            <w:fldChar w:fldCharType="separate"/>
          </w:r>
          <w:r>
            <w:rPr>
              <w:rFonts w:hint="eastAsia" w:ascii="宋体" w:hAnsi="宋体" w:eastAsia="宋体" w:cs="宋体"/>
              <w:b w:val="0"/>
              <w:bCs/>
              <w:szCs w:val="24"/>
            </w:rPr>
            <w:t>三、单一来源响应文件的编制</w:t>
          </w:r>
          <w:r>
            <w:rPr>
              <w:b w:val="0"/>
              <w:bCs/>
            </w:rPr>
            <w:tab/>
          </w:r>
          <w:r>
            <w:rPr>
              <w:b w:val="0"/>
              <w:bCs/>
            </w:rPr>
            <w:fldChar w:fldCharType="begin"/>
          </w:r>
          <w:r>
            <w:rPr>
              <w:b w:val="0"/>
              <w:bCs/>
            </w:rPr>
            <w:instrText xml:space="preserve"> PAGEREF _Toc2231 \h </w:instrText>
          </w:r>
          <w:r>
            <w:rPr>
              <w:b w:val="0"/>
              <w:bCs/>
            </w:rPr>
            <w:fldChar w:fldCharType="separate"/>
          </w:r>
          <w:r>
            <w:rPr>
              <w:b w:val="0"/>
              <w:bCs/>
            </w:rPr>
            <w:t>9</w:t>
          </w:r>
          <w:r>
            <w:rPr>
              <w:b w:val="0"/>
              <w:bCs/>
            </w:rPr>
            <w:fldChar w:fldCharType="end"/>
          </w:r>
          <w:r>
            <w:rPr>
              <w:b w:val="0"/>
              <w:bCs/>
            </w:rPr>
            <w:fldChar w:fldCharType="end"/>
          </w:r>
        </w:p>
        <w:p>
          <w:pPr>
            <w:pStyle w:val="12"/>
            <w:tabs>
              <w:tab w:val="right" w:leader="dot" w:pos="8888"/>
            </w:tabs>
            <w:spacing w:line="480" w:lineRule="exact"/>
            <w:ind w:left="0" w:leftChars="0" w:firstLine="482" w:firstLineChars="200"/>
            <w:rPr>
              <w:b w:val="0"/>
              <w:bCs/>
            </w:rPr>
          </w:pPr>
          <w:r>
            <w:fldChar w:fldCharType="begin"/>
          </w:r>
          <w:r>
            <w:instrText xml:space="preserve"> HYPERLINK \l "_Toc26999" </w:instrText>
          </w:r>
          <w:r>
            <w:fldChar w:fldCharType="separate"/>
          </w:r>
          <w:r>
            <w:rPr>
              <w:rFonts w:hint="eastAsia" w:ascii="宋体" w:hAnsi="宋体" w:eastAsia="宋体" w:cs="宋体"/>
              <w:b w:val="0"/>
              <w:bCs/>
              <w:szCs w:val="24"/>
            </w:rPr>
            <w:t>四、单一来源响应文件的递交</w:t>
          </w:r>
          <w:r>
            <w:rPr>
              <w:b w:val="0"/>
              <w:bCs/>
            </w:rPr>
            <w:tab/>
          </w:r>
          <w:r>
            <w:rPr>
              <w:b w:val="0"/>
              <w:bCs/>
            </w:rPr>
            <w:fldChar w:fldCharType="begin"/>
          </w:r>
          <w:r>
            <w:rPr>
              <w:b w:val="0"/>
              <w:bCs/>
            </w:rPr>
            <w:instrText xml:space="preserve"> PAGEREF _Toc26999 \h </w:instrText>
          </w:r>
          <w:r>
            <w:rPr>
              <w:b w:val="0"/>
              <w:bCs/>
            </w:rPr>
            <w:fldChar w:fldCharType="separate"/>
          </w:r>
          <w:r>
            <w:rPr>
              <w:b w:val="0"/>
              <w:bCs/>
            </w:rPr>
            <w:t>10</w:t>
          </w:r>
          <w:r>
            <w:rPr>
              <w:b w:val="0"/>
              <w:bCs/>
            </w:rPr>
            <w:fldChar w:fldCharType="end"/>
          </w:r>
          <w:r>
            <w:rPr>
              <w:b w:val="0"/>
              <w:bCs/>
            </w:rPr>
            <w:fldChar w:fldCharType="end"/>
          </w:r>
        </w:p>
        <w:p>
          <w:pPr>
            <w:pStyle w:val="12"/>
            <w:tabs>
              <w:tab w:val="right" w:leader="dot" w:pos="8888"/>
            </w:tabs>
            <w:spacing w:line="480" w:lineRule="exact"/>
            <w:ind w:left="0" w:leftChars="0" w:firstLine="482" w:firstLineChars="200"/>
            <w:rPr>
              <w:b w:val="0"/>
              <w:bCs/>
            </w:rPr>
          </w:pPr>
          <w:r>
            <w:fldChar w:fldCharType="begin"/>
          </w:r>
          <w:r>
            <w:instrText xml:space="preserve"> HYPERLINK \l "_Toc20301" </w:instrText>
          </w:r>
          <w:r>
            <w:fldChar w:fldCharType="separate"/>
          </w:r>
          <w:r>
            <w:rPr>
              <w:rFonts w:hint="eastAsia" w:ascii="宋体" w:hAnsi="宋体" w:eastAsia="宋体" w:cs="宋体"/>
              <w:b w:val="0"/>
              <w:bCs/>
              <w:szCs w:val="24"/>
            </w:rPr>
            <w:t>五、协商与评审</w:t>
          </w:r>
          <w:r>
            <w:rPr>
              <w:b w:val="0"/>
              <w:bCs/>
            </w:rPr>
            <w:tab/>
          </w:r>
          <w:r>
            <w:rPr>
              <w:b w:val="0"/>
              <w:bCs/>
            </w:rPr>
            <w:fldChar w:fldCharType="begin"/>
          </w:r>
          <w:r>
            <w:rPr>
              <w:b w:val="0"/>
              <w:bCs/>
            </w:rPr>
            <w:instrText xml:space="preserve"> PAGEREF _Toc20301 \h </w:instrText>
          </w:r>
          <w:r>
            <w:rPr>
              <w:b w:val="0"/>
              <w:bCs/>
            </w:rPr>
            <w:fldChar w:fldCharType="separate"/>
          </w:r>
          <w:r>
            <w:rPr>
              <w:b w:val="0"/>
              <w:bCs/>
            </w:rPr>
            <w:t>11</w:t>
          </w:r>
          <w:r>
            <w:rPr>
              <w:b w:val="0"/>
              <w:bCs/>
            </w:rPr>
            <w:fldChar w:fldCharType="end"/>
          </w:r>
          <w:r>
            <w:rPr>
              <w:b w:val="0"/>
              <w:bCs/>
            </w:rPr>
            <w:fldChar w:fldCharType="end"/>
          </w:r>
        </w:p>
        <w:p>
          <w:pPr>
            <w:pStyle w:val="12"/>
            <w:tabs>
              <w:tab w:val="right" w:leader="dot" w:pos="8888"/>
            </w:tabs>
            <w:spacing w:line="480" w:lineRule="exact"/>
            <w:ind w:left="0" w:leftChars="0" w:firstLine="482" w:firstLineChars="200"/>
          </w:pPr>
          <w:r>
            <w:fldChar w:fldCharType="begin"/>
          </w:r>
          <w:r>
            <w:instrText xml:space="preserve"> HYPERLINK \l "_Toc4538" </w:instrText>
          </w:r>
          <w:r>
            <w:fldChar w:fldCharType="separate"/>
          </w:r>
          <w:r>
            <w:rPr>
              <w:rFonts w:hint="eastAsia" w:ascii="宋体" w:hAnsi="宋体" w:eastAsia="宋体" w:cs="宋体"/>
              <w:b w:val="0"/>
              <w:bCs/>
              <w:szCs w:val="24"/>
            </w:rPr>
            <w:t>六、成交和授予合同</w:t>
          </w:r>
          <w:r>
            <w:rPr>
              <w:b w:val="0"/>
              <w:bCs/>
            </w:rPr>
            <w:tab/>
          </w:r>
          <w:r>
            <w:rPr>
              <w:b w:val="0"/>
              <w:bCs/>
            </w:rPr>
            <w:fldChar w:fldCharType="begin"/>
          </w:r>
          <w:r>
            <w:rPr>
              <w:b w:val="0"/>
              <w:bCs/>
            </w:rPr>
            <w:instrText xml:space="preserve"> PAGEREF _Toc4538 \h </w:instrText>
          </w:r>
          <w:r>
            <w:rPr>
              <w:b w:val="0"/>
              <w:bCs/>
            </w:rPr>
            <w:fldChar w:fldCharType="separate"/>
          </w:r>
          <w:r>
            <w:rPr>
              <w:b w:val="0"/>
              <w:bCs/>
            </w:rPr>
            <w:t>12</w:t>
          </w:r>
          <w:r>
            <w:rPr>
              <w:b w:val="0"/>
              <w:bCs/>
            </w:rPr>
            <w:fldChar w:fldCharType="end"/>
          </w:r>
          <w:r>
            <w:rPr>
              <w:b w:val="0"/>
              <w:bCs/>
            </w:rPr>
            <w:fldChar w:fldCharType="end"/>
          </w:r>
        </w:p>
        <w:p>
          <w:pPr>
            <w:pStyle w:val="12"/>
            <w:tabs>
              <w:tab w:val="right" w:leader="dot" w:pos="8888"/>
            </w:tabs>
            <w:spacing w:line="480" w:lineRule="exact"/>
            <w:ind w:left="0" w:leftChars="0"/>
          </w:pPr>
          <w:r>
            <w:fldChar w:fldCharType="begin"/>
          </w:r>
          <w:r>
            <w:instrText xml:space="preserve"> HYPERLINK \l "_Toc2581" </w:instrText>
          </w:r>
          <w:r>
            <w:fldChar w:fldCharType="separate"/>
          </w:r>
          <w:r>
            <w:rPr>
              <w:rFonts w:hint="eastAsia" w:ascii="宋体" w:hAnsi="宋体" w:eastAsia="宋体" w:cs="宋体"/>
              <w:szCs w:val="24"/>
            </w:rPr>
            <w:t>第四章</w:t>
          </w:r>
          <w:r>
            <w:rPr>
              <w:rFonts w:hint="eastAsia" w:ascii="宋体" w:hAnsi="宋体" w:cs="宋体"/>
              <w:szCs w:val="24"/>
            </w:rPr>
            <w:t xml:space="preserve">  </w:t>
          </w:r>
          <w:r>
            <w:rPr>
              <w:rFonts w:hint="eastAsia" w:ascii="宋体" w:hAnsi="宋体" w:eastAsia="宋体" w:cs="宋体"/>
              <w:szCs w:val="24"/>
            </w:rPr>
            <w:t>采购需求</w:t>
          </w:r>
          <w:r>
            <w:tab/>
          </w:r>
          <w:r>
            <w:fldChar w:fldCharType="begin"/>
          </w:r>
          <w:r>
            <w:instrText xml:space="preserve"> PAGEREF _Toc2581 \h </w:instrText>
          </w:r>
          <w:r>
            <w:fldChar w:fldCharType="separate"/>
          </w:r>
          <w:r>
            <w:t>24</w:t>
          </w:r>
          <w:r>
            <w:fldChar w:fldCharType="end"/>
          </w:r>
          <w:r>
            <w:fldChar w:fldCharType="end"/>
          </w:r>
        </w:p>
        <w:p>
          <w:pPr>
            <w:pStyle w:val="12"/>
            <w:tabs>
              <w:tab w:val="right" w:leader="dot" w:pos="8888"/>
            </w:tabs>
            <w:spacing w:line="480" w:lineRule="exact"/>
            <w:ind w:left="0" w:leftChars="0"/>
          </w:pPr>
          <w:r>
            <w:fldChar w:fldCharType="begin"/>
          </w:r>
          <w:r>
            <w:instrText xml:space="preserve"> HYPERLINK \l "_Toc20436" </w:instrText>
          </w:r>
          <w:r>
            <w:fldChar w:fldCharType="separate"/>
          </w:r>
          <w:r>
            <w:rPr>
              <w:rFonts w:hint="eastAsia" w:ascii="宋体" w:hAnsi="宋体" w:eastAsia="宋体" w:cs="宋体"/>
              <w:bCs/>
              <w:szCs w:val="24"/>
            </w:rPr>
            <w:t>第五章  单一来源响应文件</w:t>
          </w:r>
          <w:r>
            <w:tab/>
          </w:r>
          <w:r>
            <w:fldChar w:fldCharType="begin"/>
          </w:r>
          <w:r>
            <w:instrText xml:space="preserve"> PAGEREF _Toc20436 \h </w:instrText>
          </w:r>
          <w:r>
            <w:fldChar w:fldCharType="separate"/>
          </w:r>
          <w:r>
            <w:t>24</w:t>
          </w:r>
          <w:r>
            <w:fldChar w:fldCharType="end"/>
          </w:r>
          <w:r>
            <w:fldChar w:fldCharType="end"/>
          </w:r>
        </w:p>
        <w:p>
          <w:pPr>
            <w:pStyle w:val="12"/>
            <w:tabs>
              <w:tab w:val="right" w:leader="dot" w:pos="8888"/>
            </w:tabs>
            <w:spacing w:line="480" w:lineRule="exact"/>
            <w:ind w:left="0" w:leftChars="0" w:firstLine="482" w:firstLineChars="200"/>
          </w:pPr>
          <w:r>
            <w:fldChar w:fldCharType="begin"/>
          </w:r>
          <w:r>
            <w:instrText xml:space="preserve"> HYPERLINK \l "_Toc26899" </w:instrText>
          </w:r>
          <w:r>
            <w:fldChar w:fldCharType="separate"/>
          </w:r>
          <w:r>
            <w:rPr>
              <w:rFonts w:hint="eastAsia" w:ascii="宋体" w:hAnsi="宋体" w:eastAsia="宋体" w:cs="宋体"/>
              <w:szCs w:val="24"/>
            </w:rPr>
            <w:t>一、响应函格式</w:t>
          </w:r>
          <w:r>
            <w:tab/>
          </w:r>
          <w:r>
            <w:fldChar w:fldCharType="begin"/>
          </w:r>
          <w:r>
            <w:instrText xml:space="preserve"> PAGEREF _Toc26899 \h </w:instrText>
          </w:r>
          <w:r>
            <w:fldChar w:fldCharType="separate"/>
          </w:r>
          <w:r>
            <w:t>26</w:t>
          </w:r>
          <w:r>
            <w:fldChar w:fldCharType="end"/>
          </w:r>
          <w:r>
            <w:fldChar w:fldCharType="end"/>
          </w:r>
        </w:p>
        <w:p>
          <w:pPr>
            <w:pStyle w:val="12"/>
            <w:tabs>
              <w:tab w:val="right" w:leader="dot" w:pos="8888"/>
            </w:tabs>
            <w:spacing w:line="480" w:lineRule="exact"/>
            <w:ind w:left="0" w:leftChars="0" w:firstLine="482" w:firstLineChars="200"/>
          </w:pPr>
          <w:r>
            <w:fldChar w:fldCharType="begin"/>
          </w:r>
          <w:r>
            <w:instrText xml:space="preserve"> HYPERLINK \l "_Toc14608" </w:instrText>
          </w:r>
          <w:r>
            <w:fldChar w:fldCharType="separate"/>
          </w:r>
          <w:r>
            <w:rPr>
              <w:rFonts w:hint="eastAsia" w:ascii="宋体" w:hAnsi="宋体" w:eastAsia="宋体" w:cs="宋体"/>
              <w:szCs w:val="24"/>
            </w:rPr>
            <w:t>二、响应一览表</w:t>
          </w:r>
          <w:r>
            <w:tab/>
          </w:r>
          <w:r>
            <w:fldChar w:fldCharType="begin"/>
          </w:r>
          <w:r>
            <w:instrText xml:space="preserve"> PAGEREF _Toc14608 \h </w:instrText>
          </w:r>
          <w:r>
            <w:fldChar w:fldCharType="separate"/>
          </w:r>
          <w:r>
            <w:t>27</w:t>
          </w:r>
          <w:r>
            <w:fldChar w:fldCharType="end"/>
          </w:r>
          <w:r>
            <w:fldChar w:fldCharType="end"/>
          </w:r>
        </w:p>
        <w:p>
          <w:pPr>
            <w:pStyle w:val="12"/>
            <w:tabs>
              <w:tab w:val="right" w:leader="dot" w:pos="8888"/>
            </w:tabs>
            <w:spacing w:line="480" w:lineRule="exact"/>
            <w:ind w:left="0" w:leftChars="0" w:firstLine="482" w:firstLineChars="200"/>
          </w:pPr>
          <w:r>
            <w:fldChar w:fldCharType="begin"/>
          </w:r>
          <w:r>
            <w:instrText xml:space="preserve"> HYPERLINK \l "_Toc9309" </w:instrText>
          </w:r>
          <w:r>
            <w:fldChar w:fldCharType="separate"/>
          </w:r>
          <w:r>
            <w:rPr>
              <w:rFonts w:hint="eastAsia" w:ascii="宋体" w:hAnsi="宋体" w:eastAsia="宋体" w:cs="宋体"/>
              <w:szCs w:val="24"/>
            </w:rPr>
            <w:t>三、营业执照</w:t>
          </w:r>
          <w:r>
            <w:tab/>
          </w:r>
          <w:r>
            <w:fldChar w:fldCharType="begin"/>
          </w:r>
          <w:r>
            <w:instrText xml:space="preserve"> PAGEREF _Toc9309 \h </w:instrText>
          </w:r>
          <w:r>
            <w:fldChar w:fldCharType="separate"/>
          </w:r>
          <w:r>
            <w:t>28</w:t>
          </w:r>
          <w:r>
            <w:fldChar w:fldCharType="end"/>
          </w:r>
          <w:r>
            <w:fldChar w:fldCharType="end"/>
          </w:r>
        </w:p>
        <w:p>
          <w:pPr>
            <w:pStyle w:val="12"/>
            <w:tabs>
              <w:tab w:val="right" w:leader="dot" w:pos="8888"/>
            </w:tabs>
            <w:spacing w:line="480" w:lineRule="exact"/>
            <w:ind w:left="0" w:leftChars="0" w:firstLine="482" w:firstLineChars="200"/>
          </w:pPr>
          <w:r>
            <w:fldChar w:fldCharType="begin"/>
          </w:r>
          <w:r>
            <w:instrText xml:space="preserve"> HYPERLINK \l "_Toc1365" </w:instrText>
          </w:r>
          <w:r>
            <w:fldChar w:fldCharType="separate"/>
          </w:r>
          <w:r>
            <w:rPr>
              <w:rFonts w:hint="eastAsia" w:ascii="宋体" w:hAnsi="宋体" w:eastAsia="宋体" w:cs="宋体"/>
              <w:szCs w:val="24"/>
            </w:rPr>
            <w:t>四、授权委托书</w:t>
          </w:r>
          <w:r>
            <w:tab/>
          </w:r>
          <w:r>
            <w:fldChar w:fldCharType="begin"/>
          </w:r>
          <w:r>
            <w:instrText xml:space="preserve"> PAGEREF _Toc1365 \h </w:instrText>
          </w:r>
          <w:r>
            <w:fldChar w:fldCharType="separate"/>
          </w:r>
          <w:r>
            <w:t>29</w:t>
          </w:r>
          <w:r>
            <w:fldChar w:fldCharType="end"/>
          </w:r>
          <w:r>
            <w:fldChar w:fldCharType="end"/>
          </w:r>
        </w:p>
        <w:p>
          <w:pPr>
            <w:pStyle w:val="12"/>
            <w:tabs>
              <w:tab w:val="right" w:leader="dot" w:pos="8888"/>
            </w:tabs>
            <w:spacing w:line="480" w:lineRule="exact"/>
            <w:ind w:left="0" w:leftChars="0" w:firstLine="482" w:firstLineChars="200"/>
          </w:pPr>
          <w:r>
            <w:fldChar w:fldCharType="begin"/>
          </w:r>
          <w:r>
            <w:instrText xml:space="preserve"> HYPERLINK \l "_Toc7103" </w:instrText>
          </w:r>
          <w:r>
            <w:fldChar w:fldCharType="separate"/>
          </w:r>
          <w:r>
            <w:rPr>
              <w:rFonts w:hint="eastAsia" w:ascii="宋体" w:hAnsi="宋体" w:eastAsia="宋体" w:cs="宋体"/>
              <w:szCs w:val="24"/>
            </w:rPr>
            <w:t>五、服务分项报价表</w:t>
          </w:r>
          <w:r>
            <w:tab/>
          </w:r>
          <w:r>
            <w:fldChar w:fldCharType="begin"/>
          </w:r>
          <w:r>
            <w:instrText xml:space="preserve"> PAGEREF _Toc7103 \h </w:instrText>
          </w:r>
          <w:r>
            <w:fldChar w:fldCharType="separate"/>
          </w:r>
          <w:r>
            <w:t>30</w:t>
          </w:r>
          <w:r>
            <w:fldChar w:fldCharType="end"/>
          </w:r>
          <w:r>
            <w:fldChar w:fldCharType="end"/>
          </w:r>
        </w:p>
        <w:p>
          <w:pPr>
            <w:pStyle w:val="12"/>
            <w:tabs>
              <w:tab w:val="right" w:leader="dot" w:pos="8888"/>
            </w:tabs>
            <w:spacing w:line="480" w:lineRule="exact"/>
            <w:ind w:left="0" w:leftChars="0" w:firstLine="482" w:firstLineChars="200"/>
          </w:pPr>
          <w:r>
            <w:fldChar w:fldCharType="begin"/>
          </w:r>
          <w:r>
            <w:instrText xml:space="preserve"> HYPERLINK \l "_Toc27766" </w:instrText>
          </w:r>
          <w:r>
            <w:fldChar w:fldCharType="separate"/>
          </w:r>
          <w:r>
            <w:rPr>
              <w:rFonts w:hint="eastAsia" w:ascii="宋体" w:hAnsi="宋体" w:eastAsia="宋体" w:cs="宋体"/>
              <w:szCs w:val="24"/>
            </w:rPr>
            <w:t>六、服务要求响应情况表</w:t>
          </w:r>
          <w:r>
            <w:tab/>
          </w:r>
          <w:r>
            <w:fldChar w:fldCharType="begin"/>
          </w:r>
          <w:r>
            <w:instrText xml:space="preserve"> PAGEREF _Toc27766 \h </w:instrText>
          </w:r>
          <w:r>
            <w:fldChar w:fldCharType="separate"/>
          </w:r>
          <w:r>
            <w:t>31</w:t>
          </w:r>
          <w:r>
            <w:fldChar w:fldCharType="end"/>
          </w:r>
          <w:r>
            <w:fldChar w:fldCharType="end"/>
          </w:r>
        </w:p>
        <w:p>
          <w:pPr>
            <w:pStyle w:val="12"/>
            <w:tabs>
              <w:tab w:val="right" w:leader="dot" w:pos="8888"/>
            </w:tabs>
            <w:spacing w:line="480" w:lineRule="exact"/>
            <w:ind w:left="0" w:leftChars="0" w:firstLine="482" w:firstLineChars="200"/>
          </w:pPr>
          <w:r>
            <w:fldChar w:fldCharType="begin"/>
          </w:r>
          <w:r>
            <w:instrText xml:space="preserve"> HYPERLINK \l "_Toc29403" </w:instrText>
          </w:r>
          <w:r>
            <w:fldChar w:fldCharType="separate"/>
          </w:r>
          <w:r>
            <w:rPr>
              <w:rFonts w:hint="eastAsia" w:ascii="宋体" w:hAnsi="宋体" w:eastAsia="宋体" w:cs="宋体"/>
              <w:szCs w:val="24"/>
            </w:rPr>
            <w:t>七、方案</w:t>
          </w:r>
          <w:r>
            <w:tab/>
          </w:r>
          <w:r>
            <w:fldChar w:fldCharType="begin"/>
          </w:r>
          <w:r>
            <w:instrText xml:space="preserve"> PAGEREF _Toc29403 \h </w:instrText>
          </w:r>
          <w:r>
            <w:fldChar w:fldCharType="separate"/>
          </w:r>
          <w:r>
            <w:t>32</w:t>
          </w:r>
          <w:r>
            <w:fldChar w:fldCharType="end"/>
          </w:r>
          <w:r>
            <w:fldChar w:fldCharType="end"/>
          </w:r>
        </w:p>
        <w:p>
          <w:pPr>
            <w:pStyle w:val="12"/>
            <w:tabs>
              <w:tab w:val="right" w:leader="dot" w:pos="8888"/>
            </w:tabs>
            <w:spacing w:line="480" w:lineRule="exact"/>
            <w:ind w:left="0" w:leftChars="0" w:firstLine="482" w:firstLineChars="200"/>
          </w:pPr>
          <w:r>
            <w:fldChar w:fldCharType="begin"/>
          </w:r>
          <w:r>
            <w:instrText xml:space="preserve"> HYPERLINK \l "_Toc30204" </w:instrText>
          </w:r>
          <w:r>
            <w:fldChar w:fldCharType="separate"/>
          </w:r>
          <w:r>
            <w:rPr>
              <w:rFonts w:hint="eastAsia" w:asciiTheme="minorEastAsia" w:hAnsiTheme="minorEastAsia" w:eastAsiaTheme="minorEastAsia" w:cstheme="minorEastAsia"/>
              <w:bCs/>
            </w:rPr>
            <w:t>八、</w:t>
          </w:r>
          <w:r>
            <w:rPr>
              <w:rFonts w:hint="eastAsia" w:ascii="宋体" w:hAnsi="宋体" w:eastAsia="宋体" w:cs="宋体"/>
              <w:szCs w:val="24"/>
            </w:rPr>
            <w:t>联合体协议</w:t>
          </w:r>
          <w:r>
            <w:tab/>
          </w:r>
          <w:r>
            <w:fldChar w:fldCharType="begin"/>
          </w:r>
          <w:r>
            <w:instrText xml:space="preserve"> PAGEREF _Toc30204 \h </w:instrText>
          </w:r>
          <w:r>
            <w:fldChar w:fldCharType="separate"/>
          </w:r>
          <w:r>
            <w:t>33</w:t>
          </w:r>
          <w:r>
            <w:fldChar w:fldCharType="end"/>
          </w:r>
          <w:r>
            <w:fldChar w:fldCharType="end"/>
          </w:r>
        </w:p>
        <w:p>
          <w:pPr>
            <w:pStyle w:val="12"/>
            <w:tabs>
              <w:tab w:val="right" w:leader="dot" w:pos="8888"/>
            </w:tabs>
            <w:spacing w:line="480" w:lineRule="exact"/>
            <w:ind w:left="0" w:leftChars="0"/>
          </w:pPr>
        </w:p>
        <w:p>
          <w:pPr>
            <w:spacing w:line="440" w:lineRule="exact"/>
          </w:pPr>
          <w:r>
            <w:rPr>
              <w:rFonts w:hint="eastAsia" w:ascii="宋体" w:hAnsi="宋体" w:cs="宋体"/>
              <w:bCs/>
            </w:rPr>
            <w:fldChar w:fldCharType="end"/>
          </w:r>
        </w:p>
      </w:sdtContent>
    </w:sdt>
    <w:p>
      <w:pPr>
        <w:pStyle w:val="3"/>
        <w:keepNext w:val="0"/>
        <w:widowControl/>
        <w:shd w:val="clear" w:color="auto" w:fill="FFFFFF"/>
        <w:spacing w:before="120" w:beforeLines="50" w:after="120" w:afterLines="50" w:line="560" w:lineRule="exact"/>
        <w:ind w:left="0" w:firstLine="0"/>
        <w:jc w:val="center"/>
        <w:rPr>
          <w:rFonts w:ascii="华文中宋" w:hAnsi="华文中宋" w:eastAsia="华文中宋" w:cs="华文中宋"/>
          <w:kern w:val="0"/>
          <w:sz w:val="44"/>
          <w:szCs w:val="44"/>
        </w:rPr>
      </w:pPr>
      <w:r>
        <w:rPr>
          <w:rFonts w:hint="eastAsia" w:asciiTheme="minorEastAsia" w:hAnsiTheme="minorEastAsia" w:eastAsiaTheme="minorEastAsia" w:cstheme="minorEastAsia"/>
          <w:b/>
          <w:bCs/>
          <w:szCs w:val="28"/>
        </w:rPr>
        <w:br w:type="page"/>
      </w:r>
      <w:bookmarkStart w:id="1" w:name="_Toc16020"/>
      <w:bookmarkStart w:id="2" w:name="_Toc13795"/>
      <w:r>
        <w:rPr>
          <w:rFonts w:hint="eastAsia" w:ascii="华文中宋" w:hAnsi="华文中宋" w:eastAsia="华文中宋" w:cs="华文中宋"/>
          <w:sz w:val="44"/>
          <w:szCs w:val="44"/>
          <w:lang w:val="en-US" w:eastAsia="zh-CN"/>
        </w:rPr>
        <w:t>皖西卫生职业学院附属医院爱尔康超乳维保服务项目</w:t>
      </w:r>
      <w:r>
        <w:rPr>
          <w:rFonts w:hint="eastAsia" w:ascii="华文中宋" w:hAnsi="华文中宋" w:eastAsia="华文中宋" w:cs="华文中宋"/>
          <w:sz w:val="44"/>
          <w:szCs w:val="44"/>
        </w:rPr>
        <w:t>单一来源</w:t>
      </w:r>
      <w:bookmarkEnd w:id="1"/>
      <w:bookmarkEnd w:id="2"/>
      <w:r>
        <w:rPr>
          <w:rFonts w:hint="eastAsia" w:ascii="华文中宋" w:hAnsi="华文中宋" w:eastAsia="华文中宋" w:cs="华文中宋"/>
          <w:sz w:val="44"/>
          <w:szCs w:val="44"/>
        </w:rPr>
        <w:t>协商公告</w:t>
      </w:r>
    </w:p>
    <w:p>
      <w:pPr>
        <w:spacing w:line="560" w:lineRule="exact"/>
        <w:rPr>
          <w:rFonts w:ascii="黑体" w:hAnsi="黑体" w:eastAsia="黑体" w:cs="黑体"/>
          <w:sz w:val="28"/>
          <w:szCs w:val="28"/>
        </w:rPr>
      </w:pPr>
      <w:r>
        <w:rPr>
          <w:rFonts w:hint="eastAsia" w:ascii="黑体" w:hAnsi="黑体" w:eastAsia="黑体" w:cs="黑体"/>
          <w:sz w:val="28"/>
          <w:szCs w:val="28"/>
        </w:rPr>
        <w:t>一、项目信息</w:t>
      </w:r>
    </w:p>
    <w:p>
      <w:pPr>
        <w:pStyle w:val="6"/>
        <w:spacing w:after="0" w:line="560" w:lineRule="exact"/>
        <w:ind w:firstLine="560" w:firstLineChars="200"/>
        <w:rPr>
          <w:rFonts w:ascii="仿宋" w:hAnsi="仿宋" w:eastAsia="仿宋" w:cs="仿宋"/>
          <w:sz w:val="28"/>
          <w:szCs w:val="28"/>
        </w:rPr>
      </w:pPr>
      <w:r>
        <w:rPr>
          <w:rFonts w:hint="eastAsia" w:ascii="仿宋" w:hAnsi="仿宋" w:eastAsia="仿宋" w:cs="仿宋"/>
          <w:sz w:val="28"/>
          <w:szCs w:val="28"/>
        </w:rPr>
        <w:t>1、采购人：皖西卫生职业学院附属医院</w:t>
      </w:r>
    </w:p>
    <w:p>
      <w:pPr>
        <w:pStyle w:val="6"/>
        <w:spacing w:after="0" w:line="560" w:lineRule="exact"/>
        <w:ind w:firstLine="560" w:firstLineChars="200"/>
        <w:rPr>
          <w:rFonts w:ascii="仿宋" w:hAnsi="仿宋" w:eastAsia="仿宋" w:cs="仿宋"/>
          <w:sz w:val="28"/>
          <w:szCs w:val="28"/>
        </w:rPr>
      </w:pPr>
      <w:r>
        <w:rPr>
          <w:rFonts w:hint="eastAsia" w:ascii="仿宋" w:hAnsi="仿宋" w:eastAsia="仿宋" w:cs="仿宋"/>
          <w:sz w:val="28"/>
          <w:szCs w:val="28"/>
        </w:rPr>
        <w:t>2、项目名称：</w:t>
      </w:r>
      <w:r>
        <w:rPr>
          <w:rFonts w:hint="eastAsia" w:ascii="仿宋" w:hAnsi="仿宋" w:eastAsia="仿宋" w:cs="仿宋"/>
          <w:sz w:val="28"/>
          <w:szCs w:val="28"/>
          <w:lang w:eastAsia="zh-CN"/>
        </w:rPr>
        <w:t>皖西卫生职业学院附属医院爱尔康超乳维保服务项目</w:t>
      </w:r>
      <w:r>
        <w:rPr>
          <w:rFonts w:hint="eastAsia" w:ascii="仿宋" w:hAnsi="仿宋" w:eastAsia="仿宋" w:cs="仿宋"/>
          <w:sz w:val="28"/>
          <w:szCs w:val="28"/>
        </w:rPr>
        <w:t>（项目编号：</w:t>
      </w:r>
      <w:r>
        <w:rPr>
          <w:rFonts w:hint="eastAsia" w:ascii="仿宋" w:hAnsi="仿宋" w:eastAsia="仿宋" w:cs="仿宋"/>
          <w:sz w:val="28"/>
          <w:szCs w:val="28"/>
          <w:lang w:eastAsia="zh-CN"/>
        </w:rPr>
        <w:t>LARX-20230518</w:t>
      </w:r>
      <w:r>
        <w:rPr>
          <w:rFonts w:hint="eastAsia" w:ascii="仿宋" w:hAnsi="仿宋" w:eastAsia="仿宋" w:cs="仿宋"/>
          <w:sz w:val="28"/>
          <w:szCs w:val="28"/>
        </w:rPr>
        <w:t>）</w:t>
      </w:r>
    </w:p>
    <w:p>
      <w:pPr>
        <w:pStyle w:val="6"/>
        <w:spacing w:after="0" w:line="560" w:lineRule="exact"/>
        <w:ind w:firstLine="560" w:firstLineChars="200"/>
        <w:rPr>
          <w:rFonts w:ascii="仿宋" w:hAnsi="仿宋" w:eastAsia="仿宋" w:cs="仿宋"/>
          <w:sz w:val="28"/>
          <w:szCs w:val="28"/>
        </w:rPr>
      </w:pPr>
      <w:r>
        <w:rPr>
          <w:rFonts w:hint="eastAsia" w:ascii="仿宋" w:hAnsi="仿宋" w:eastAsia="仿宋" w:cs="仿宋"/>
          <w:sz w:val="28"/>
          <w:szCs w:val="28"/>
        </w:rPr>
        <w:t>3、项目类型：服务类</w:t>
      </w:r>
    </w:p>
    <w:p>
      <w:pPr>
        <w:pStyle w:val="6"/>
        <w:spacing w:after="0" w:line="560" w:lineRule="exact"/>
        <w:ind w:firstLine="560" w:firstLineChars="200"/>
        <w:rPr>
          <w:rFonts w:ascii="仿宋" w:hAnsi="仿宋" w:eastAsia="仿宋" w:cs="仿宋"/>
          <w:sz w:val="28"/>
          <w:szCs w:val="28"/>
        </w:rPr>
      </w:pPr>
      <w:r>
        <w:rPr>
          <w:rFonts w:hint="eastAsia" w:ascii="仿宋" w:hAnsi="仿宋" w:eastAsia="仿宋" w:cs="仿宋"/>
          <w:sz w:val="28"/>
          <w:szCs w:val="28"/>
        </w:rPr>
        <w:t>4、拟采购服务的说明：</w:t>
      </w:r>
      <w:r>
        <w:rPr>
          <w:rFonts w:hint="eastAsia" w:ascii="仿宋" w:hAnsi="仿宋" w:eastAsia="仿宋" w:cs="仿宋"/>
          <w:sz w:val="28"/>
          <w:szCs w:val="28"/>
          <w:lang w:val="en-US" w:eastAsia="zh-CN"/>
        </w:rPr>
        <w:t>院内现有Laureate超乳设备为爱尔康公司生产，其液流系统模块、泵系统主板等主要配件为爱尔康独家产品技术，与市场上其他品牌配件不兼容，具有不可替代性鉴于设备需求的特殊性，为满足设备维护需求，只能从原单位或其指定授权经销商，</w:t>
      </w:r>
      <w:r>
        <w:rPr>
          <w:rFonts w:hint="eastAsia" w:ascii="仿宋" w:hAnsi="仿宋" w:eastAsia="仿宋" w:cs="仿宋"/>
          <w:sz w:val="28"/>
          <w:szCs w:val="28"/>
        </w:rPr>
        <w:t>现拟采用单一来源方式对本项目进行采购。</w:t>
      </w:r>
    </w:p>
    <w:p>
      <w:pPr>
        <w:pStyle w:val="6"/>
        <w:spacing w:after="0"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5、拟采购服务的预算金额：</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18 </w:t>
      </w:r>
      <w:r>
        <w:rPr>
          <w:rFonts w:hint="eastAsia" w:ascii="仿宋" w:hAnsi="仿宋" w:eastAsia="仿宋" w:cs="仿宋"/>
          <w:sz w:val="28"/>
          <w:szCs w:val="28"/>
        </w:rPr>
        <w:t>万元</w:t>
      </w:r>
      <w:r>
        <w:rPr>
          <w:rFonts w:hint="eastAsia" w:ascii="仿宋" w:hAnsi="仿宋" w:eastAsia="仿宋" w:cs="仿宋"/>
          <w:sz w:val="28"/>
          <w:szCs w:val="28"/>
          <w:lang w:val="en-US" w:eastAsia="zh-CN"/>
        </w:rPr>
        <w:t>/四年</w:t>
      </w:r>
    </w:p>
    <w:p>
      <w:pPr>
        <w:spacing w:line="560" w:lineRule="exact"/>
        <w:rPr>
          <w:rFonts w:ascii="黑体" w:hAnsi="黑体" w:eastAsia="黑体" w:cs="黑体"/>
          <w:sz w:val="28"/>
          <w:szCs w:val="28"/>
        </w:rPr>
      </w:pPr>
      <w:r>
        <w:rPr>
          <w:rFonts w:hint="eastAsia" w:ascii="黑体" w:hAnsi="黑体" w:eastAsia="黑体" w:cs="黑体"/>
          <w:sz w:val="28"/>
          <w:szCs w:val="28"/>
        </w:rPr>
        <w:t>二、拟定供应商信息</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1、名称：</w:t>
      </w:r>
      <w:r>
        <w:rPr>
          <w:rFonts w:hint="eastAsia" w:ascii="仿宋" w:hAnsi="仿宋" w:eastAsia="仿宋" w:cs="仿宋"/>
          <w:sz w:val="28"/>
          <w:szCs w:val="28"/>
          <w:lang w:eastAsia="zh-CN"/>
        </w:rPr>
        <w:t>安徽途安医疗技术服务有限公司</w:t>
      </w:r>
    </w:p>
    <w:p>
      <w:pPr>
        <w:spacing w:line="560" w:lineRule="exact"/>
        <w:ind w:firstLine="560" w:firstLineChars="200"/>
        <w:rPr>
          <w:rFonts w:ascii="仿宋" w:hAnsi="仿宋" w:eastAsia="仿宋" w:cs="仿宋"/>
          <w:b/>
          <w:bCs/>
          <w:sz w:val="28"/>
          <w:szCs w:val="28"/>
        </w:rPr>
      </w:pPr>
      <w:r>
        <w:rPr>
          <w:rFonts w:hint="eastAsia" w:ascii="仿宋" w:hAnsi="仿宋" w:eastAsia="仿宋" w:cs="仿宋"/>
          <w:sz w:val="28"/>
          <w:szCs w:val="28"/>
        </w:rPr>
        <w:t>2、地址：安徽省合肥市瑶海区铜陵北路10号铜凤大厦210室</w:t>
      </w:r>
    </w:p>
    <w:p>
      <w:pPr>
        <w:spacing w:line="560" w:lineRule="exact"/>
        <w:jc w:val="left"/>
        <w:rPr>
          <w:rFonts w:ascii="黑体" w:hAnsi="黑体" w:eastAsia="黑体" w:cs="黑体"/>
          <w:sz w:val="28"/>
          <w:szCs w:val="28"/>
        </w:rPr>
      </w:pPr>
      <w:r>
        <w:rPr>
          <w:rFonts w:hint="eastAsia" w:ascii="黑体" w:hAnsi="黑体" w:eastAsia="黑体" w:cs="黑体"/>
          <w:sz w:val="28"/>
          <w:szCs w:val="28"/>
        </w:rPr>
        <w:t>三、协商时间及方式</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1、协商时间：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2023</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06</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07</w:t>
      </w:r>
      <w:r>
        <w:rPr>
          <w:rFonts w:hint="eastAsia" w:ascii="仿宋" w:hAnsi="仿宋" w:eastAsia="仿宋" w:cs="仿宋"/>
          <w:sz w:val="28"/>
          <w:szCs w:val="28"/>
        </w:rPr>
        <w:t>日</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 xml:space="preserve"> </w:t>
      </w:r>
      <w:r>
        <w:rPr>
          <w:rFonts w:hint="eastAsia" w:ascii="仿宋" w:hAnsi="仿宋" w:eastAsia="仿宋" w:cs="仿宋"/>
          <w:sz w:val="28"/>
          <w:szCs w:val="28"/>
          <w:lang w:val="en-US" w:eastAsia="zh-CN"/>
        </w:rPr>
        <w:t>时</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00</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分</w:t>
      </w:r>
    </w:p>
    <w:p>
      <w:pPr>
        <w:widowControl/>
        <w:shd w:val="clear" w:color="auto" w:fill="FFFFFF"/>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2、协商方式：</w:t>
      </w:r>
      <w:r>
        <w:rPr>
          <w:rFonts w:hint="eastAsia" w:ascii="仿宋" w:hAnsi="仿宋" w:eastAsia="仿宋" w:cs="仿宋"/>
          <w:sz w:val="28"/>
          <w:szCs w:val="28"/>
          <w:lang w:val="en-US" w:eastAsia="zh-CN"/>
        </w:rPr>
        <w:t>现场协商</w:t>
      </w:r>
    </w:p>
    <w:p>
      <w:pPr>
        <w:spacing w:line="560" w:lineRule="exact"/>
        <w:rPr>
          <w:rFonts w:ascii="黑体" w:hAnsi="黑体" w:eastAsia="黑体" w:cs="黑体"/>
          <w:sz w:val="28"/>
          <w:szCs w:val="28"/>
        </w:rPr>
      </w:pPr>
      <w:r>
        <w:rPr>
          <w:rFonts w:hint="eastAsia" w:ascii="黑体" w:hAnsi="黑体" w:eastAsia="黑体" w:cs="黑体"/>
          <w:sz w:val="28"/>
          <w:szCs w:val="28"/>
        </w:rPr>
        <w:t>四、其他事宜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响应文件递交</w:t>
      </w:r>
      <w:r>
        <w:rPr>
          <w:rFonts w:hint="eastAsia" w:ascii="仿宋" w:hAnsi="仿宋" w:eastAsia="仿宋" w:cs="仿宋"/>
          <w:sz w:val="28"/>
          <w:szCs w:val="28"/>
        </w:rPr>
        <w:t>截止时间：202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06</w:t>
      </w:r>
      <w:r>
        <w:rPr>
          <w:rFonts w:hint="eastAsia" w:ascii="仿宋" w:hAnsi="仿宋" w:eastAsia="仿宋" w:cs="仿宋"/>
          <w:sz w:val="28"/>
          <w:szCs w:val="28"/>
        </w:rPr>
        <w:t>月</w:t>
      </w:r>
      <w:r>
        <w:rPr>
          <w:rFonts w:hint="eastAsia" w:ascii="仿宋" w:hAnsi="仿宋" w:eastAsia="仿宋" w:cs="仿宋"/>
          <w:sz w:val="28"/>
          <w:szCs w:val="28"/>
          <w:lang w:val="en-US" w:eastAsia="zh-CN"/>
        </w:rPr>
        <w:t>07</w:t>
      </w:r>
      <w:r>
        <w:rPr>
          <w:rFonts w:hint="eastAsia" w:ascii="仿宋" w:hAnsi="仿宋" w:eastAsia="仿宋" w:cs="仿宋"/>
          <w:sz w:val="28"/>
          <w:szCs w:val="28"/>
        </w:rPr>
        <w:t>日</w:t>
      </w:r>
      <w:r>
        <w:rPr>
          <w:rFonts w:hint="eastAsia" w:ascii="仿宋" w:hAnsi="仿宋" w:eastAsia="仿宋" w:cs="仿宋"/>
          <w:sz w:val="28"/>
          <w:szCs w:val="28"/>
          <w:lang w:val="en-US" w:eastAsia="zh-CN"/>
        </w:rPr>
        <w:t>15</w:t>
      </w:r>
      <w:r>
        <w:rPr>
          <w:rFonts w:hint="eastAsia" w:ascii="仿宋" w:hAnsi="仿宋" w:eastAsia="仿宋" w:cs="仿宋"/>
          <w:sz w:val="28"/>
          <w:szCs w:val="28"/>
        </w:rPr>
        <w:t>点</w:t>
      </w:r>
      <w:r>
        <w:rPr>
          <w:rFonts w:hint="eastAsia" w:ascii="仿宋" w:hAnsi="仿宋" w:eastAsia="仿宋" w:cs="仿宋"/>
          <w:sz w:val="28"/>
          <w:szCs w:val="28"/>
          <w:lang w:val="en-US" w:eastAsia="zh-CN"/>
        </w:rPr>
        <w:t>00</w:t>
      </w:r>
      <w:r>
        <w:rPr>
          <w:rFonts w:hint="eastAsia" w:ascii="仿宋" w:hAnsi="仿宋" w:eastAsia="仿宋" w:cs="仿宋"/>
          <w:sz w:val="28"/>
          <w:szCs w:val="28"/>
        </w:rPr>
        <w:t>分（北京时间）</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2、响应文件递交方式：现场递交。</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3、响应文件递交地址：皖西卫生职业学院附属医院原行政办公楼（一号楼正后方）三楼会议室；</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联系人：陈老师，0564-3300160。</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4、注意事项：如未按要求提交响应文件或谈判时间截止后递交的文件均不予接收。造成不予接收的情况由投标供应商自行负责，采购人及采购代理机构不予承担责任。</w:t>
      </w:r>
    </w:p>
    <w:p>
      <w:pPr>
        <w:widowControl/>
        <w:shd w:val="clear" w:color="auto" w:fill="FFFFFF"/>
        <w:spacing w:line="560" w:lineRule="exact"/>
        <w:ind w:firstLine="560" w:firstLineChars="200"/>
      </w:pPr>
      <w:r>
        <w:rPr>
          <w:rFonts w:hint="eastAsia" w:ascii="仿宋" w:hAnsi="仿宋" w:eastAsia="仿宋" w:cs="仿宋"/>
          <w:sz w:val="28"/>
          <w:szCs w:val="28"/>
          <w:lang w:val="en-US" w:eastAsia="zh-CN"/>
        </w:rPr>
        <w:t>5、协商结束后，协商小组将告知供应商在规定的时间内进行最后的报价。在接到二轮报价通知后，供应商必须在规定的时间内（原则上不超过15分钟）将自己在协商中作出的澄清、变动以及最终的报价，经法定代表人或授权委托人签字盖章后，以纸质形式送至采购代理机构，采购代理机构现场向协商小组、采购人及监督部门公布。</w:t>
      </w:r>
    </w:p>
    <w:p>
      <w:pPr>
        <w:widowControl/>
        <w:shd w:val="clear" w:color="auto" w:fill="FFFFFF"/>
        <w:spacing w:line="560" w:lineRule="exact"/>
        <w:rPr>
          <w:rFonts w:ascii="黑体" w:hAnsi="黑体" w:eastAsia="黑体" w:cs="黑体"/>
          <w:sz w:val="28"/>
          <w:szCs w:val="28"/>
        </w:rPr>
      </w:pPr>
      <w:r>
        <w:rPr>
          <w:rFonts w:hint="eastAsia" w:ascii="黑体" w:hAnsi="黑体" w:eastAsia="黑体" w:cs="黑体"/>
          <w:sz w:val="28"/>
          <w:szCs w:val="28"/>
        </w:rPr>
        <w:t>五、联系方式</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1.采购人：皖西卫生职业学院附属医院</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 系 人：</w:t>
      </w:r>
      <w:r>
        <w:rPr>
          <w:rFonts w:hint="eastAsia" w:ascii="仿宋" w:hAnsi="仿宋" w:eastAsia="仿宋" w:cs="仿宋"/>
          <w:sz w:val="28"/>
          <w:szCs w:val="28"/>
          <w:lang w:val="en-US" w:eastAsia="zh-CN"/>
        </w:rPr>
        <w:t>陈老师</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联系地址：</w:t>
      </w:r>
      <w:r>
        <w:rPr>
          <w:rFonts w:hint="eastAsia" w:ascii="仿宋" w:hAnsi="仿宋" w:eastAsia="仿宋" w:cs="仿宋"/>
          <w:sz w:val="28"/>
          <w:szCs w:val="28"/>
          <w:lang w:val="en-US" w:eastAsia="zh-CN"/>
        </w:rPr>
        <w:t>六安市磨子潭路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0564-3300160</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2.采购代理机构： </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 系 人：</w:t>
      </w:r>
      <w:r>
        <w:rPr>
          <w:rFonts w:hint="eastAsia" w:ascii="仿宋" w:hAnsi="仿宋" w:eastAsia="仿宋" w:cs="仿宋"/>
          <w:sz w:val="28"/>
          <w:szCs w:val="28"/>
          <w:lang w:val="en-US" w:eastAsia="zh-CN"/>
        </w:rPr>
        <w:t>六安市瑞新项目管理有限公司</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 系 人：李工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联系地址：</w:t>
      </w:r>
      <w:r>
        <w:rPr>
          <w:rFonts w:hint="eastAsia" w:ascii="仿宋" w:hAnsi="仿宋" w:eastAsia="仿宋" w:cs="仿宋"/>
          <w:sz w:val="28"/>
          <w:szCs w:val="28"/>
          <w:lang w:val="en-US" w:eastAsia="zh-CN"/>
        </w:rPr>
        <w:t>六安市皖西路健康苑小区10幢203商铺</w:t>
      </w:r>
      <w:r>
        <w:rPr>
          <w:rFonts w:hint="eastAsia" w:ascii="仿宋" w:hAnsi="仿宋" w:eastAsia="仿宋" w:cs="仿宋"/>
          <w:sz w:val="28"/>
          <w:szCs w:val="28"/>
        </w:rPr>
        <w:t xml:space="preserve"> </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18956446679</w:t>
      </w:r>
    </w:p>
    <w:p>
      <w:pPr>
        <w:keepNext w:val="0"/>
        <w:keepLines w:val="0"/>
        <w:pageBreakBefore w:val="0"/>
        <w:kinsoku/>
        <w:wordWrap/>
        <w:overflowPunct/>
        <w:topLinePunct w:val="0"/>
        <w:autoSpaceDE/>
        <w:autoSpaceDN/>
        <w:bidi w:val="0"/>
        <w:adjustRightInd/>
        <w:snapToGrid/>
        <w:spacing w:line="500" w:lineRule="exact"/>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rPr>
        <w:t>皖西卫生职业学院附属医院</w:t>
      </w:r>
    </w:p>
    <w:p>
      <w:pPr>
        <w:spacing w:line="560" w:lineRule="exact"/>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六安市瑞新项目管理有限公司</w:t>
      </w:r>
    </w:p>
    <w:p>
      <w:pPr>
        <w:spacing w:line="560" w:lineRule="exact"/>
        <w:ind w:firstLine="560" w:firstLineChars="200"/>
        <w:jc w:val="right"/>
        <w:rPr>
          <w:rFonts w:ascii="仿宋" w:hAnsi="仿宋" w:eastAsia="仿宋" w:cs="仿宋"/>
          <w:sz w:val="28"/>
          <w:szCs w:val="28"/>
        </w:rPr>
      </w:pPr>
      <w:r>
        <w:rPr>
          <w:rFonts w:hint="eastAsia" w:ascii="仿宋" w:hAnsi="仿宋" w:eastAsia="仿宋" w:cs="仿宋"/>
          <w:sz w:val="28"/>
          <w:szCs w:val="28"/>
          <w:lang w:val="en-US" w:eastAsia="zh-CN"/>
        </w:rPr>
        <w:t>2023</w:t>
      </w:r>
      <w:r>
        <w:rPr>
          <w:rFonts w:hint="eastAsia" w:ascii="仿宋" w:hAnsi="仿宋" w:eastAsia="仿宋" w:cs="仿宋"/>
          <w:sz w:val="28"/>
          <w:szCs w:val="28"/>
        </w:rPr>
        <w:t>年</w:t>
      </w:r>
      <w:r>
        <w:rPr>
          <w:rFonts w:hint="eastAsia" w:ascii="仿宋" w:hAnsi="仿宋" w:eastAsia="仿宋" w:cs="仿宋"/>
          <w:sz w:val="28"/>
          <w:szCs w:val="28"/>
          <w:lang w:val="en-US" w:eastAsia="zh-CN"/>
        </w:rPr>
        <w:t>05</w:t>
      </w:r>
      <w:r>
        <w:rPr>
          <w:rFonts w:hint="eastAsia" w:ascii="仿宋" w:hAnsi="仿宋" w:eastAsia="仿宋" w:cs="仿宋"/>
          <w:sz w:val="28"/>
          <w:szCs w:val="28"/>
        </w:rPr>
        <w:t>月</w:t>
      </w:r>
      <w:r>
        <w:rPr>
          <w:rFonts w:hint="eastAsia" w:ascii="仿宋" w:hAnsi="仿宋" w:eastAsia="仿宋" w:cs="仿宋"/>
          <w:sz w:val="28"/>
          <w:szCs w:val="28"/>
          <w:lang w:val="en-US" w:eastAsia="zh-CN"/>
        </w:rPr>
        <w:t>31</w:t>
      </w:r>
      <w:r>
        <w:rPr>
          <w:rFonts w:hint="eastAsia" w:ascii="仿宋" w:hAnsi="仿宋" w:eastAsia="仿宋" w:cs="仿宋"/>
          <w:sz w:val="28"/>
          <w:szCs w:val="28"/>
        </w:rPr>
        <w:t>日</w:t>
      </w:r>
    </w:p>
    <w:p>
      <w:pPr>
        <w:pStyle w:val="16"/>
      </w:pPr>
    </w:p>
    <w:p>
      <w:pPr>
        <w:rPr>
          <w:rFonts w:hint="eastAsia" w:ascii="宋体" w:hAnsi="宋体" w:eastAsia="宋体" w:cs="宋体"/>
          <w:sz w:val="24"/>
          <w:szCs w:val="24"/>
        </w:rPr>
      </w:pPr>
      <w:bookmarkStart w:id="3" w:name="_Toc30348"/>
      <w:r>
        <w:rPr>
          <w:rFonts w:hint="eastAsia" w:ascii="宋体" w:hAnsi="宋体" w:eastAsia="宋体" w:cs="宋体"/>
          <w:sz w:val="24"/>
          <w:szCs w:val="24"/>
        </w:rPr>
        <w:br w:type="page"/>
      </w:r>
    </w:p>
    <w:p>
      <w:pPr>
        <w:pStyle w:val="4"/>
        <w:spacing w:before="120" w:beforeLines="50" w:after="120" w:afterLines="50" w:line="560" w:lineRule="exact"/>
        <w:jc w:val="center"/>
        <w:rPr>
          <w:rFonts w:asciiTheme="minorEastAsia" w:hAnsiTheme="minorEastAsia" w:eastAsiaTheme="minorEastAsia" w:cstheme="minorEastAsia"/>
          <w:sz w:val="24"/>
          <w:szCs w:val="24"/>
        </w:rPr>
      </w:pPr>
      <w:r>
        <w:rPr>
          <w:rFonts w:hint="eastAsia" w:ascii="宋体" w:hAnsi="宋体" w:eastAsia="宋体" w:cs="宋体"/>
          <w:sz w:val="24"/>
          <w:szCs w:val="24"/>
        </w:rPr>
        <w:t>第一章 单一来源采购邀请书</w:t>
      </w:r>
      <w:bookmarkEnd w:id="0"/>
      <w:bookmarkEnd w:id="3"/>
    </w:p>
    <w:p>
      <w:pPr>
        <w:spacing w:line="800" w:lineRule="exact"/>
        <w:rPr>
          <w:rFonts w:asciiTheme="minorEastAsia" w:hAnsiTheme="minorEastAsia" w:eastAsiaTheme="minorEastAsia" w:cstheme="minorEastAsia"/>
          <w:b/>
          <w:bCs/>
          <w:kern w:val="0"/>
          <w:sz w:val="24"/>
          <w:u w:val="single"/>
        </w:rPr>
      </w:pPr>
    </w:p>
    <w:p>
      <w:pPr>
        <w:spacing w:line="800" w:lineRule="exac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u w:val="single"/>
          <w:lang w:eastAsia="zh-CN"/>
        </w:rPr>
        <w:t>安徽途安医疗技术服务有限公司</w:t>
      </w:r>
      <w:r>
        <w:rPr>
          <w:rFonts w:hint="eastAsia" w:asciiTheme="minorEastAsia" w:hAnsiTheme="minorEastAsia" w:eastAsiaTheme="minorEastAsia" w:cstheme="minorEastAsia"/>
          <w:b/>
          <w:bCs/>
          <w:kern w:val="0"/>
          <w:sz w:val="24"/>
        </w:rPr>
        <w:t>：</w:t>
      </w:r>
    </w:p>
    <w:p>
      <w:pPr>
        <w:spacing w:line="800" w:lineRule="exact"/>
        <w:ind w:firstLine="482"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u w:val="single"/>
          <w:lang w:eastAsia="zh-CN"/>
        </w:rPr>
        <w:t>皖西卫生职业学院附属医院爱尔康超乳维保服务项目</w:t>
      </w:r>
      <w:r>
        <w:rPr>
          <w:rFonts w:hint="eastAsia" w:asciiTheme="minorEastAsia" w:hAnsiTheme="minorEastAsia" w:eastAsiaTheme="minorEastAsia" w:cstheme="minorEastAsia"/>
          <w:kern w:val="0"/>
          <w:sz w:val="24"/>
        </w:rPr>
        <w:t>采用单一来源方式进行采购，贵公司为本项目的唯一供应商。</w:t>
      </w:r>
      <w:r>
        <w:rPr>
          <w:rFonts w:hint="eastAsia" w:ascii="宋体" w:hAnsi="宋体" w:cs="宋体"/>
          <w:kern w:val="0"/>
          <w:sz w:val="24"/>
        </w:rPr>
        <w:t>请贵公司按照本项目采购文件的要求，编制单一来源响应文件，在供应商须知前附表规定的递交截止时间前递交，并就本项目的商务、技术和报价等有关问题，进行进一步的协商</w:t>
      </w:r>
      <w:r>
        <w:rPr>
          <w:rFonts w:hint="eastAsia" w:asciiTheme="minorEastAsia" w:hAnsiTheme="minorEastAsia" w:eastAsiaTheme="minorEastAsia" w:cstheme="minorEastAsia"/>
          <w:kern w:val="0"/>
          <w:sz w:val="24"/>
        </w:rPr>
        <w:t>。</w:t>
      </w:r>
    </w:p>
    <w:p>
      <w:pPr>
        <w:spacing w:line="800" w:lineRule="exact"/>
        <w:rPr>
          <w:rFonts w:asciiTheme="minorEastAsia" w:hAnsiTheme="minorEastAsia" w:eastAsiaTheme="minorEastAsia" w:cstheme="minorEastAsia"/>
          <w:kern w:val="0"/>
          <w:sz w:val="24"/>
        </w:rPr>
      </w:pPr>
    </w:p>
    <w:p>
      <w:pPr>
        <w:wordWrap w:val="0"/>
        <w:spacing w:line="800" w:lineRule="exact"/>
        <w:ind w:right="480" w:firstLine="3240" w:firstLineChars="1350"/>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lang w:val="en-US" w:eastAsia="zh-CN"/>
        </w:rPr>
        <w:t>2023</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kern w:val="0"/>
          <w:sz w:val="24"/>
          <w:lang w:val="en-US" w:eastAsia="zh-CN"/>
        </w:rPr>
        <w:t>05</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31</w:t>
      </w:r>
      <w:r>
        <w:rPr>
          <w:rFonts w:hint="eastAsia" w:asciiTheme="minorEastAsia" w:hAnsiTheme="minorEastAsia" w:eastAsiaTheme="minorEastAsia" w:cstheme="minorEastAsia"/>
          <w:kern w:val="0"/>
          <w:sz w:val="24"/>
        </w:rPr>
        <w:t>日</w:t>
      </w:r>
    </w:p>
    <w:p>
      <w:pPr>
        <w:pStyle w:val="24"/>
        <w:spacing w:before="120" w:beforeLines="50" w:after="120" w:afterLines="50" w:line="5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br w:type="page"/>
      </w:r>
      <w:bookmarkStart w:id="4" w:name="_Toc533314945"/>
      <w:bookmarkStart w:id="5" w:name="_Toc18671550"/>
      <w:bookmarkStart w:id="6" w:name="_Toc25424"/>
      <w:r>
        <w:rPr>
          <w:rStyle w:val="30"/>
          <w:rFonts w:hint="eastAsia" w:ascii="宋体" w:hAnsi="宋体" w:eastAsia="宋体" w:cs="宋体"/>
          <w:b/>
          <w:sz w:val="24"/>
          <w:szCs w:val="24"/>
        </w:rPr>
        <w:t xml:space="preserve">第二章  </w:t>
      </w:r>
      <w:bookmarkEnd w:id="4"/>
      <w:bookmarkStart w:id="7" w:name="_Toc272163828"/>
      <w:bookmarkStart w:id="8" w:name="_Toc533314946"/>
      <w:r>
        <w:rPr>
          <w:rStyle w:val="30"/>
          <w:rFonts w:hint="eastAsia" w:ascii="宋体" w:hAnsi="宋体" w:eastAsia="宋体" w:cs="宋体"/>
          <w:b/>
          <w:sz w:val="24"/>
          <w:szCs w:val="24"/>
        </w:rPr>
        <w:t>供应商须知前附表</w:t>
      </w:r>
      <w:bookmarkEnd w:id="5"/>
      <w:bookmarkEnd w:id="6"/>
    </w:p>
    <w:bookmarkEnd w:id="7"/>
    <w:bookmarkEnd w:id="8"/>
    <w:tbl>
      <w:tblPr>
        <w:tblStyle w:val="17"/>
        <w:tblW w:w="907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710"/>
        <w:gridCol w:w="1234"/>
        <w:gridCol w:w="71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486" w:hRule="atLeast"/>
          <w:jc w:val="center"/>
        </w:trPr>
        <w:tc>
          <w:tcPr>
            <w:tcW w:w="710" w:type="dxa"/>
            <w:vAlign w:val="center"/>
          </w:tcPr>
          <w:p>
            <w:pPr>
              <w:spacing w:line="48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8369" w:type="dxa"/>
            <w:gridSpan w:val="2"/>
            <w:vAlign w:val="center"/>
          </w:tcPr>
          <w:p>
            <w:pPr>
              <w:spacing w:line="48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1253"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8369" w:type="dxa"/>
            <w:gridSpan w:val="2"/>
            <w:vAlign w:val="center"/>
          </w:tcPr>
          <w:p>
            <w:pPr>
              <w:spacing w:line="480" w:lineRule="exac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sz w:val="24"/>
                <w:lang w:eastAsia="zh-CN"/>
              </w:rPr>
              <w:t>皖西卫生职业学院附属医院爱尔康超乳维保服务项目</w:t>
            </w:r>
          </w:p>
          <w:p>
            <w:pPr>
              <w:spacing w:line="480" w:lineRule="exac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项目编号：</w:t>
            </w:r>
            <w:r>
              <w:rPr>
                <w:rFonts w:hint="eastAsia" w:asciiTheme="minorEastAsia" w:hAnsiTheme="minorEastAsia" w:eastAsiaTheme="minorEastAsia" w:cstheme="minorEastAsia"/>
                <w:sz w:val="24"/>
                <w:lang w:eastAsia="zh-CN"/>
              </w:rPr>
              <w:t>LARX-20230518</w:t>
            </w:r>
          </w:p>
          <w:p>
            <w:pPr>
              <w:spacing w:line="480" w:lineRule="exac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项目预算：</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18</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bCs/>
                <w:sz w:val="24"/>
              </w:rPr>
              <w:t>万元</w:t>
            </w:r>
            <w:r>
              <w:rPr>
                <w:rFonts w:hint="eastAsia" w:asciiTheme="minorEastAsia" w:hAnsiTheme="minorEastAsia" w:eastAsiaTheme="minorEastAsia" w:cstheme="minorEastAsia"/>
                <w:bCs/>
                <w:sz w:val="24"/>
                <w:lang w:val="en-US" w:eastAsia="zh-CN"/>
              </w:rPr>
              <w:t>/四年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1253"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8369" w:type="dxa"/>
            <w:gridSpan w:val="2"/>
            <w:vAlign w:val="center"/>
          </w:tcPr>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采购人名称：</w:t>
            </w:r>
            <w:r>
              <w:rPr>
                <w:rFonts w:hint="eastAsia" w:ascii="宋体" w:hAnsi="宋体" w:cs="宋体"/>
                <w:sz w:val="24"/>
                <w:lang w:val="en-US" w:eastAsia="zh-CN"/>
              </w:rPr>
              <w:t>皖西卫生职业学院附属医院</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w:t>
            </w:r>
            <w:r>
              <w:rPr>
                <w:rFonts w:hint="eastAsia" w:ascii="宋体" w:hAnsi="宋体" w:cs="宋体"/>
                <w:sz w:val="24"/>
                <w:lang w:val="en-US" w:eastAsia="zh-CN"/>
              </w:rPr>
              <w:t>六安市磨子潭路</w:t>
            </w:r>
          </w:p>
          <w:p>
            <w:pPr>
              <w:spacing w:line="480" w:lineRule="exact"/>
              <w:rPr>
                <w:rFonts w:ascii="宋体" w:hAnsi="宋体" w:cs="宋体"/>
                <w:sz w:val="24"/>
              </w:rPr>
            </w:pPr>
            <w:r>
              <w:rPr>
                <w:rFonts w:hint="eastAsia" w:asciiTheme="minorEastAsia" w:hAnsiTheme="minorEastAsia" w:eastAsiaTheme="minorEastAsia" w:cstheme="minorEastAsia"/>
                <w:sz w:val="24"/>
              </w:rPr>
              <w:t>联  系  人：</w:t>
            </w:r>
            <w:r>
              <w:rPr>
                <w:rFonts w:hint="eastAsia" w:ascii="宋体" w:hAnsi="宋体" w:cs="宋体"/>
                <w:sz w:val="24"/>
              </w:rPr>
              <w:t xml:space="preserve"> </w:t>
            </w:r>
            <w:r>
              <w:rPr>
                <w:rFonts w:hint="eastAsia" w:ascii="宋体" w:hAnsi="宋体" w:cs="宋体"/>
                <w:sz w:val="24"/>
                <w:lang w:val="en-US" w:eastAsia="zh-CN"/>
              </w:rPr>
              <w:t>陈老师</w:t>
            </w:r>
            <w:r>
              <w:rPr>
                <w:rFonts w:hint="eastAsia" w:ascii="宋体" w:hAnsi="宋体" w:cs="宋体"/>
                <w:sz w:val="24"/>
              </w:rPr>
              <w:t xml:space="preserve">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 系 方式：</w:t>
            </w:r>
            <w:r>
              <w:rPr>
                <w:rFonts w:hint="eastAsia" w:ascii="宋体" w:hAnsi="宋体" w:cs="宋体"/>
                <w:sz w:val="24"/>
                <w:lang w:val="en-US" w:eastAsia="zh-CN"/>
              </w:rPr>
              <w:t>0564-3300160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1406"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8369" w:type="dxa"/>
            <w:gridSpan w:val="2"/>
            <w:vAlign w:val="center"/>
          </w:tcPr>
          <w:p>
            <w:pPr>
              <w:spacing w:line="48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代理机构名称：</w:t>
            </w:r>
            <w:r>
              <w:rPr>
                <w:rFonts w:hint="eastAsia" w:ascii="宋体" w:hAnsi="宋体" w:cs="宋体"/>
                <w:bCs/>
                <w:sz w:val="24"/>
                <w:lang w:val="en-US" w:eastAsia="zh-CN"/>
              </w:rPr>
              <w:t>六安市瑞新项目管理有限公司</w:t>
            </w:r>
            <w:r>
              <w:rPr>
                <w:rFonts w:asciiTheme="minorEastAsia" w:hAnsiTheme="minorEastAsia" w:eastAsiaTheme="minorEastAsia" w:cstheme="minorEastAsia"/>
                <w:bCs/>
                <w:sz w:val="24"/>
              </w:rPr>
              <w:t xml:space="preserve">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六安市皖西路健康苑小区10幢203商铺</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  系   人： </w:t>
            </w:r>
            <w:r>
              <w:rPr>
                <w:rFonts w:hint="eastAsia" w:ascii="宋体" w:hAnsi="宋体" w:cs="宋体"/>
                <w:sz w:val="24"/>
                <w:lang w:val="en-US" w:eastAsia="zh-CN"/>
              </w:rPr>
              <w:t>李工</w:t>
            </w:r>
            <w:r>
              <w:rPr>
                <w:rFonts w:hint="eastAsia" w:asciiTheme="minorEastAsia" w:hAnsiTheme="minorEastAsia" w:eastAsiaTheme="minorEastAsia" w:cstheme="minorEastAsia"/>
                <w:sz w:val="24"/>
              </w:rPr>
              <w:t xml:space="preserve">           </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 系 方 式：</w:t>
            </w:r>
            <w:r>
              <w:rPr>
                <w:rFonts w:hint="eastAsia" w:ascii="宋体" w:hAnsi="宋体" w:eastAsia="宋体" w:cs="宋体"/>
                <w:sz w:val="24"/>
                <w:lang w:val="en-US" w:eastAsia="zh-CN"/>
              </w:rPr>
              <w:t>18956446679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886"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8369" w:type="dxa"/>
            <w:gridSpan w:val="2"/>
            <w:vAlign w:val="center"/>
          </w:tcPr>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监督部门名称：</w:t>
            </w:r>
            <w:r>
              <w:rPr>
                <w:rFonts w:hint="eastAsia" w:ascii="宋体" w:hAnsi="宋体" w:cs="宋体"/>
                <w:sz w:val="24"/>
              </w:rPr>
              <w:t>皖西卫生职业学院附属医院</w:t>
            </w:r>
            <w:r>
              <w:rPr>
                <w:rFonts w:hint="eastAsia" w:ascii="宋体" w:hAnsi="宋体" w:cs="宋体"/>
                <w:sz w:val="24"/>
                <w:lang w:val="en-US" w:eastAsia="zh-CN"/>
              </w:rPr>
              <w:t>审计监察室</w:t>
            </w:r>
            <w:r>
              <w:rPr>
                <w:rFonts w:hint="eastAsia" w:asciiTheme="minorEastAsia" w:hAnsiTheme="minorEastAsia" w:eastAsiaTheme="minorEastAsia" w:cstheme="minorEastAsia"/>
                <w:sz w:val="24"/>
              </w:rPr>
              <w:t xml:space="preserve">           </w:t>
            </w:r>
          </w:p>
          <w:p>
            <w:pPr>
              <w:spacing w:line="480" w:lineRule="exac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联 系 方 式：</w:t>
            </w:r>
            <w:r>
              <w:rPr>
                <w:rFonts w:hint="eastAsia" w:ascii="宋体" w:hAnsi="宋体" w:cs="宋体"/>
                <w:sz w:val="24"/>
              </w:rPr>
              <w:t>0564-3</w:t>
            </w:r>
            <w:r>
              <w:rPr>
                <w:rFonts w:hint="eastAsia" w:ascii="宋体" w:hAnsi="宋体" w:cs="宋体"/>
                <w:sz w:val="24"/>
                <w:lang w:val="en-US" w:eastAsia="zh-CN"/>
              </w:rPr>
              <w:t>375122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573"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8369" w:type="dxa"/>
            <w:gridSpan w:val="2"/>
            <w:vAlign w:val="center"/>
          </w:tcPr>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项目类别：服务类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603"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8369" w:type="dxa"/>
            <w:gridSpan w:val="2"/>
            <w:vAlign w:val="center"/>
          </w:tcPr>
          <w:p>
            <w:pPr>
              <w:spacing w:line="48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服务时限：</w:t>
            </w:r>
            <w:r>
              <w:rPr>
                <w:rFonts w:hint="eastAsia" w:eastAsiaTheme="minorEastAsia"/>
                <w:b w:val="0"/>
                <w:bCs w:val="0"/>
                <w:sz w:val="24"/>
                <w:szCs w:val="24"/>
                <w:lang w:val="en-US" w:eastAsia="zh-CN"/>
              </w:rPr>
              <w:t>四</w:t>
            </w:r>
            <w:r>
              <w:rPr>
                <w:rFonts w:hint="eastAsia"/>
                <w:b w:val="0"/>
                <w:bCs w:val="0"/>
                <w:sz w:val="24"/>
                <w:szCs w:val="24"/>
              </w:rPr>
              <w:t>年（合同一年一签，当年合同到期经考核合格后可续签下一年度合同）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751" w:hRule="atLeast"/>
          <w:jc w:val="center"/>
        </w:trPr>
        <w:tc>
          <w:tcPr>
            <w:tcW w:w="710" w:type="dxa"/>
            <w:vAlign w:val="center"/>
          </w:tcPr>
          <w:p>
            <w:pPr>
              <w:spacing w:line="48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7</w:t>
            </w:r>
          </w:p>
        </w:tc>
        <w:tc>
          <w:tcPr>
            <w:tcW w:w="1234" w:type="dxa"/>
            <w:vAlign w:val="center"/>
          </w:tcPr>
          <w:p>
            <w:pPr>
              <w:spacing w:line="480" w:lineRule="exact"/>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付款方式：</w:t>
            </w:r>
          </w:p>
        </w:tc>
        <w:tc>
          <w:tcPr>
            <w:tcW w:w="7135" w:type="dxa"/>
            <w:vAlign w:val="center"/>
          </w:tcPr>
          <w:p>
            <w:pPr>
              <w:spacing w:line="480" w:lineRule="exact"/>
              <w:jc w:val="left"/>
              <w:rPr>
                <w:rFonts w:hint="default" w:asciiTheme="minorEastAsia" w:hAnsiTheme="minorEastAsia" w:eastAsiaTheme="minorEastAsia" w:cstheme="minorEastAsia"/>
                <w:sz w:val="24"/>
                <w:highlight w:val="none"/>
                <w:lang w:val="en-US"/>
              </w:rPr>
            </w:pPr>
            <w:r>
              <w:rPr>
                <w:rFonts w:hint="eastAsia" w:cs="宋体"/>
                <w:sz w:val="24"/>
                <w:highlight w:val="none"/>
              </w:rPr>
              <w:t>当年服务期满，经考核合格后无息付清当年剩余款。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561"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8369" w:type="dxa"/>
            <w:gridSpan w:val="2"/>
            <w:vAlign w:val="center"/>
          </w:tcPr>
          <w:p>
            <w:pPr>
              <w:spacing w:line="48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履约保证金：1、成交供应商在签订合同时应向采购人提交合同总价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%的履约保证金（最高缴纳比例不得超过合同金额的2.5%）。</w:t>
            </w:r>
          </w:p>
          <w:p>
            <w:pPr>
              <w:spacing w:line="48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2、成交供应商可以通过转账、网银支付、汇票、支票、保证保险、担保保函、银行履约保函等方式提交履约保证金。</w:t>
            </w:r>
          </w:p>
          <w:p>
            <w:pPr>
              <w:pStyle w:val="16"/>
              <w:spacing w:after="0" w:line="480" w:lineRule="exact"/>
              <w:ind w:firstLine="0"/>
            </w:pPr>
            <w:r>
              <w:rPr>
                <w:rFonts w:hint="eastAsia"/>
              </w:rPr>
              <w:t>3、项目验收结束后应及时退还履约保证金。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561"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8369" w:type="dxa"/>
            <w:gridSpan w:val="2"/>
            <w:vAlign w:val="center"/>
          </w:tcPr>
          <w:p>
            <w:pPr>
              <w:spacing w:line="48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响应有效期：公示结束60日内。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793"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8369" w:type="dxa"/>
            <w:gridSpan w:val="2"/>
            <w:vAlign w:val="center"/>
          </w:tcPr>
          <w:p>
            <w:pPr>
              <w:spacing w:line="48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单一来源采购响应文件份数及要求：</w:t>
            </w:r>
          </w:p>
          <w:p>
            <w:pPr>
              <w:spacing w:line="500" w:lineRule="exact"/>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、份数：一正</w:t>
            </w:r>
            <w:r>
              <w:rPr>
                <w:rFonts w:hint="eastAsia" w:ascii="宋体" w:hAnsi="宋体" w:cs="宋体"/>
                <w:sz w:val="24"/>
                <w:lang w:val="en-US" w:eastAsia="zh-CN"/>
              </w:rPr>
              <w:t>三</w:t>
            </w:r>
            <w:r>
              <w:rPr>
                <w:rFonts w:hint="eastAsia" w:ascii="宋体" w:hAnsi="宋体" w:cs="宋体"/>
                <w:sz w:val="24"/>
              </w:rPr>
              <w:t>副</w:t>
            </w:r>
          </w:p>
          <w:p>
            <w:pPr>
              <w:spacing w:line="500" w:lineRule="exact"/>
              <w:rPr>
                <w:rFonts w:hint="eastAsia" w:ascii="宋体" w:hAnsi="宋体" w:cs="宋体"/>
                <w:sz w:val="24"/>
              </w:rPr>
            </w:pPr>
            <w:r>
              <w:rPr>
                <w:rFonts w:hint="eastAsia" w:ascii="宋体" w:hAnsi="宋体" w:cs="宋体"/>
                <w:sz w:val="24"/>
              </w:rPr>
              <w:t>2、封套上要求写明：</w:t>
            </w:r>
          </w:p>
          <w:p>
            <w:pPr>
              <w:spacing w:line="500" w:lineRule="exact"/>
              <w:rPr>
                <w:rFonts w:hint="eastAsia" w:ascii="宋体" w:hAnsi="宋体" w:cs="宋体"/>
                <w:sz w:val="24"/>
              </w:rPr>
            </w:pPr>
            <w:r>
              <w:rPr>
                <w:rFonts w:hint="eastAsia" w:ascii="宋体" w:hAnsi="宋体" w:cs="宋体"/>
                <w:sz w:val="24"/>
              </w:rPr>
              <w:t>采购人名称：</w:t>
            </w:r>
          </w:p>
          <w:p>
            <w:pPr>
              <w:spacing w:line="500" w:lineRule="exact"/>
              <w:rPr>
                <w:rFonts w:hint="eastAsia" w:ascii="宋体" w:hAnsi="宋体" w:cs="宋体"/>
                <w:sz w:val="24"/>
              </w:rPr>
            </w:pPr>
            <w:r>
              <w:rPr>
                <w:rFonts w:hint="eastAsia" w:ascii="宋体" w:hAnsi="宋体" w:cs="宋体"/>
                <w:sz w:val="24"/>
              </w:rPr>
              <w:t>采购人地址：</w:t>
            </w:r>
          </w:p>
          <w:p>
            <w:pPr>
              <w:spacing w:line="500" w:lineRule="exact"/>
              <w:rPr>
                <w:rFonts w:hint="eastAsia" w:ascii="宋体" w:hAnsi="宋体" w:cs="宋体"/>
                <w:sz w:val="24"/>
              </w:rPr>
            </w:pPr>
            <w:r>
              <w:rPr>
                <w:rFonts w:hint="eastAsia" w:ascii="宋体" w:hAnsi="宋体" w:cs="宋体"/>
                <w:sz w:val="24"/>
              </w:rPr>
              <w:t xml:space="preserve">   (项目名称)   第  包响应文件</w:t>
            </w:r>
          </w:p>
          <w:p>
            <w:pPr>
              <w:spacing w:line="500" w:lineRule="exact"/>
              <w:rPr>
                <w:rFonts w:hint="eastAsia" w:ascii="宋体" w:hAnsi="宋体" w:cs="宋体"/>
                <w:sz w:val="24"/>
              </w:rPr>
            </w:pPr>
            <w:r>
              <w:rPr>
                <w:rFonts w:hint="eastAsia" w:ascii="宋体" w:hAnsi="宋体" w:cs="宋体"/>
                <w:sz w:val="24"/>
              </w:rPr>
              <w:t>（项目编号：         ）</w:t>
            </w:r>
          </w:p>
          <w:p>
            <w:pPr>
              <w:spacing w:line="500" w:lineRule="exact"/>
              <w:rPr>
                <w:rFonts w:hint="eastAsia" w:ascii="宋体" w:hAnsi="宋体" w:cs="宋体"/>
                <w:sz w:val="24"/>
              </w:rPr>
            </w:pPr>
            <w:r>
              <w:rPr>
                <w:rFonts w:hint="eastAsia" w:ascii="宋体" w:hAnsi="宋体" w:cs="宋体"/>
                <w:sz w:val="24"/>
              </w:rPr>
              <w:t>在    年   月   日    时   分前不得拆封</w:t>
            </w:r>
          </w:p>
          <w:p>
            <w:pPr>
              <w:spacing w:line="480" w:lineRule="exact"/>
              <w:rPr>
                <w:rFonts w:asciiTheme="minorEastAsia" w:hAnsiTheme="minorEastAsia" w:eastAsiaTheme="minorEastAsia" w:cstheme="minorEastAsia"/>
                <w:sz w:val="24"/>
              </w:rPr>
            </w:pPr>
            <w:r>
              <w:rPr>
                <w:rFonts w:hint="eastAsia" w:ascii="宋体" w:hAnsi="宋体" w:cs="宋体"/>
                <w:sz w:val="24"/>
              </w:rPr>
              <w:t>供应商名称（盖单位公章）：</w:t>
            </w:r>
            <w:r>
              <w:rPr>
                <w:rFonts w:hint="eastAsia" w:ascii="宋体" w:hAnsi="宋体" w:cs="宋体"/>
                <w:sz w:val="24"/>
                <w:lang w:val="en-US" w:eastAsia="zh-CN"/>
              </w:rPr>
              <w:t xml:space="preserve">                     </w:t>
            </w:r>
            <w:r>
              <w:rPr>
                <w:rFonts w:hint="eastAsia" w:ascii="宋体" w:hAnsi="宋体" w:cs="宋体"/>
                <w:sz w:val="24"/>
              </w:rPr>
              <w:t>供应商地址：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1364"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8369" w:type="dxa"/>
            <w:gridSpan w:val="2"/>
            <w:vAlign w:val="center"/>
          </w:tcPr>
          <w:p>
            <w:pPr>
              <w:spacing w:line="48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协商时间及</w:t>
            </w:r>
            <w:r>
              <w:rPr>
                <w:rFonts w:hint="eastAsia" w:asciiTheme="minorEastAsia" w:hAnsiTheme="minorEastAsia" w:eastAsiaTheme="minorEastAsia" w:cstheme="minorEastAsia"/>
                <w:bCs/>
                <w:sz w:val="24"/>
                <w:lang w:val="en-US" w:eastAsia="zh-CN"/>
              </w:rPr>
              <w:t>地点</w:t>
            </w:r>
            <w:r>
              <w:rPr>
                <w:rFonts w:hint="eastAsia" w:asciiTheme="minorEastAsia" w:hAnsiTheme="minorEastAsia" w:eastAsiaTheme="minorEastAsia" w:cstheme="minorEastAsia"/>
                <w:bCs/>
                <w:sz w:val="24"/>
              </w:rPr>
              <w:t>：</w:t>
            </w:r>
          </w:p>
          <w:p>
            <w:pPr>
              <w:spacing w:line="480" w:lineRule="exact"/>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rPr>
              <w:t>1、协商时间：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single"/>
                <w:lang w:val="en-US" w:eastAsia="zh-CN"/>
              </w:rPr>
              <w:t>2023</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single"/>
                <w:lang w:val="en-US" w:eastAsia="zh-CN"/>
              </w:rPr>
              <w:t>6</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single"/>
                <w:lang w:val="en-US" w:eastAsia="zh-CN"/>
              </w:rPr>
              <w:t>7</w:t>
            </w:r>
            <w:bookmarkStart w:id="68" w:name="_GoBack"/>
            <w:bookmarkEnd w:id="68"/>
            <w:r>
              <w:rPr>
                <w:rFonts w:hint="eastAsia" w:asciiTheme="minorEastAsia" w:hAnsiTheme="minorEastAsia" w:eastAsiaTheme="minorEastAsia" w:cstheme="minorEastAsia"/>
                <w:bCs/>
                <w:sz w:val="24"/>
                <w:u w:val="single"/>
                <w:lang w:val="en-US" w:eastAsia="zh-CN"/>
              </w:rPr>
              <w:t xml:space="preserve"> </w:t>
            </w:r>
            <w:r>
              <w:rPr>
                <w:rFonts w:hint="eastAsia" w:asciiTheme="minorEastAsia" w:hAnsiTheme="minorEastAsia" w:eastAsiaTheme="minorEastAsia" w:cstheme="minorEastAsia"/>
                <w:bCs/>
                <w:sz w:val="24"/>
              </w:rPr>
              <w:t>日</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single"/>
                <w:lang w:val="en-US" w:eastAsia="zh-CN"/>
              </w:rPr>
              <w:t>15</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none"/>
                <w:lang w:val="en-US" w:eastAsia="zh-CN"/>
              </w:rPr>
              <w:t>时</w:t>
            </w:r>
            <w:r>
              <w:rPr>
                <w:rFonts w:hint="eastAsia" w:asciiTheme="minorEastAsia" w:hAnsiTheme="minorEastAsia" w:eastAsiaTheme="minorEastAsia" w:cstheme="minorEastAsia"/>
                <w:bCs/>
                <w:sz w:val="24"/>
                <w:u w:val="none"/>
              </w:rPr>
              <w:t xml:space="preserve"> </w:t>
            </w:r>
            <w:r>
              <w:rPr>
                <w:rFonts w:hint="eastAsia" w:asciiTheme="minorEastAsia" w:hAnsiTheme="minorEastAsia" w:eastAsiaTheme="minorEastAsia" w:cstheme="minorEastAsia"/>
                <w:bCs/>
                <w:sz w:val="24"/>
                <w:u w:val="single"/>
                <w:lang w:val="en-US" w:eastAsia="zh-CN"/>
              </w:rPr>
              <w:t>00</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none"/>
                <w:lang w:val="en-US" w:eastAsia="zh-CN"/>
              </w:rPr>
              <w:t>分</w:t>
            </w:r>
          </w:p>
          <w:p>
            <w:pPr>
              <w:spacing w:line="480" w:lineRule="exac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Cs/>
                <w:sz w:val="24"/>
              </w:rPr>
              <w:t>2、协商</w:t>
            </w:r>
            <w:r>
              <w:rPr>
                <w:rFonts w:hint="eastAsia" w:asciiTheme="minorEastAsia" w:hAnsiTheme="minorEastAsia" w:eastAsiaTheme="minorEastAsia" w:cstheme="minorEastAsia"/>
                <w:bCs/>
                <w:sz w:val="24"/>
                <w:lang w:val="en-US" w:eastAsia="zh-CN"/>
              </w:rPr>
              <w:t>地点</w:t>
            </w:r>
            <w:r>
              <w:rPr>
                <w:rFonts w:hint="eastAsia" w:asciiTheme="minorEastAsia" w:hAnsiTheme="minorEastAsia" w:eastAsiaTheme="minorEastAsia" w:cstheme="minorEastAsia"/>
                <w:bCs/>
                <w:sz w:val="24"/>
              </w:rPr>
              <w:t>：</w:t>
            </w:r>
            <w:r>
              <w:rPr>
                <w:rFonts w:hint="eastAsia" w:ascii="宋体" w:hAnsi="宋体" w:eastAsia="宋体" w:cs="宋体"/>
                <w:sz w:val="24"/>
                <w:lang w:val="en-US" w:eastAsia="zh-CN"/>
              </w:rPr>
              <w:t>皖西卫生职业学院附属医院会议室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579" w:hRule="atLeast"/>
          <w:jc w:val="center"/>
        </w:trPr>
        <w:tc>
          <w:tcPr>
            <w:tcW w:w="710" w:type="dxa"/>
            <w:vAlign w:val="center"/>
          </w:tcPr>
          <w:p>
            <w:pPr>
              <w:spacing w:line="4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8369" w:type="dxa"/>
            <w:gridSpan w:val="2"/>
            <w:vAlign w:val="center"/>
          </w:tcPr>
          <w:p>
            <w:pPr>
              <w:spacing w:line="48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响应文件递交截止时间：同本项目协商时间。</w:t>
            </w:r>
          </w:p>
          <w:p>
            <w:pPr>
              <w:spacing w:line="480" w:lineRule="exact"/>
            </w:pPr>
            <w:r>
              <w:rPr>
                <w:rFonts w:hint="eastAsia" w:asciiTheme="minorEastAsia" w:hAnsiTheme="minorEastAsia" w:eastAsiaTheme="minorEastAsia" w:cstheme="minorEastAsia"/>
                <w:sz w:val="24"/>
                <w:lang w:val="en-US"/>
              </w:rPr>
              <w:t>供应商应在响应文件密封袋中提供</w:t>
            </w:r>
            <w:r>
              <w:rPr>
                <w:rFonts w:hint="eastAsia" w:ascii="宋体" w:hAnsi="宋体" w:eastAsia="宋体" w:cs="宋体"/>
                <w:b/>
                <w:bCs/>
                <w:sz w:val="24"/>
                <w:lang w:val="en-US"/>
              </w:rPr>
              <w:t>电子版响应文件（U盘</w:t>
            </w:r>
            <w:r>
              <w:rPr>
                <w:rFonts w:hint="eastAsia" w:ascii="宋体" w:hAnsi="宋体" w:eastAsia="宋体" w:cs="宋体"/>
                <w:b/>
                <w:bCs/>
                <w:sz w:val="24"/>
                <w:lang w:val="en-US" w:eastAsia="zh-CN"/>
              </w:rPr>
              <w:t>或光盘</w:t>
            </w:r>
            <w:r>
              <w:rPr>
                <w:rFonts w:hint="eastAsia" w:ascii="宋体" w:hAnsi="宋体" w:eastAsia="宋体" w:cs="宋体"/>
                <w:b/>
                <w:bCs/>
                <w:sz w:val="24"/>
                <w:lang w:val="en-US"/>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1" w:type="dxa"/>
            <w:bottom w:w="0" w:type="dxa"/>
            <w:right w:w="51" w:type="dxa"/>
          </w:tblCellMar>
        </w:tblPrEx>
        <w:trPr>
          <w:trHeight w:val="579" w:hRule="atLeast"/>
          <w:jc w:val="center"/>
        </w:trPr>
        <w:tc>
          <w:tcPr>
            <w:tcW w:w="710" w:type="dxa"/>
            <w:vAlign w:val="center"/>
          </w:tcPr>
          <w:p>
            <w:pPr>
              <w:spacing w:line="480" w:lineRule="exact"/>
              <w:jc w:val="center"/>
              <w:rPr>
                <w:rFonts w:hint="default" w:asciiTheme="minorEastAsia" w:hAnsiTheme="minorEastAsia" w:eastAsiaTheme="minorEastAsia" w:cstheme="minorEastAsia"/>
                <w:sz w:val="24"/>
                <w:lang w:val="en-US" w:eastAsia="zh-CN"/>
              </w:rPr>
            </w:pPr>
            <w:bookmarkStart w:id="9" w:name="_Hlk450145192"/>
            <w:r>
              <w:rPr>
                <w:rFonts w:hint="eastAsia" w:asciiTheme="minorEastAsia" w:hAnsiTheme="minorEastAsia" w:eastAsiaTheme="minorEastAsia" w:cstheme="minorEastAsia"/>
                <w:sz w:val="24"/>
                <w:lang w:val="en-US" w:eastAsia="zh-CN"/>
              </w:rPr>
              <w:t>13</w:t>
            </w:r>
          </w:p>
        </w:tc>
        <w:tc>
          <w:tcPr>
            <w:tcW w:w="8369" w:type="dxa"/>
            <w:gridSpan w:val="2"/>
            <w:vAlign w:val="center"/>
          </w:tcPr>
          <w:p>
            <w:pPr>
              <w:spacing w:line="500" w:lineRule="exact"/>
              <w:rPr>
                <w:rFonts w:hint="eastAsia" w:ascii="宋体" w:hAnsi="宋体" w:eastAsia="宋体" w:cs="宋体"/>
                <w:sz w:val="24"/>
                <w:lang w:val="en-US" w:eastAsia="zh-CN"/>
              </w:rPr>
            </w:pPr>
            <w:r>
              <w:rPr>
                <w:rFonts w:hint="eastAsia" w:ascii="宋体" w:hAnsi="宋体" w:eastAsia="宋体" w:cs="宋体"/>
                <w:sz w:val="24"/>
                <w:lang w:val="en-US" w:eastAsia="zh-CN"/>
              </w:rPr>
              <w:t>中标服务费：本项目约定由成交单位在领取成交通知书前向代理机构支付代理服务费；代理服务费参照计价格〔2002〕1980号的60%计取（不足3000元，按3000元计取），</w:t>
            </w:r>
            <w:r>
              <w:rPr>
                <w:rFonts w:hint="eastAsia" w:ascii="宋体" w:hAnsi="宋体" w:cs="宋体"/>
                <w:sz w:val="24"/>
                <w:lang w:val="en-US" w:eastAsia="zh-CN"/>
              </w:rPr>
              <w:t>专家评审费据实收取（无票）。</w:t>
            </w:r>
            <w:r>
              <w:rPr>
                <w:rFonts w:hint="eastAsia" w:ascii="宋体" w:hAnsi="宋体" w:eastAsia="宋体" w:cs="宋体"/>
                <w:sz w:val="24"/>
                <w:lang w:val="en-US" w:eastAsia="zh-CN"/>
              </w:rPr>
              <w:t>以上费用在成交通知书发出之前由成交供应商支付。</w:t>
            </w:r>
          </w:p>
          <w:p>
            <w:pPr>
              <w:spacing w:line="480" w:lineRule="exact"/>
              <w:rPr>
                <w:rFonts w:hint="eastAsia" w:asciiTheme="minorEastAsia" w:hAnsiTheme="minorEastAsia" w:eastAsiaTheme="minorEastAsia" w:cstheme="minorEastAsia"/>
                <w:sz w:val="24"/>
                <w:lang w:val="en-US"/>
              </w:rPr>
            </w:pPr>
            <w:r>
              <w:rPr>
                <w:rFonts w:hint="eastAsia" w:ascii="宋体" w:hAnsi="宋体" w:eastAsia="宋体" w:cs="宋体"/>
                <w:sz w:val="24"/>
                <w:lang w:val="en-US" w:eastAsia="zh-CN"/>
              </w:rPr>
              <w:t>供应商在报价时应充分考虑此项费用并包含在投标报价的单价、合价与总价中，不单独报价由成交方承担</w:t>
            </w:r>
            <w:r>
              <w:rPr>
                <w:rFonts w:hint="eastAsia" w:ascii="宋体" w:hAnsi="宋体" w:cs="宋体"/>
                <w:sz w:val="24"/>
                <w:lang w:val="en-US" w:eastAsia="zh-CN"/>
              </w:rPr>
              <w:t>。</w:t>
            </w:r>
          </w:p>
        </w:tc>
      </w:tr>
    </w:tbl>
    <w:p>
      <w:pPr>
        <w:pStyle w:val="24"/>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bookmarkStart w:id="10" w:name="_Toc533314947"/>
      <w:bookmarkStart w:id="11" w:name="_Toc272163829"/>
    </w:p>
    <w:p>
      <w:pPr>
        <w:pStyle w:val="4"/>
        <w:spacing w:before="240" w:beforeLines="100" w:after="0" w:line="600" w:lineRule="exact"/>
        <w:jc w:val="center"/>
        <w:rPr>
          <w:rFonts w:ascii="宋体" w:hAnsi="宋体" w:eastAsia="宋体" w:cs="宋体"/>
          <w:sz w:val="24"/>
          <w:szCs w:val="24"/>
        </w:rPr>
      </w:pPr>
      <w:bookmarkStart w:id="12" w:name="_Toc18671555"/>
      <w:bookmarkStart w:id="13" w:name="_Toc11917"/>
      <w:r>
        <w:rPr>
          <w:rFonts w:hint="eastAsia" w:ascii="宋体" w:hAnsi="宋体" w:eastAsia="宋体" w:cs="宋体"/>
          <w:sz w:val="24"/>
          <w:szCs w:val="24"/>
        </w:rPr>
        <w:t>第三章  供应商须知</w:t>
      </w:r>
      <w:bookmarkEnd w:id="9"/>
      <w:bookmarkEnd w:id="10"/>
      <w:bookmarkEnd w:id="11"/>
      <w:bookmarkEnd w:id="12"/>
      <w:bookmarkEnd w:id="13"/>
    </w:p>
    <w:p>
      <w:pPr>
        <w:pStyle w:val="4"/>
        <w:spacing w:before="120" w:beforeLines="50" w:after="120" w:afterLines="50" w:line="500" w:lineRule="exact"/>
        <w:jc w:val="center"/>
        <w:rPr>
          <w:rFonts w:ascii="宋体" w:hAnsi="宋体" w:eastAsia="宋体" w:cs="宋体"/>
          <w:sz w:val="24"/>
          <w:szCs w:val="24"/>
        </w:rPr>
      </w:pPr>
      <w:bookmarkStart w:id="14" w:name="_Toc18671556"/>
      <w:bookmarkStart w:id="15" w:name="_Toc2350"/>
      <w:r>
        <w:rPr>
          <w:rFonts w:hint="eastAsia" w:ascii="宋体" w:hAnsi="宋体" w:eastAsia="宋体" w:cs="宋体"/>
          <w:sz w:val="24"/>
          <w:szCs w:val="24"/>
        </w:rPr>
        <w:t>一、总则</w:t>
      </w:r>
      <w:bookmarkEnd w:id="14"/>
      <w:bookmarkEnd w:id="15"/>
    </w:p>
    <w:p>
      <w:pPr>
        <w:spacing w:line="500" w:lineRule="exact"/>
        <w:rPr>
          <w:rFonts w:asciiTheme="minorEastAsia" w:hAnsiTheme="minorEastAsia" w:eastAsiaTheme="minorEastAsia" w:cstheme="minorEastAsia"/>
          <w:b/>
          <w:sz w:val="24"/>
        </w:rPr>
      </w:pPr>
      <w:bookmarkStart w:id="16" w:name="_Toc533314952"/>
      <w:bookmarkStart w:id="17" w:name="_Toc272163834"/>
      <w:r>
        <w:rPr>
          <w:rFonts w:hint="eastAsia" w:asciiTheme="minorEastAsia" w:hAnsiTheme="minorEastAsia" w:eastAsiaTheme="minorEastAsia" w:cstheme="minorEastAsia"/>
          <w:b/>
          <w:sz w:val="24"/>
        </w:rPr>
        <w:t>1、适用范围</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1.1本文件是根据《中华人民共和国政府采购法》等相关法律、法规制订。</w:t>
      </w:r>
    </w:p>
    <w:p>
      <w:pPr>
        <w:tabs>
          <w:tab w:val="left" w:pos="0"/>
        </w:tabs>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1.2凡在六安市从事服务类政府采购单一来源项目，均适用本范本。</w:t>
      </w:r>
    </w:p>
    <w:p>
      <w:pPr>
        <w:tabs>
          <w:tab w:val="left" w:pos="0"/>
        </w:tabs>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1.3本采购文件的最终解释权归项目单位所有。</w:t>
      </w:r>
    </w:p>
    <w:p>
      <w:pPr>
        <w:spacing w:line="50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2、定义</w:t>
      </w:r>
    </w:p>
    <w:p>
      <w:pPr>
        <w:tabs>
          <w:tab w:val="left" w:pos="0"/>
        </w:tabs>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b/>
          <w:sz w:val="24"/>
        </w:rPr>
        <w:t>服务：</w:t>
      </w:r>
      <w:r>
        <w:rPr>
          <w:rFonts w:hint="eastAsia" w:asciiTheme="minorEastAsia" w:hAnsiTheme="minorEastAsia" w:eastAsiaTheme="minorEastAsia" w:cstheme="minorEastAsia"/>
          <w:sz w:val="24"/>
        </w:rPr>
        <w:t>既是指本范本适用于服务采购。</w:t>
      </w:r>
    </w:p>
    <w:p>
      <w:pPr>
        <w:tabs>
          <w:tab w:val="left" w:pos="0"/>
        </w:tabs>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b/>
          <w:sz w:val="24"/>
        </w:rPr>
        <w:t>采购人：</w:t>
      </w:r>
      <w:r>
        <w:rPr>
          <w:rFonts w:hint="eastAsia" w:asciiTheme="minorEastAsia" w:hAnsiTheme="minorEastAsia" w:eastAsiaTheme="minorEastAsia" w:cstheme="minorEastAsia"/>
          <w:sz w:val="24"/>
        </w:rPr>
        <w:t>是指具体负责和从事采购业务的集中采购机构、社会中介代理机构和项目单位（采购人）的总称。</w:t>
      </w:r>
    </w:p>
    <w:p>
      <w:pPr>
        <w:spacing w:line="50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3、供应商资格要求：</w:t>
      </w:r>
      <w:r>
        <w:rPr>
          <w:rFonts w:hint="eastAsia" w:asciiTheme="minorEastAsia" w:hAnsiTheme="minorEastAsia" w:eastAsiaTheme="minorEastAsia" w:cstheme="minorEastAsia"/>
          <w:sz w:val="24"/>
        </w:rPr>
        <w:t>符合政府采购法等法律法规的相关规定。</w:t>
      </w:r>
    </w:p>
    <w:p>
      <w:pPr>
        <w:spacing w:line="50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4、供应商参与采购活动的费用</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4.1供应商必须自行承担所有与参加采购活动的有关费用。不论结果如何，采购人在任何情况下均无义务和责任承担这些费用。</w:t>
      </w:r>
    </w:p>
    <w:p>
      <w:pPr>
        <w:spacing w:line="50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5、保密</w:t>
      </w:r>
    </w:p>
    <w:p>
      <w:pPr>
        <w:tabs>
          <w:tab w:val="left" w:pos="0"/>
        </w:tabs>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参与采购活动的各方主体应对服务类单一来源采购文件和单一来源响应文件中的商业和技术等秘密保密，违者应对由此造成的后果承担法律责任。</w:t>
      </w:r>
    </w:p>
    <w:p>
      <w:pPr>
        <w:spacing w:line="50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6、语言文字</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单一来源及其响应文件使用的语言文字、以及供应商与采购人就单一来源采购相关事项的所有往来函电均须使用简体中文（部分专用术语需使用外文的除外）。</w:t>
      </w:r>
    </w:p>
    <w:p>
      <w:pPr>
        <w:spacing w:line="50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7、计量单位</w:t>
      </w:r>
    </w:p>
    <w:p>
      <w:pPr>
        <w:pStyle w:val="26"/>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所有计量均采用中华人民共和国法定计量单位。</w:t>
      </w:r>
    </w:p>
    <w:p>
      <w:pPr>
        <w:spacing w:line="50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8、勘察现场</w:t>
      </w:r>
    </w:p>
    <w:p>
      <w:pPr>
        <w:tabs>
          <w:tab w:val="left" w:pos="0"/>
        </w:tabs>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采购人根据项目的具体情况，可以组织单一来源供应商现场考察。</w:t>
      </w:r>
    </w:p>
    <w:p>
      <w:pPr>
        <w:spacing w:line="50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9、偏离</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若服务类单一来源采购文件允许响应文件偏离某些要求，偏离应当符合单一来源文件规定的偏离范围和幅度。</w:t>
      </w:r>
    </w:p>
    <w:p>
      <w:pPr>
        <w:pStyle w:val="4"/>
        <w:spacing w:before="120" w:beforeLines="50" w:after="120" w:afterLines="50" w:line="500" w:lineRule="exact"/>
        <w:jc w:val="center"/>
        <w:rPr>
          <w:rFonts w:ascii="宋体" w:hAnsi="宋体" w:eastAsia="宋体" w:cs="宋体"/>
          <w:sz w:val="24"/>
          <w:szCs w:val="24"/>
        </w:rPr>
      </w:pPr>
      <w:bookmarkStart w:id="18" w:name="_Toc18671557"/>
      <w:bookmarkStart w:id="19" w:name="_Toc12653"/>
      <w:r>
        <w:rPr>
          <w:rFonts w:hint="eastAsia" w:ascii="宋体" w:hAnsi="宋体" w:eastAsia="宋体" w:cs="宋体"/>
          <w:sz w:val="24"/>
          <w:szCs w:val="24"/>
        </w:rPr>
        <w:t>二、</w:t>
      </w:r>
      <w:bookmarkEnd w:id="18"/>
      <w:r>
        <w:rPr>
          <w:rFonts w:hint="eastAsia" w:ascii="宋体" w:hAnsi="宋体" w:eastAsia="宋体" w:cs="宋体"/>
          <w:sz w:val="24"/>
          <w:szCs w:val="24"/>
        </w:rPr>
        <w:t>服务类单一来源采购文件</w:t>
      </w:r>
      <w:bookmarkEnd w:id="19"/>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10采购文件构成</w:t>
      </w:r>
    </w:p>
    <w:p>
      <w:pPr>
        <w:tabs>
          <w:tab w:val="left" w:pos="72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10.1采购文件包括：</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第一章  单一来源采购邀请书</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第二章  供应商须知前附表</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第三章  供应商须知</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第四章  采购需求</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第五章  单一来源响应文件</w:t>
      </w:r>
    </w:p>
    <w:p>
      <w:pPr>
        <w:tabs>
          <w:tab w:val="left" w:pos="72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10.2供应商应认真阅读和充分理解服务类单一来源采购文件中所有的内容。如果其单一来源响应文件没有满足服务类单一来源采购文件的有关要求，其风险由供应商自行承担。</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11、服务类单一来源采购文件的澄清和修改</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11.1采购人认为服务类单一来源采购文件未表述清楚的，可以进行澄清并书面通知供应商。</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11.2 供应商认为服务类单一来源采购文件表述不清的，可以要求采购人作出解释。 </w:t>
      </w:r>
    </w:p>
    <w:p>
      <w:pPr>
        <w:pStyle w:val="4"/>
        <w:spacing w:before="120" w:beforeLines="50" w:after="120" w:afterLines="50" w:line="480" w:lineRule="exact"/>
        <w:jc w:val="center"/>
        <w:rPr>
          <w:rFonts w:ascii="宋体" w:hAnsi="宋体" w:eastAsia="宋体" w:cs="宋体"/>
          <w:sz w:val="24"/>
          <w:szCs w:val="24"/>
        </w:rPr>
      </w:pPr>
      <w:bookmarkStart w:id="20" w:name="_Toc2231"/>
      <w:bookmarkStart w:id="21" w:name="_Toc18671558"/>
      <w:r>
        <w:rPr>
          <w:rFonts w:hint="eastAsia" w:ascii="宋体" w:hAnsi="宋体" w:eastAsia="宋体" w:cs="宋体"/>
          <w:sz w:val="24"/>
          <w:szCs w:val="24"/>
        </w:rPr>
        <w:t>三、单一来源响应文件的编制</w:t>
      </w:r>
      <w:bookmarkEnd w:id="20"/>
      <w:bookmarkEnd w:id="21"/>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12、单一来源响应文件构成</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12.1响应文件必须按照本文件规定的内容和顺序进行编写。</w:t>
      </w:r>
    </w:p>
    <w:p>
      <w:pPr>
        <w:tabs>
          <w:tab w:val="left" w:pos="72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12.2供应商必须对其响应文件的真实性与准确性负责。供应商一旦成为成交供应商，其响应文件将作为合同的重要组成部分。 </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12.3供应商不得在未征得采购人许可的情况下，擅自对服务类单一来源采购文件条款和技术要求进行修改。</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12.4证明供应商合格的资格文件</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12.4.1应包括服务类单一来源采购文件要求的证明其有资格参加采购活动、以及之后有能力履行合同的证明文件。</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13、单一来源报价</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13.1本项目只允许一个方案、一个报价。多方案、多报价的响应文件将不被接受。</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13.2服务类项目适用：响应总报价应包括完成本项目的费用、税费、专家评审费等所有费用，即为履行合同的最终价格。</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13.3供应商响应的货币为人民币。</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14、响应保证金</w:t>
      </w:r>
    </w:p>
    <w:p>
      <w:pPr>
        <w:tabs>
          <w:tab w:val="left" w:pos="720"/>
        </w:tabs>
        <w:spacing w:line="48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本项目无须递交响应保证金</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15、响应有效期</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15.1响应有效期在“供应商须知前附表”中有明确的规定。供应商如未就此提出异议，则视同接受；如承诺的响应有效期短于此规定时间的，将被视为非响应性投标而予以拒绝。</w:t>
      </w:r>
    </w:p>
    <w:p>
      <w:pPr>
        <w:pStyle w:val="26"/>
        <w:spacing w:line="48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15.2在特殊情况下，采购人可于原</w:t>
      </w:r>
      <w:r>
        <w:rPr>
          <w:rFonts w:hint="eastAsia" w:asciiTheme="minorEastAsia" w:hAnsiTheme="minorEastAsia" w:eastAsiaTheme="minorEastAsia" w:cstheme="minorEastAsia"/>
          <w:sz w:val="24"/>
        </w:rPr>
        <w:t>响应</w:t>
      </w:r>
      <w:r>
        <w:rPr>
          <w:rFonts w:hint="eastAsia" w:asciiTheme="minorEastAsia" w:hAnsiTheme="minorEastAsia" w:eastAsiaTheme="minorEastAsia" w:cstheme="minorEastAsia"/>
          <w:sz w:val="24"/>
          <w:szCs w:val="24"/>
        </w:rPr>
        <w:t>有效期满之前，向供应商提出延长</w:t>
      </w:r>
      <w:r>
        <w:rPr>
          <w:rFonts w:hint="eastAsia" w:asciiTheme="minorEastAsia" w:hAnsiTheme="minorEastAsia" w:eastAsiaTheme="minorEastAsia" w:cstheme="minorEastAsia"/>
          <w:sz w:val="24"/>
        </w:rPr>
        <w:t>响应</w:t>
      </w:r>
      <w:r>
        <w:rPr>
          <w:rFonts w:hint="eastAsia" w:asciiTheme="minorEastAsia" w:hAnsiTheme="minorEastAsia" w:eastAsiaTheme="minorEastAsia" w:cstheme="minorEastAsia"/>
          <w:sz w:val="24"/>
          <w:szCs w:val="24"/>
        </w:rPr>
        <w:t>有效期的要求。供应商同意延长的，不得要求或被允许修改或撤销其单一来源响应文件。供应商拒绝延长的，可以书面形式拒绝采购人的这种要求。如在规定的时间内未提出书面意见表示拒绝，将视为同意延长</w:t>
      </w:r>
      <w:r>
        <w:rPr>
          <w:rFonts w:hint="eastAsia" w:asciiTheme="minorEastAsia" w:hAnsiTheme="minorEastAsia" w:eastAsiaTheme="minorEastAsia" w:cstheme="minorEastAsia"/>
          <w:sz w:val="24"/>
        </w:rPr>
        <w:t>响应</w:t>
      </w:r>
      <w:r>
        <w:rPr>
          <w:rFonts w:hint="eastAsia" w:asciiTheme="minorEastAsia" w:hAnsiTheme="minorEastAsia" w:eastAsiaTheme="minorEastAsia" w:cstheme="minorEastAsia"/>
          <w:sz w:val="24"/>
          <w:szCs w:val="24"/>
        </w:rPr>
        <w:t>有效期。</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15.3在响应有效期内，供应商撤销或修改其单一来源响应文件的，应承担责任。</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16、单一来源响应文件签署</w:t>
      </w:r>
    </w:p>
    <w:p>
      <w:pPr>
        <w:tabs>
          <w:tab w:val="left" w:pos="0"/>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除特别说明外，</w:t>
      </w:r>
      <w:r>
        <w:rPr>
          <w:rFonts w:hint="eastAsia" w:ascii="宋体" w:hAnsi="宋体" w:cs="宋体"/>
          <w:sz w:val="24"/>
        </w:rPr>
        <w:t>本文件要求供应商盖章或者法定代表人签字处，均需加盖供应商</w:t>
      </w:r>
      <w:r>
        <w:rPr>
          <w:rFonts w:hint="eastAsia" w:ascii="宋体" w:hAnsi="宋体" w:cs="宋体"/>
          <w:sz w:val="24"/>
          <w:lang w:val="en-US" w:eastAsia="zh-CN"/>
        </w:rPr>
        <w:t>公章</w:t>
      </w:r>
      <w:r>
        <w:rPr>
          <w:rFonts w:hint="eastAsia" w:ascii="宋体" w:hAnsi="宋体" w:cs="宋体"/>
          <w:sz w:val="24"/>
        </w:rPr>
        <w:t>或其法定代表人</w:t>
      </w:r>
      <w:r>
        <w:rPr>
          <w:rFonts w:hint="eastAsia" w:ascii="宋体" w:hAnsi="宋体" w:cs="宋体"/>
          <w:sz w:val="24"/>
          <w:lang w:val="en-US" w:eastAsia="zh-CN"/>
        </w:rPr>
        <w:t>签字</w:t>
      </w:r>
      <w:r>
        <w:rPr>
          <w:rFonts w:hint="eastAsia" w:ascii="宋体" w:hAnsi="宋体" w:cs="宋体"/>
          <w:sz w:val="24"/>
        </w:rPr>
        <w:t>。被授权人签字的，还需附法定代表人授权委托书。</w:t>
      </w:r>
    </w:p>
    <w:p>
      <w:pPr>
        <w:pStyle w:val="4"/>
        <w:spacing w:before="120" w:beforeLines="50" w:after="120" w:afterLines="50" w:line="480" w:lineRule="exact"/>
        <w:jc w:val="center"/>
        <w:rPr>
          <w:rFonts w:ascii="宋体" w:hAnsi="宋体" w:eastAsia="宋体" w:cs="宋体"/>
          <w:sz w:val="24"/>
          <w:szCs w:val="24"/>
        </w:rPr>
      </w:pPr>
      <w:bookmarkStart w:id="22" w:name="_Toc18671559"/>
      <w:bookmarkStart w:id="23" w:name="_Toc26999"/>
      <w:r>
        <w:rPr>
          <w:rFonts w:hint="eastAsia" w:ascii="宋体" w:hAnsi="宋体" w:eastAsia="宋体" w:cs="宋体"/>
          <w:sz w:val="24"/>
          <w:szCs w:val="24"/>
        </w:rPr>
        <w:t>四、单一来源响应文件的递交</w:t>
      </w:r>
      <w:bookmarkEnd w:id="22"/>
      <w:bookmarkEnd w:id="23"/>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17、单一来源响应文件的提交和解密</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17.1、响应文件的提交</w:t>
      </w:r>
    </w:p>
    <w:p>
      <w:pPr>
        <w:spacing w:line="520" w:lineRule="exact"/>
        <w:rPr>
          <w:rFonts w:asciiTheme="minorEastAsia" w:hAnsiTheme="minorEastAsia" w:eastAsiaTheme="minorEastAsia" w:cstheme="minorEastAsia"/>
          <w:bCs/>
          <w:sz w:val="24"/>
        </w:rPr>
      </w:pPr>
      <w:r>
        <w:rPr>
          <w:rFonts w:hint="eastAsia" w:ascii="宋体" w:hAnsi="宋体" w:cs="宋体"/>
          <w:bCs/>
          <w:sz w:val="24"/>
        </w:rPr>
        <w:t>本项目为纸质投标，要求提交的纸质版单一来源响应文件应当封装，并在封套的封口处加盖供应商公章及法定代表人（或代理人）签名或盖章</w:t>
      </w:r>
      <w:r>
        <w:rPr>
          <w:rFonts w:hint="eastAsia" w:asciiTheme="minorEastAsia" w:hAnsiTheme="minorEastAsia" w:eastAsiaTheme="minorEastAsia" w:cstheme="minorEastAsia"/>
          <w:bCs/>
          <w:sz w:val="24"/>
        </w:rPr>
        <w:t>。</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18、单一来源响应文件的修改和撤回</w:t>
      </w:r>
    </w:p>
    <w:p>
      <w:pPr>
        <w:pStyle w:val="26"/>
        <w:spacing w:line="48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在供应商须知前附表规定的响应文件提交截止时间前，供应商可以修改或撤回已递交的单一来源响应文件。</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19、联合体参加单一来源协商</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由两家或两家以上供应商组成的联合体参与协商时，应满足以下要求：</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19.1参加联合体的供应商均应当具备政府采购法第二十二条规定的条件，如本项目还有其他特定条件的，联合体各方中至少有一方符合特定的条件。联合体中有同类资质的供应商按照联合体分工承担相同工作的，应当按照资质等级较低的供应商确定资质等级。</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19.2联合体应签订联合参与协商的协议，明确各方承担的职责和相应的责任，并授权其中的一个成员作为代表，具体进行协商、签订合同等事务。此协议或授权书应作为单一来源响应文件的一部分。</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19.3联合体中牵头方应能全权处理协商过程中的有关问题。一旦成为成交供应商，该被授权供应商应负责签订合同并负责合同的全面实施，包括合同款项的收付。</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19.4以联合体形式参加采购活动的，联合体各方不得再单独参加或者与其他供应商另外组成联合体参加同一合同项下的采购活动。</w:t>
      </w:r>
    </w:p>
    <w:p>
      <w:pPr>
        <w:pStyle w:val="4"/>
        <w:spacing w:before="120" w:beforeLines="50" w:after="120" w:afterLines="50" w:line="480" w:lineRule="exact"/>
        <w:jc w:val="center"/>
        <w:rPr>
          <w:rFonts w:ascii="宋体" w:hAnsi="宋体" w:eastAsia="宋体" w:cs="宋体"/>
          <w:sz w:val="24"/>
          <w:szCs w:val="24"/>
        </w:rPr>
      </w:pPr>
      <w:bookmarkStart w:id="24" w:name="_Toc20301"/>
      <w:bookmarkStart w:id="25" w:name="_Toc18671560"/>
      <w:r>
        <w:rPr>
          <w:rFonts w:hint="eastAsia" w:ascii="宋体" w:hAnsi="宋体" w:eastAsia="宋体" w:cs="宋体"/>
          <w:sz w:val="24"/>
          <w:szCs w:val="24"/>
        </w:rPr>
        <w:t>五、协商与评审</w:t>
      </w:r>
      <w:bookmarkEnd w:id="24"/>
      <w:bookmarkEnd w:id="25"/>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20、协商</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20.1采购人将在规定的时间组织协商。供应商的法定代表人或其委托的代理人应准时参加。</w:t>
      </w:r>
    </w:p>
    <w:p>
      <w:pPr>
        <w:tabs>
          <w:tab w:val="left" w:pos="90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20.2采购人将按规定组织相关人员组成协商小组。</w:t>
      </w:r>
    </w:p>
    <w:p>
      <w:pPr>
        <w:tabs>
          <w:tab w:val="left" w:pos="36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20.3协商小组将首先对单一来源响应文件进行符合性评审，了解其与采购文件要求是否有偏离。</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20.4符合性评审结束后，协商小组将要求供应商就单一来源响应文件中含糊不清、错漏的地方或协商小组提出的其他内容进行澄清，然后与供应商就采购需求进行协商并要求供应商就之前提出的问题和技术内容进行书面确认。</w:t>
      </w:r>
      <w:r>
        <w:rPr>
          <w:rFonts w:hint="eastAsia" w:asciiTheme="minorEastAsia" w:hAnsiTheme="minorEastAsia" w:eastAsiaTheme="minorEastAsia" w:cstheme="minorEastAsia"/>
          <w:b/>
          <w:sz w:val="24"/>
        </w:rPr>
        <w:t>供应商未通过符合性评审的，不进入后续程序。</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20.5符合性评审通过后，协商小组与供应商进行价格协商，并确定最终合同价格。</w:t>
      </w:r>
    </w:p>
    <w:p>
      <w:pPr>
        <w:spacing w:line="48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供应商每次报价都应当在</w:t>
      </w:r>
      <w:r>
        <w:rPr>
          <w:rFonts w:hint="eastAsia" w:asciiTheme="minorEastAsia" w:hAnsiTheme="minorEastAsia" w:eastAsiaTheme="minorEastAsia" w:cstheme="minorEastAsia"/>
          <w:bCs/>
          <w:sz w:val="24"/>
          <w:lang w:val="en-US" w:eastAsia="zh-CN"/>
        </w:rPr>
        <w:t>规定时间</w:t>
      </w:r>
      <w:r>
        <w:rPr>
          <w:rFonts w:hint="eastAsia" w:asciiTheme="minorEastAsia" w:hAnsiTheme="minorEastAsia" w:eastAsiaTheme="minorEastAsia" w:cstheme="minorEastAsia"/>
          <w:bCs/>
          <w:sz w:val="24"/>
        </w:rPr>
        <w:t>内</w:t>
      </w:r>
      <w:r>
        <w:rPr>
          <w:rFonts w:hint="eastAsia" w:ascii="宋体" w:hAnsi="宋体" w:cs="宋体"/>
          <w:sz w:val="24"/>
        </w:rPr>
        <w:t>提交给协商小组</w:t>
      </w:r>
      <w:r>
        <w:rPr>
          <w:rFonts w:hint="eastAsia" w:asciiTheme="minorEastAsia" w:hAnsiTheme="minorEastAsia" w:eastAsiaTheme="minorEastAsia" w:cstheme="minorEastAsia"/>
          <w:bCs/>
          <w:sz w:val="24"/>
        </w:rPr>
        <w:t>。</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21、评审</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21.1协商小组将依据供应商最终提交的确认件进行评审，并编写协商报告。</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21.2采购人确认成交供应商后，应将结果在指定的网站公告。</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22、异常情况处理</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出现下列情形之一的，采购人或者采购代理机构应当终止采购活动，发布项目终止公告并说明原因，重新开展采购活动：</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（一）因情况变化，不再符合规定的单一来源采购方式适用情形的；</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（二）出现影响采购公正的违法、违规行为的；</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（三）报价超过采购预算的；</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（四）因重大事故，采购任务取消的。</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23、供应商存在下列情况之一的，响应无效：</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（一）响应文件未按采购文件要求签署、盖章的；</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（二）报价超过采购文件中规定的金额或者最高限价的，采购人可以支付的除外；</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（三）响应文件含有采购人不能接受的附加条件的；</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（四）法律、法规和采购文件规定的其他无效情形的；</w:t>
      </w:r>
    </w:p>
    <w:p>
      <w:pPr>
        <w:tabs>
          <w:tab w:val="left" w:pos="54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（五）提供虚假材料参加单一来源活动的违法、违规行为被查实的。</w:t>
      </w:r>
    </w:p>
    <w:p>
      <w:pPr>
        <w:pStyle w:val="4"/>
        <w:spacing w:before="120" w:beforeLines="50" w:after="120" w:afterLines="50" w:line="480" w:lineRule="exact"/>
        <w:jc w:val="center"/>
        <w:rPr>
          <w:rFonts w:ascii="宋体" w:hAnsi="宋体" w:eastAsia="宋体" w:cs="宋体"/>
          <w:sz w:val="24"/>
          <w:szCs w:val="24"/>
        </w:rPr>
      </w:pPr>
      <w:bookmarkStart w:id="26" w:name="_Toc18671561"/>
      <w:bookmarkStart w:id="27" w:name="_Toc4538"/>
      <w:r>
        <w:rPr>
          <w:rFonts w:hint="eastAsia" w:ascii="宋体" w:hAnsi="宋体" w:eastAsia="宋体" w:cs="宋体"/>
          <w:sz w:val="24"/>
          <w:szCs w:val="24"/>
        </w:rPr>
        <w:t>六、成交和授予合同</w:t>
      </w:r>
      <w:bookmarkEnd w:id="26"/>
      <w:bookmarkEnd w:id="27"/>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24、成交确认</w:t>
      </w:r>
    </w:p>
    <w:p>
      <w:pPr>
        <w:tabs>
          <w:tab w:val="left" w:pos="0"/>
        </w:tabs>
        <w:spacing w:line="480" w:lineRule="exact"/>
        <w:rPr>
          <w:rFonts w:asciiTheme="minorEastAsia" w:hAnsiTheme="minorEastAsia" w:eastAsiaTheme="minorEastAsia" w:cstheme="minorEastAsia"/>
          <w:sz w:val="24"/>
          <w:shd w:val="clear" w:color="auto" w:fill="FFFFFF"/>
        </w:rPr>
      </w:pPr>
      <w:r>
        <w:rPr>
          <w:rFonts w:hint="eastAsia" w:asciiTheme="minorEastAsia" w:hAnsiTheme="minorEastAsia" w:eastAsiaTheme="minorEastAsia" w:cstheme="minorEastAsia"/>
          <w:sz w:val="24"/>
          <w:shd w:val="clear" w:color="auto" w:fill="FFFFFF"/>
        </w:rPr>
        <w:t>采购人应当在收到协商报告后5个工作日内，确定成交供应商。</w:t>
      </w:r>
    </w:p>
    <w:p>
      <w:pPr>
        <w:tabs>
          <w:tab w:val="left" w:pos="0"/>
        </w:tabs>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25、签订合同</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shd w:val="clear" w:color="auto" w:fill="FFFFFF"/>
        </w:rPr>
        <w:t>25</w:t>
      </w:r>
      <w:r>
        <w:rPr>
          <w:rFonts w:hint="eastAsia" w:asciiTheme="minorEastAsia" w:hAnsiTheme="minorEastAsia" w:eastAsiaTheme="minorEastAsia" w:cstheme="minorEastAsia"/>
          <w:sz w:val="24"/>
        </w:rPr>
        <w:t>.1采购</w:t>
      </w:r>
      <w:r>
        <w:rPr>
          <w:rFonts w:hint="eastAsia" w:asciiTheme="minorEastAsia" w:hAnsiTheme="minorEastAsia" w:eastAsiaTheme="minorEastAsia" w:cstheme="minorEastAsia"/>
          <w:sz w:val="24"/>
          <w:shd w:val="clear" w:color="auto" w:fill="FFFFFF"/>
        </w:rPr>
        <w:t>人应尽量缩短采购合同签订时间，按照采购文件确定的合同文本以及采购标的、规格型号、采购金额、采购数量、技术和服务要求等事项签订采购合同，不得晚于中标（成交）通知书发放之日起 7 个工作日。无正当理由不得拒绝或者拖延签订合同，因供应商自身原因导致无法及时签订的除外。</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25.2政府采购合同在履行中可追加与合同标的相同的服务，但采购金额不得超过原合同采购金额的10%。</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25.3成交供应商拒绝与采购人签订合同的，将按相关规定进行处理。成交通知书发出后，采购人无正当理由不与成交供应商签订采购合同的，将依据相关规定给予处理。</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25.4因政策变化等原因不能签订合同，造成企业合法利益受损的情形，采购人可以与供应商充分协商，给予合理补偿。</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25.5在签订合同时，供应商书面明确表示无需预付款或者主动要求降低预付款比例的，采购人可不适用前述（即付款方式）规定。</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25.6采购文件和合同中没有约定预付款的，经供应商申请，采购人可以支付预付款。</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25.7采购人可根据项目特点、供应商诚信等因素，要求供应商提交银行、保险公司、担保公司等金融机构出具的预付款保函或其他担保措施。</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25.8政府采购预付款应在合同、担保措施生效以及具备实施条件后 5 个工作日内支付。</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25.9延迟支付中小企业款项的，供应商可要求采购人按照合同约定支付逾期利息，合同没有约定的，按照同期人民银行 LPR支付逾期利息。</w:t>
      </w:r>
    </w:p>
    <w:p>
      <w:pPr>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25.10 成交供应商无正当理由不与采购人订立合同的处罚依据：</w:t>
      </w:r>
    </w:p>
    <w:p>
      <w:pPr>
        <w:pStyle w:val="16"/>
        <w:spacing w:after="0" w:line="480" w:lineRule="exact"/>
        <w:ind w:firstLine="0"/>
      </w:pPr>
      <w:r>
        <w:rPr>
          <w:rFonts w:hint="eastAsia"/>
        </w:rPr>
        <w:t>（1）《中华人民共和国政府采购法实施条例》</w:t>
      </w:r>
    </w:p>
    <w:p>
      <w:pPr>
        <w:pStyle w:val="16"/>
        <w:spacing w:after="0" w:line="480" w:lineRule="exact"/>
        <w:ind w:firstLine="0"/>
      </w:pPr>
      <w:r>
        <w:rPr>
          <w:rFonts w:hint="eastAsia"/>
        </w:rPr>
        <w:t>第七十二条 供应商有下列情形之一的，依照政府采购法第七十七条第一款的规定追究法律责任：……</w:t>
      </w:r>
    </w:p>
    <w:p>
      <w:pPr>
        <w:pStyle w:val="16"/>
        <w:spacing w:after="0" w:line="480" w:lineRule="exact"/>
        <w:ind w:firstLine="0"/>
      </w:pPr>
      <w:r>
        <w:rPr>
          <w:rFonts w:hint="eastAsia"/>
        </w:rPr>
        <w:t>（二）中标或者成交后无正当理由拒不与采购人签订政府采购合同；……</w:t>
      </w:r>
    </w:p>
    <w:p>
      <w:pPr>
        <w:pStyle w:val="16"/>
        <w:spacing w:after="0" w:line="480" w:lineRule="exact"/>
        <w:ind w:firstLine="0"/>
      </w:pPr>
      <w:r>
        <w:rPr>
          <w:rFonts w:hint="eastAsia"/>
        </w:rPr>
        <w:t>（2）《中华人民共和国政府采购法》</w:t>
      </w:r>
    </w:p>
    <w:p>
      <w:pPr>
        <w:pStyle w:val="16"/>
        <w:spacing w:after="0" w:line="480" w:lineRule="exact"/>
        <w:ind w:firstLine="0"/>
      </w:pPr>
      <w:r>
        <w:rPr>
          <w:rFonts w:hint="eastAsia"/>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6"/>
        <w:spacing w:after="0" w:line="480" w:lineRule="exact"/>
        <w:ind w:firstLine="0"/>
      </w:pPr>
      <w:r>
        <w:rPr>
          <w:rFonts w:hint="eastAsia"/>
        </w:rPr>
        <w:t>（3）《政府采购非招标采购方式管理办法》（财政部令第74号）</w:t>
      </w:r>
    </w:p>
    <w:p>
      <w:pPr>
        <w:pStyle w:val="16"/>
        <w:spacing w:after="0" w:line="480" w:lineRule="exact"/>
        <w:ind w:firstLine="120" w:firstLineChars="50"/>
      </w:pPr>
      <w:r>
        <w:rPr>
          <w:rFonts w:hint="eastAsia"/>
        </w:rPr>
        <w:t>第五十四条 成交供应商有下列情形之一的，责令限期整改，情节严重的，列入不良行为记录名单，在1至3年内禁止参加政府采购活动，并予以通报：……</w:t>
      </w:r>
    </w:p>
    <w:p>
      <w:pPr>
        <w:pStyle w:val="16"/>
        <w:spacing w:after="0" w:line="480" w:lineRule="exact"/>
        <w:ind w:firstLine="0"/>
        <w:rPr>
          <w:rFonts w:asciiTheme="minorEastAsia" w:hAnsiTheme="minorEastAsia" w:eastAsiaTheme="minorEastAsia" w:cstheme="minorEastAsia"/>
        </w:rPr>
      </w:pPr>
      <w:r>
        <w:rPr>
          <w:rFonts w:hint="eastAsia"/>
        </w:rPr>
        <w:t>（二）成交后无正当理由不与采购人签订合同的；……</w:t>
      </w:r>
    </w:p>
    <w:p>
      <w:pPr>
        <w:spacing w:line="48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26、履约保证金</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26.1成交供应商在签订合同前必须按单一来源文件的规定，及时、足额交纳履约保证金。</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26.2履约保证金是督促成交供应商按时、按质、按量履行合同的一个经济制约手段。当采购人因成交供应商违约而造成损失时，可在无须征得成交供应商同意的情况下首先从其所交纳的履约保证金中获取相应的补偿。</w:t>
      </w:r>
    </w:p>
    <w:bookmarkEnd w:id="16"/>
    <w:bookmarkEnd w:id="17"/>
    <w:p>
      <w:pPr>
        <w:spacing w:line="480" w:lineRule="exact"/>
        <w:rPr>
          <w:rFonts w:asciiTheme="minorEastAsia" w:hAnsiTheme="minorEastAsia" w:eastAsiaTheme="minorEastAsia" w:cstheme="minorEastAsia"/>
          <w:b/>
          <w:sz w:val="24"/>
        </w:rPr>
      </w:pPr>
      <w:bookmarkStart w:id="28" w:name="_Toc27142"/>
      <w:bookmarkStart w:id="29" w:name="_Toc14936"/>
      <w:bookmarkStart w:id="30" w:name="_Toc533314955"/>
      <w:bookmarkStart w:id="31" w:name="_Toc272163837"/>
      <w:r>
        <w:rPr>
          <w:rFonts w:hint="eastAsia" w:asciiTheme="minorEastAsia" w:hAnsiTheme="minorEastAsia" w:eastAsiaTheme="minorEastAsia" w:cstheme="minorEastAsia"/>
          <w:b/>
          <w:sz w:val="24"/>
        </w:rPr>
        <w:t>27、验收</w:t>
      </w:r>
      <w:bookmarkEnd w:id="28"/>
      <w:bookmarkEnd w:id="29"/>
      <w:r>
        <w:rPr>
          <w:rFonts w:hint="eastAsia" w:asciiTheme="minorEastAsia" w:hAnsiTheme="minorEastAsia" w:eastAsiaTheme="minorEastAsia" w:cstheme="minorEastAsia"/>
          <w:b/>
          <w:sz w:val="24"/>
        </w:rPr>
        <w:t>与支付</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27.1采购人应当在项目完成且收到供应商验收申请后 5 个工作日内组织开展履约验收。</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27.2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tabs>
          <w:tab w:val="left" w:pos="0"/>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27.3涉及安全、消防、环保等其他需要由质检或行业主管部门进行验收的项目，必须邀请相关部门或相关专家参与验收。</w:t>
      </w:r>
    </w:p>
    <w:p>
      <w:pPr>
        <w:pStyle w:val="16"/>
        <w:ind w:firstLine="0"/>
        <w:rPr>
          <w:rFonts w:ascii="宋体" w:hAnsi="宋体"/>
          <w:szCs w:val="24"/>
        </w:rPr>
      </w:pPr>
      <w:r>
        <w:rPr>
          <w:rFonts w:hint="eastAsia"/>
        </w:rPr>
        <w:t>27.4对于符合支付条件的项目，应</w:t>
      </w:r>
      <w:r>
        <w:rPr>
          <w:rFonts w:hint="eastAsia" w:ascii="宋体" w:hAnsi="宋体"/>
          <w:szCs w:val="24"/>
        </w:rPr>
        <w:t>在收到发票后7个工作日内将资金支付到合同约定的供应商账户，不得以进行审计作为支付供应商款项的条件。采购人不得以机构变动、人员更替、政策调整、履行内部付款流程等为由延迟付款。</w:t>
      </w: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pStyle w:val="16"/>
        <w:ind w:firstLine="0"/>
        <w:rPr>
          <w:rFonts w:ascii="宋体" w:hAnsi="宋体"/>
          <w:szCs w:val="24"/>
        </w:rPr>
      </w:pPr>
    </w:p>
    <w:p>
      <w:pPr>
        <w:rPr>
          <w:rFonts w:hint="eastAsia" w:ascii="宋体" w:hAnsi="宋体" w:eastAsia="宋体" w:cs="宋体"/>
          <w:b/>
          <w:sz w:val="24"/>
          <w:szCs w:val="24"/>
        </w:rPr>
      </w:pPr>
      <w:bookmarkStart w:id="32" w:name="_Toc220232392"/>
      <w:bookmarkStart w:id="33" w:name="_Toc29961"/>
      <w:bookmarkStart w:id="34" w:name="_Toc463733011"/>
      <w:r>
        <w:rPr>
          <w:rFonts w:hint="eastAsia" w:ascii="宋体" w:hAnsi="宋体" w:eastAsia="宋体" w:cs="宋体"/>
          <w:b/>
          <w:sz w:val="24"/>
          <w:szCs w:val="24"/>
        </w:rPr>
        <w:br w:type="page"/>
      </w:r>
    </w:p>
    <w:p>
      <w:pPr>
        <w:pStyle w:val="3"/>
        <w:spacing w:before="120" w:beforeLines="50" w:after="120" w:afterLines="50" w:line="560" w:lineRule="exact"/>
        <w:ind w:left="0" w:leftChars="0" w:firstLine="0" w:firstLineChars="0"/>
        <w:jc w:val="center"/>
        <w:rPr>
          <w:rFonts w:ascii="宋体" w:hAnsi="宋体" w:eastAsia="宋体" w:cs="宋体"/>
          <w:b/>
          <w:sz w:val="24"/>
          <w:szCs w:val="24"/>
        </w:rPr>
      </w:pPr>
      <w:r>
        <w:rPr>
          <w:rFonts w:hint="eastAsia" w:ascii="宋体" w:hAnsi="宋体" w:eastAsia="宋体" w:cs="宋体"/>
          <w:b/>
          <w:sz w:val="24"/>
          <w:szCs w:val="24"/>
        </w:rPr>
        <w:t>第四章  采购合同</w:t>
      </w:r>
      <w:bookmarkEnd w:id="32"/>
      <w:bookmarkEnd w:id="33"/>
      <w:bookmarkEnd w:id="34"/>
    </w:p>
    <w:p>
      <w:pPr>
        <w:spacing w:line="253" w:lineRule="auto"/>
      </w:pPr>
    </w:p>
    <w:p>
      <w:pPr>
        <w:spacing w:line="253" w:lineRule="auto"/>
      </w:pPr>
    </w:p>
    <w:p>
      <w:pPr>
        <w:spacing w:line="254" w:lineRule="auto"/>
      </w:pPr>
    </w:p>
    <w:p>
      <w:pPr>
        <w:spacing w:line="254" w:lineRule="auto"/>
      </w:pPr>
    </w:p>
    <w:p>
      <w:pPr>
        <w:spacing w:line="254" w:lineRule="auto"/>
      </w:pPr>
    </w:p>
    <w:p>
      <w:pPr>
        <w:spacing w:line="254" w:lineRule="auto"/>
      </w:pPr>
    </w:p>
    <w:p>
      <w:pPr>
        <w:spacing w:line="254" w:lineRule="auto"/>
      </w:pPr>
    </w:p>
    <w:p>
      <w:pPr>
        <w:spacing w:before="101" w:line="224" w:lineRule="auto"/>
        <w:jc w:val="center"/>
        <w:rPr>
          <w:rFonts w:ascii="宋体" w:hAnsi="宋体" w:cs="宋体"/>
          <w:sz w:val="31"/>
          <w:szCs w:val="31"/>
        </w:rPr>
      </w:pPr>
      <w:r>
        <w:rPr>
          <w:rFonts w:hint="eastAsia" w:ascii="宋体" w:hAnsi="宋体" w:cs="宋体"/>
          <w:spacing w:val="12"/>
          <w:sz w:val="31"/>
          <w:szCs w:val="31"/>
        </w:rPr>
        <w:t>六安</w:t>
      </w:r>
      <w:r>
        <w:rPr>
          <w:rFonts w:ascii="宋体" w:hAnsi="宋体" w:cs="宋体"/>
          <w:spacing w:val="10"/>
          <w:sz w:val="31"/>
          <w:szCs w:val="31"/>
        </w:rPr>
        <w:t>市政府采购合同参考范本</w:t>
      </w:r>
    </w:p>
    <w:p>
      <w:pPr>
        <w:spacing w:before="247" w:line="225" w:lineRule="auto"/>
        <w:ind w:left="3405"/>
        <w:rPr>
          <w:rFonts w:ascii="宋体" w:hAnsi="宋体" w:cs="宋体"/>
          <w:sz w:val="31"/>
          <w:szCs w:val="31"/>
        </w:rPr>
      </w:pPr>
      <w:r>
        <w:rPr>
          <w:rFonts w:ascii="宋体" w:hAnsi="宋体" w:cs="宋体"/>
          <w:spacing w:val="32"/>
          <w:sz w:val="31"/>
          <w:szCs w:val="31"/>
        </w:rPr>
        <w:t>(服务类</w:t>
      </w:r>
      <w:r>
        <w:rPr>
          <w:rFonts w:ascii="宋体" w:hAnsi="宋体" w:cs="宋体"/>
          <w:spacing w:val="31"/>
          <w:sz w:val="31"/>
          <w:szCs w:val="31"/>
        </w:rPr>
        <w:t>)</w:t>
      </w:r>
    </w:p>
    <w:p>
      <w:pPr>
        <w:spacing w:line="248" w:lineRule="auto"/>
      </w:pPr>
    </w:p>
    <w:p>
      <w:pPr>
        <w:spacing w:line="248"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before="78" w:line="219" w:lineRule="auto"/>
        <w:ind w:left="3288"/>
        <w:rPr>
          <w:rFonts w:ascii="宋体" w:hAnsi="宋体" w:cs="宋体"/>
          <w:sz w:val="24"/>
        </w:rPr>
      </w:pPr>
      <w:r>
        <w:rPr>
          <w:rFonts w:ascii="宋体" w:hAnsi="宋体" w:cs="宋体"/>
          <w:spacing w:val="-1"/>
          <w:sz w:val="24"/>
        </w:rPr>
        <w:t>第一部</w:t>
      </w:r>
      <w:r>
        <w:rPr>
          <w:rFonts w:ascii="宋体" w:hAnsi="宋体" w:cs="宋体"/>
          <w:sz w:val="24"/>
        </w:rPr>
        <w:t>分 合同书</w:t>
      </w:r>
    </w:p>
    <w:p/>
    <w:p/>
    <w:p/>
    <w:p/>
    <w:p/>
    <w:p/>
    <w:p>
      <w:pPr>
        <w:spacing w:line="241" w:lineRule="auto"/>
      </w:pPr>
    </w:p>
    <w:p>
      <w:pPr>
        <w:spacing w:line="241" w:lineRule="auto"/>
      </w:pPr>
    </w:p>
    <w:p>
      <w:pPr>
        <w:spacing w:line="241" w:lineRule="auto"/>
      </w:pPr>
    </w:p>
    <w:p>
      <w:pPr>
        <w:spacing w:before="78" w:line="220" w:lineRule="auto"/>
        <w:ind w:left="1001"/>
        <w:rPr>
          <w:rFonts w:ascii="宋体" w:hAnsi="宋体" w:cs="宋体"/>
          <w:sz w:val="24"/>
        </w:rPr>
      </w:pPr>
      <w:r>
        <w:rPr>
          <w:rFonts w:ascii="宋体" w:hAnsi="宋体" w:cs="宋体"/>
          <w:spacing w:val="-12"/>
          <w:sz w:val="24"/>
        </w:rPr>
        <w:t>项</w:t>
      </w:r>
      <w:r>
        <w:rPr>
          <w:rFonts w:ascii="宋体" w:hAnsi="宋体" w:cs="宋体"/>
          <w:spacing w:val="-6"/>
          <w:sz w:val="24"/>
        </w:rPr>
        <w:t xml:space="preserve">目名称： </w:t>
      </w:r>
      <w:r>
        <w:rPr>
          <w:rFonts w:hint="eastAsia" w:ascii="宋体" w:hAnsi="宋体" w:cs="宋体"/>
          <w:spacing w:val="-6"/>
          <w:sz w:val="24"/>
          <w:u w:val="single"/>
        </w:rPr>
        <w:t xml:space="preserve">                </w:t>
      </w:r>
    </w:p>
    <w:p>
      <w:pPr>
        <w:spacing w:line="378" w:lineRule="auto"/>
      </w:pPr>
    </w:p>
    <w:p>
      <w:pPr>
        <w:spacing w:before="78" w:line="572" w:lineRule="auto"/>
        <w:ind w:left="1001"/>
        <w:rPr>
          <w:rFonts w:ascii="宋体" w:hAnsi="宋体" w:cs="宋体"/>
          <w:sz w:val="24"/>
        </w:rPr>
      </w:pPr>
      <w:r>
        <w:rPr>
          <w:rFonts w:ascii="宋体" w:hAnsi="宋体" w:cs="宋体"/>
          <w:spacing w:val="-12"/>
          <w:sz w:val="24"/>
        </w:rPr>
        <w:t>项目</w:t>
      </w:r>
      <w:r>
        <w:rPr>
          <w:rFonts w:ascii="宋体" w:hAnsi="宋体" w:cs="宋体"/>
          <w:spacing w:val="-6"/>
          <w:sz w:val="24"/>
        </w:rPr>
        <w:t xml:space="preserve">编号： </w:t>
      </w:r>
      <w:r>
        <w:rPr>
          <w:rFonts w:hint="eastAsia" w:ascii="宋体" w:hAnsi="宋体" w:cs="宋体"/>
          <w:spacing w:val="-6"/>
          <w:sz w:val="24"/>
          <w:u w:val="single"/>
        </w:rPr>
        <w:t xml:space="preserve">                </w:t>
      </w:r>
    </w:p>
    <w:p>
      <w:pPr>
        <w:spacing w:before="1" w:line="218" w:lineRule="auto"/>
        <w:ind w:left="1029"/>
        <w:rPr>
          <w:rFonts w:ascii="宋体" w:hAnsi="宋体" w:cs="宋体"/>
          <w:sz w:val="24"/>
        </w:rPr>
      </w:pPr>
      <w:r>
        <w:rPr>
          <w:rFonts w:ascii="宋体" w:hAnsi="宋体" w:cs="宋体"/>
          <w:spacing w:val="8"/>
          <w:sz w:val="24"/>
        </w:rPr>
        <w:t>甲方(采购人)</w:t>
      </w:r>
      <w:r>
        <w:rPr>
          <w:rFonts w:ascii="宋体" w:hAnsi="宋体" w:cs="宋体"/>
          <w:spacing w:val="7"/>
          <w:sz w:val="24"/>
        </w:rPr>
        <w:t>：</w:t>
      </w:r>
    </w:p>
    <w:p>
      <w:pPr>
        <w:spacing w:line="378" w:lineRule="auto"/>
      </w:pPr>
    </w:p>
    <w:p>
      <w:pPr>
        <w:spacing w:before="79" w:line="219" w:lineRule="auto"/>
        <w:ind w:left="1021"/>
        <w:rPr>
          <w:rFonts w:ascii="宋体" w:hAnsi="宋体" w:cs="宋体"/>
          <w:sz w:val="24"/>
        </w:rPr>
      </w:pPr>
      <w:r>
        <w:rPr>
          <w:rFonts w:ascii="宋体" w:hAnsi="宋体" w:cs="宋体"/>
          <w:spacing w:val="8"/>
          <w:sz w:val="24"/>
        </w:rPr>
        <w:t>乙</w:t>
      </w:r>
      <w:r>
        <w:rPr>
          <w:rFonts w:ascii="宋体" w:hAnsi="宋体" w:cs="宋体"/>
          <w:spacing w:val="7"/>
          <w:sz w:val="24"/>
        </w:rPr>
        <w:t>方(成交供应商)：</w:t>
      </w:r>
    </w:p>
    <w:p>
      <w:pPr>
        <w:spacing w:line="380" w:lineRule="auto"/>
      </w:pPr>
    </w:p>
    <w:p>
      <w:pPr>
        <w:spacing w:before="79" w:line="222" w:lineRule="auto"/>
        <w:ind w:left="998"/>
        <w:rPr>
          <w:rFonts w:ascii="宋体" w:hAnsi="宋体" w:cs="宋体"/>
          <w:sz w:val="24"/>
        </w:rPr>
      </w:pPr>
      <w:r>
        <w:rPr>
          <w:rFonts w:ascii="宋体" w:hAnsi="宋体" w:cs="宋体"/>
          <w:spacing w:val="-13"/>
          <w:sz w:val="24"/>
        </w:rPr>
        <w:t>签</w:t>
      </w:r>
      <w:r>
        <w:rPr>
          <w:rFonts w:ascii="宋体" w:hAnsi="宋体" w:cs="宋体"/>
          <w:spacing w:val="-12"/>
          <w:sz w:val="24"/>
        </w:rPr>
        <w:t>订地：</w:t>
      </w:r>
    </w:p>
    <w:p>
      <w:pPr>
        <w:spacing w:line="373" w:lineRule="auto"/>
      </w:pPr>
    </w:p>
    <w:p>
      <w:pPr>
        <w:spacing w:before="79" w:line="220" w:lineRule="auto"/>
        <w:ind w:left="998"/>
        <w:rPr>
          <w:rFonts w:ascii="宋体" w:hAnsi="宋体" w:cs="宋体"/>
          <w:sz w:val="24"/>
        </w:rPr>
      </w:pPr>
      <w:r>
        <w:rPr>
          <w:rFonts w:ascii="宋体" w:hAnsi="宋体" w:cs="宋体"/>
          <w:spacing w:val="-2"/>
          <w:sz w:val="24"/>
        </w:rPr>
        <w:t>签</w:t>
      </w:r>
      <w:r>
        <w:rPr>
          <w:rFonts w:ascii="宋体" w:hAnsi="宋体" w:cs="宋体"/>
          <w:spacing w:val="-1"/>
          <w:sz w:val="24"/>
        </w:rPr>
        <w:t>订日期：</w:t>
      </w:r>
      <w:r>
        <w:rPr>
          <w:rFonts w:hint="eastAsia" w:ascii="宋体" w:hAnsi="宋体" w:cs="宋体"/>
          <w:spacing w:val="-1"/>
          <w:sz w:val="24"/>
        </w:rPr>
        <w:t xml:space="preserve">  </w:t>
      </w:r>
      <w:r>
        <w:rPr>
          <w:rFonts w:ascii="宋体" w:hAnsi="宋体" w:cs="宋体"/>
          <w:spacing w:val="-1"/>
          <w:sz w:val="24"/>
        </w:rPr>
        <w:t>年</w:t>
      </w:r>
      <w:r>
        <w:rPr>
          <w:rFonts w:hint="eastAsia" w:ascii="宋体" w:hAnsi="宋体" w:cs="宋体"/>
          <w:spacing w:val="-1"/>
          <w:sz w:val="24"/>
        </w:rPr>
        <w:t xml:space="preserve">  </w:t>
      </w:r>
      <w:r>
        <w:rPr>
          <w:rFonts w:ascii="宋体" w:hAnsi="宋体" w:cs="宋体"/>
          <w:spacing w:val="-1"/>
          <w:sz w:val="24"/>
        </w:rPr>
        <w:t>月</w:t>
      </w:r>
      <w:r>
        <w:rPr>
          <w:rFonts w:hint="eastAsia" w:ascii="宋体" w:hAnsi="宋体" w:cs="宋体"/>
          <w:spacing w:val="-1"/>
          <w:sz w:val="24"/>
        </w:rPr>
        <w:t xml:space="preserve">  </w:t>
      </w:r>
      <w:r>
        <w:rPr>
          <w:rFonts w:ascii="宋体" w:hAnsi="宋体" w:cs="宋体"/>
          <w:spacing w:val="-1"/>
          <w:sz w:val="24"/>
        </w:rPr>
        <w:t>日</w:t>
      </w:r>
    </w:p>
    <w:p>
      <w:pPr>
        <w:sectPr>
          <w:footerReference r:id="rId3" w:type="default"/>
          <w:pgSz w:w="11907" w:h="16839"/>
          <w:pgMar w:top="1118" w:right="1769" w:bottom="1233" w:left="1771" w:header="877" w:footer="982" w:gutter="0"/>
          <w:cols w:space="720" w:num="1"/>
        </w:sectPr>
      </w:pPr>
    </w:p>
    <w:p>
      <w:pPr>
        <w:spacing w:line="353" w:lineRule="auto"/>
      </w:pPr>
    </w:p>
    <w:p>
      <w:pPr>
        <w:spacing w:before="78" w:line="353" w:lineRule="auto"/>
        <w:ind w:left="115" w:right="57" w:firstLine="345" w:firstLineChars="150"/>
        <w:rPr>
          <w:rFonts w:ascii="宋体" w:hAnsi="宋体" w:cs="宋体"/>
          <w:sz w:val="24"/>
        </w:rPr>
      </w:pPr>
      <w:r>
        <w:rPr>
          <w:rFonts w:hint="eastAsia" w:ascii="宋体" w:hAnsi="宋体" w:cs="宋体"/>
          <w:spacing w:val="-5"/>
          <w:sz w:val="24"/>
          <w:u w:val="single"/>
        </w:rPr>
        <w:t xml:space="preserve">             </w:t>
      </w:r>
      <w:r>
        <w:rPr>
          <w:rFonts w:ascii="宋体" w:hAnsi="宋体" w:cs="宋体"/>
          <w:spacing w:val="-5"/>
          <w:sz w:val="24"/>
        </w:rPr>
        <w:t>(以下简称： 甲方) 通过</w:t>
      </w:r>
      <w:r>
        <w:rPr>
          <w:rFonts w:hint="eastAsia" w:ascii="宋体" w:hAnsi="宋体" w:cs="宋体"/>
          <w:spacing w:val="-5"/>
          <w:sz w:val="24"/>
          <w:u w:val="single"/>
        </w:rPr>
        <w:t xml:space="preserve">              </w:t>
      </w:r>
      <w:r>
        <w:rPr>
          <w:rFonts w:ascii="宋体" w:hAnsi="宋体" w:cs="宋体"/>
          <w:spacing w:val="-8"/>
          <w:sz w:val="24"/>
        </w:rPr>
        <w:t>组织的</w:t>
      </w:r>
      <w:r>
        <w:rPr>
          <w:rFonts w:hint="eastAsia" w:ascii="宋体" w:hAnsi="宋体" w:cs="宋体"/>
          <w:spacing w:val="-8"/>
          <w:sz w:val="24"/>
          <w:u w:val="single"/>
        </w:rPr>
        <w:t xml:space="preserve">         </w:t>
      </w:r>
      <w:r>
        <w:rPr>
          <w:rFonts w:ascii="宋体" w:hAnsi="宋体" w:cs="宋体"/>
          <w:spacing w:val="-8"/>
          <w:sz w:val="24"/>
        </w:rPr>
        <w:t>方式采购活动， 经</w:t>
      </w:r>
      <w:r>
        <w:rPr>
          <w:rFonts w:hint="eastAsia" w:ascii="宋体" w:hAnsi="宋体" w:cs="宋体"/>
          <w:spacing w:val="-8"/>
          <w:sz w:val="24"/>
          <w:u w:val="single"/>
        </w:rPr>
        <w:t xml:space="preserve">          </w:t>
      </w:r>
      <w:r>
        <w:rPr>
          <w:rFonts w:ascii="宋体" w:hAnsi="宋体" w:cs="宋体"/>
          <w:spacing w:val="-8"/>
          <w:sz w:val="24"/>
        </w:rPr>
        <w:t>评定，</w:t>
      </w:r>
      <w:r>
        <w:rPr>
          <w:rFonts w:ascii="宋体" w:hAnsi="宋体" w:cs="宋体"/>
          <w:spacing w:val="-9"/>
          <w:sz w:val="24"/>
        </w:rPr>
        <w:t>(</w:t>
      </w:r>
      <w:r>
        <w:rPr>
          <w:rFonts w:ascii="宋体" w:hAnsi="宋体" w:cs="宋体"/>
          <w:spacing w:val="-9"/>
          <w:sz w:val="24"/>
          <w:u w:val="single"/>
        </w:rPr>
        <w:t>成交供应商名称)</w:t>
      </w:r>
      <w:r>
        <w:rPr>
          <w:rFonts w:ascii="宋体" w:hAnsi="宋体" w:cs="宋体"/>
          <w:spacing w:val="2"/>
          <w:sz w:val="25"/>
          <w:szCs w:val="25"/>
        </w:rPr>
        <w:t xml:space="preserve"> </w:t>
      </w:r>
      <w:r>
        <w:rPr>
          <w:rFonts w:ascii="宋体" w:hAnsi="宋体" w:cs="宋体"/>
          <w:spacing w:val="2"/>
          <w:sz w:val="24"/>
        </w:rPr>
        <w:t>(以下简称：乙方)为本项目成交供应商，现按照采购文件</w:t>
      </w:r>
      <w:r>
        <w:rPr>
          <w:rFonts w:ascii="宋体" w:hAnsi="宋体" w:cs="宋体"/>
          <w:sz w:val="24"/>
        </w:rPr>
        <w:t>确定</w:t>
      </w:r>
      <w:r>
        <w:rPr>
          <w:rFonts w:ascii="宋体" w:hAnsi="宋体" w:cs="宋体"/>
          <w:spacing w:val="-6"/>
          <w:sz w:val="24"/>
        </w:rPr>
        <w:t>的事</w:t>
      </w:r>
      <w:r>
        <w:rPr>
          <w:rFonts w:ascii="宋体" w:hAnsi="宋体" w:cs="宋体"/>
          <w:spacing w:val="-4"/>
          <w:sz w:val="24"/>
        </w:rPr>
        <w:t>项</w:t>
      </w:r>
      <w:r>
        <w:rPr>
          <w:rFonts w:ascii="宋体" w:hAnsi="宋体" w:cs="宋体"/>
          <w:spacing w:val="-3"/>
          <w:sz w:val="24"/>
        </w:rPr>
        <w:t>签订本合同。</w:t>
      </w:r>
    </w:p>
    <w:p>
      <w:pPr>
        <w:spacing w:line="360" w:lineRule="auto"/>
        <w:ind w:left="123" w:right="116" w:firstLine="433"/>
        <w:rPr>
          <w:rFonts w:ascii="宋体" w:hAnsi="宋体" w:cs="宋体"/>
          <w:sz w:val="24"/>
        </w:rPr>
      </w:pPr>
      <w:r>
        <w:rPr>
          <w:rFonts w:ascii="宋体" w:hAnsi="宋体" w:cs="宋体"/>
          <w:spacing w:val="-9"/>
          <w:sz w:val="24"/>
        </w:rPr>
        <w:t>根据《中华人民共和国民法典》、《中华人民共和国政府采购法》等相关法</w:t>
      </w:r>
      <w:r>
        <w:rPr>
          <w:rFonts w:ascii="宋体" w:hAnsi="宋体" w:cs="宋体"/>
          <w:spacing w:val="-3"/>
          <w:sz w:val="24"/>
        </w:rPr>
        <w:t>律</w:t>
      </w:r>
      <w:r>
        <w:rPr>
          <w:rFonts w:ascii="宋体" w:hAnsi="宋体" w:cs="宋体"/>
          <w:spacing w:val="-17"/>
          <w:sz w:val="24"/>
        </w:rPr>
        <w:t>法规之规定， 按照平等、自愿、公平和诚实信用的原则， 经甲方和乙方协商一致</w:t>
      </w:r>
      <w:r>
        <w:rPr>
          <w:rFonts w:ascii="宋体" w:hAnsi="宋体" w:cs="宋体"/>
          <w:spacing w:val="-11"/>
          <w:sz w:val="24"/>
        </w:rPr>
        <w:t>，</w:t>
      </w:r>
      <w:r>
        <w:rPr>
          <w:rFonts w:ascii="宋体" w:hAnsi="宋体" w:cs="宋体"/>
          <w:sz w:val="24"/>
        </w:rPr>
        <w:t xml:space="preserve"> </w:t>
      </w:r>
      <w:r>
        <w:rPr>
          <w:rFonts w:ascii="宋体" w:hAnsi="宋体" w:cs="宋体"/>
          <w:spacing w:val="-3"/>
          <w:sz w:val="24"/>
        </w:rPr>
        <w:t>约</w:t>
      </w:r>
      <w:r>
        <w:rPr>
          <w:rFonts w:ascii="宋体" w:hAnsi="宋体" w:cs="宋体"/>
          <w:spacing w:val="-2"/>
          <w:sz w:val="24"/>
        </w:rPr>
        <w:t>定以下合同条款，以兹共同遵守、全面履行。</w:t>
      </w:r>
    </w:p>
    <w:p>
      <w:pPr>
        <w:spacing w:line="219" w:lineRule="auto"/>
        <w:ind w:left="576"/>
        <w:outlineLvl w:val="0"/>
        <w:rPr>
          <w:rFonts w:ascii="宋体" w:hAnsi="宋体" w:cs="宋体"/>
          <w:sz w:val="24"/>
        </w:rPr>
      </w:pPr>
      <w:r>
        <w:rPr>
          <w:rFonts w:ascii="宋体" w:hAnsi="宋体" w:cs="宋体"/>
          <w:spacing w:val="-14"/>
          <w:sz w:val="24"/>
        </w:rPr>
        <w:t>1</w:t>
      </w:r>
      <w:r>
        <w:rPr>
          <w:rFonts w:ascii="宋体" w:hAnsi="宋体" w:cs="宋体"/>
          <w:spacing w:val="-8"/>
          <w:sz w:val="24"/>
        </w:rPr>
        <w:t>.</w:t>
      </w:r>
      <w:r>
        <w:rPr>
          <w:rFonts w:ascii="宋体" w:hAnsi="宋体" w:cs="宋体"/>
          <w:spacing w:val="-7"/>
          <w:sz w:val="24"/>
        </w:rPr>
        <w:t>1 合同组成部分</w:t>
      </w:r>
    </w:p>
    <w:p>
      <w:pPr>
        <w:spacing w:before="183" w:line="360" w:lineRule="auto"/>
        <w:ind w:left="125" w:right="31" w:firstLine="437"/>
        <w:rPr>
          <w:rFonts w:ascii="宋体" w:hAnsi="宋体" w:cs="宋体"/>
          <w:sz w:val="24"/>
        </w:rPr>
      </w:pPr>
      <w:r>
        <w:rPr>
          <w:rFonts w:ascii="宋体" w:hAnsi="宋体" w:cs="宋体"/>
          <w:spacing w:val="1"/>
          <w:sz w:val="24"/>
        </w:rPr>
        <w:t>下列文件为本合同的组成部分，并构成一</w:t>
      </w:r>
      <w:r>
        <w:rPr>
          <w:rFonts w:ascii="宋体" w:hAnsi="宋体" w:cs="宋体"/>
          <w:sz w:val="24"/>
        </w:rPr>
        <w:t xml:space="preserve">个整体，需综合解释、相互补充。 </w:t>
      </w:r>
      <w:r>
        <w:rPr>
          <w:rFonts w:ascii="宋体" w:hAnsi="宋体" w:cs="宋体"/>
          <w:spacing w:val="-12"/>
          <w:sz w:val="24"/>
        </w:rPr>
        <w:t>如</w:t>
      </w:r>
      <w:r>
        <w:rPr>
          <w:rFonts w:ascii="宋体" w:hAnsi="宋体" w:cs="宋体"/>
          <w:spacing w:val="-11"/>
          <w:sz w:val="24"/>
        </w:rPr>
        <w:t>果</w:t>
      </w:r>
      <w:r>
        <w:rPr>
          <w:rFonts w:ascii="宋体" w:hAnsi="宋体" w:cs="宋体"/>
          <w:spacing w:val="-6"/>
          <w:sz w:val="24"/>
        </w:rPr>
        <w:t>下列文件内容出现不一致的情形，那么在保证按照采购文件确定的事项前提</w:t>
      </w:r>
      <w:r>
        <w:rPr>
          <w:rFonts w:ascii="宋体" w:hAnsi="宋体" w:cs="宋体"/>
          <w:spacing w:val="-3"/>
          <w:sz w:val="24"/>
        </w:rPr>
        <w:t>下，组成本合同的多个文件的优先适用顺序如下：</w:t>
      </w:r>
    </w:p>
    <w:p>
      <w:pPr>
        <w:spacing w:line="217" w:lineRule="auto"/>
        <w:ind w:left="574"/>
        <w:rPr>
          <w:rFonts w:ascii="宋体" w:hAnsi="宋体" w:cs="宋体"/>
          <w:sz w:val="24"/>
        </w:rPr>
      </w:pPr>
      <w:r>
        <w:rPr>
          <w:rFonts w:ascii="宋体" w:hAnsi="宋体" w:cs="宋体"/>
          <w:spacing w:val="-12"/>
          <w:sz w:val="24"/>
        </w:rPr>
        <w:t>1.</w:t>
      </w:r>
      <w:r>
        <w:rPr>
          <w:rFonts w:ascii="宋体" w:hAnsi="宋体" w:cs="宋体"/>
          <w:spacing w:val="-7"/>
          <w:sz w:val="24"/>
        </w:rPr>
        <w:t>1</w:t>
      </w:r>
      <w:r>
        <w:rPr>
          <w:rFonts w:ascii="宋体" w:hAnsi="宋体" w:cs="宋体"/>
          <w:spacing w:val="-6"/>
          <w:sz w:val="24"/>
        </w:rPr>
        <w:t>.1 本合同及其补充合同、变更协议；</w:t>
      </w:r>
    </w:p>
    <w:p>
      <w:pPr>
        <w:spacing w:before="185" w:line="219" w:lineRule="auto"/>
        <w:ind w:left="574"/>
        <w:rPr>
          <w:rFonts w:ascii="宋体" w:hAnsi="宋体" w:cs="宋体"/>
          <w:sz w:val="24"/>
        </w:rPr>
      </w:pPr>
      <w:r>
        <w:rPr>
          <w:rFonts w:ascii="宋体" w:hAnsi="宋体" w:cs="宋体"/>
          <w:spacing w:val="-12"/>
          <w:sz w:val="24"/>
        </w:rPr>
        <w:t>1</w:t>
      </w:r>
      <w:r>
        <w:rPr>
          <w:rFonts w:ascii="宋体" w:hAnsi="宋体" w:cs="宋体"/>
          <w:spacing w:val="-11"/>
          <w:sz w:val="24"/>
        </w:rPr>
        <w:t>.1.2 成交通知书；</w:t>
      </w:r>
    </w:p>
    <w:p>
      <w:pPr>
        <w:spacing w:before="182" w:line="220" w:lineRule="auto"/>
        <w:ind w:left="574"/>
        <w:rPr>
          <w:rFonts w:ascii="宋体" w:hAnsi="宋体" w:cs="宋体"/>
          <w:sz w:val="24"/>
        </w:rPr>
      </w:pPr>
      <w:r>
        <w:rPr>
          <w:rFonts w:ascii="宋体" w:hAnsi="宋体" w:cs="宋体"/>
          <w:spacing w:val="1"/>
          <w:sz w:val="24"/>
        </w:rPr>
        <w:t>1.1.3 响应文件(含澄清或者说</w:t>
      </w:r>
      <w:r>
        <w:rPr>
          <w:rFonts w:ascii="宋体" w:hAnsi="宋体" w:cs="宋体"/>
          <w:sz w:val="24"/>
        </w:rPr>
        <w:t>明文件)；</w:t>
      </w:r>
    </w:p>
    <w:p>
      <w:pPr>
        <w:spacing w:before="182" w:line="220" w:lineRule="auto"/>
        <w:ind w:left="574"/>
        <w:rPr>
          <w:rFonts w:ascii="宋体" w:hAnsi="宋体" w:cs="宋体"/>
          <w:sz w:val="24"/>
        </w:rPr>
      </w:pPr>
      <w:r>
        <w:rPr>
          <w:rFonts w:ascii="宋体" w:hAnsi="宋体" w:cs="宋体"/>
          <w:spacing w:val="1"/>
          <w:sz w:val="24"/>
        </w:rPr>
        <w:t xml:space="preserve">1.1.4 </w:t>
      </w:r>
      <w:r>
        <w:rPr>
          <w:rFonts w:hint="eastAsia" w:ascii="宋体" w:hAnsi="宋体" w:cs="宋体"/>
          <w:spacing w:val="1"/>
          <w:sz w:val="24"/>
        </w:rPr>
        <w:t>采购</w:t>
      </w:r>
      <w:r>
        <w:rPr>
          <w:rFonts w:ascii="宋体" w:hAnsi="宋体" w:cs="宋体"/>
          <w:spacing w:val="1"/>
          <w:sz w:val="24"/>
        </w:rPr>
        <w:t>文件(含澄清或者修</w:t>
      </w:r>
      <w:r>
        <w:rPr>
          <w:rFonts w:ascii="宋体" w:hAnsi="宋体" w:cs="宋体"/>
          <w:sz w:val="24"/>
        </w:rPr>
        <w:t>改文件)；</w:t>
      </w:r>
    </w:p>
    <w:p>
      <w:pPr>
        <w:spacing w:before="183" w:line="217" w:lineRule="auto"/>
        <w:ind w:left="574"/>
        <w:rPr>
          <w:rFonts w:ascii="宋体" w:hAnsi="宋体" w:cs="宋体"/>
          <w:sz w:val="24"/>
        </w:rPr>
      </w:pPr>
      <w:r>
        <w:rPr>
          <w:rFonts w:ascii="宋体" w:hAnsi="宋体" w:cs="宋体"/>
          <w:spacing w:val="-14"/>
          <w:sz w:val="24"/>
        </w:rPr>
        <w:t>1</w:t>
      </w:r>
      <w:r>
        <w:rPr>
          <w:rFonts w:ascii="宋体" w:hAnsi="宋体" w:cs="宋体"/>
          <w:spacing w:val="-12"/>
          <w:sz w:val="24"/>
        </w:rPr>
        <w:t>.</w:t>
      </w:r>
      <w:r>
        <w:rPr>
          <w:rFonts w:ascii="宋体" w:hAnsi="宋体" w:cs="宋体"/>
          <w:spacing w:val="-7"/>
          <w:sz w:val="24"/>
        </w:rPr>
        <w:t>1.5 其他相关采购文件。</w:t>
      </w:r>
    </w:p>
    <w:p>
      <w:pPr>
        <w:spacing w:before="185" w:line="220" w:lineRule="auto"/>
        <w:ind w:left="576"/>
        <w:outlineLvl w:val="0"/>
        <w:rPr>
          <w:rFonts w:ascii="宋体" w:hAnsi="宋体" w:cs="宋体"/>
          <w:sz w:val="24"/>
        </w:rPr>
      </w:pPr>
      <w:r>
        <w:rPr>
          <w:rFonts w:ascii="宋体" w:hAnsi="宋体" w:cs="宋体"/>
          <w:spacing w:val="-3"/>
          <w:sz w:val="24"/>
        </w:rPr>
        <w:t>1.2 服务</w:t>
      </w:r>
    </w:p>
    <w:p>
      <w:pPr>
        <w:spacing w:before="182" w:line="220" w:lineRule="auto"/>
        <w:ind w:left="574"/>
        <w:rPr>
          <w:rFonts w:ascii="宋体" w:hAnsi="宋体" w:cs="宋体"/>
          <w:sz w:val="24"/>
        </w:rPr>
      </w:pPr>
      <w:r>
        <w:rPr>
          <w:rFonts w:ascii="宋体" w:hAnsi="宋体" w:cs="宋体"/>
          <w:spacing w:val="-17"/>
          <w:sz w:val="24"/>
        </w:rPr>
        <w:t>1.2.1 服务名称：；</w:t>
      </w:r>
    </w:p>
    <w:p>
      <w:pPr>
        <w:spacing w:before="182" w:line="220" w:lineRule="auto"/>
        <w:ind w:left="574"/>
        <w:rPr>
          <w:rFonts w:ascii="宋体" w:hAnsi="宋体" w:cs="宋体"/>
          <w:sz w:val="24"/>
        </w:rPr>
      </w:pPr>
      <w:r>
        <w:rPr>
          <w:rFonts w:ascii="宋体" w:hAnsi="宋体" w:cs="宋体"/>
          <w:spacing w:val="-23"/>
          <w:sz w:val="24"/>
        </w:rPr>
        <w:t>1</w:t>
      </w:r>
      <w:r>
        <w:rPr>
          <w:rFonts w:ascii="宋体" w:hAnsi="宋体" w:cs="宋体"/>
          <w:spacing w:val="-14"/>
          <w:sz w:val="24"/>
        </w:rPr>
        <w:t>.2.2 服务内容：；</w:t>
      </w:r>
    </w:p>
    <w:p>
      <w:pPr>
        <w:spacing w:before="182" w:line="220" w:lineRule="auto"/>
        <w:ind w:left="574"/>
        <w:rPr>
          <w:rFonts w:ascii="宋体" w:hAnsi="宋体" w:cs="宋体"/>
          <w:sz w:val="24"/>
        </w:rPr>
      </w:pPr>
      <w:r>
        <w:rPr>
          <w:rFonts w:ascii="宋体" w:hAnsi="宋体" w:cs="宋体"/>
          <w:spacing w:val="-28"/>
          <w:sz w:val="24"/>
        </w:rPr>
        <w:t>1</w:t>
      </w:r>
      <w:r>
        <w:rPr>
          <w:rFonts w:ascii="宋体" w:hAnsi="宋体" w:cs="宋体"/>
          <w:spacing w:val="-18"/>
          <w:sz w:val="24"/>
        </w:rPr>
        <w:t>.2.3 服务质量：。</w:t>
      </w:r>
    </w:p>
    <w:p>
      <w:pPr>
        <w:spacing w:before="183" w:line="218" w:lineRule="auto"/>
        <w:ind w:left="576"/>
        <w:outlineLvl w:val="0"/>
        <w:rPr>
          <w:rFonts w:ascii="宋体" w:hAnsi="宋体" w:cs="宋体"/>
          <w:sz w:val="24"/>
        </w:rPr>
      </w:pPr>
      <w:r>
        <w:rPr>
          <w:rFonts w:ascii="宋体" w:hAnsi="宋体" w:cs="宋体"/>
          <w:spacing w:val="-3"/>
          <w:sz w:val="24"/>
        </w:rPr>
        <w:t>1.3 价款</w:t>
      </w:r>
    </w:p>
    <w:p>
      <w:pPr>
        <w:spacing w:before="185" w:line="468" w:lineRule="exact"/>
        <w:ind w:left="557"/>
        <w:rPr>
          <w:rFonts w:ascii="宋体" w:hAnsi="宋体" w:cs="宋体"/>
          <w:sz w:val="24"/>
        </w:rPr>
      </w:pPr>
      <w:r>
        <w:rPr>
          <w:rFonts w:ascii="宋体" w:hAnsi="宋体" w:cs="宋体"/>
          <w:spacing w:val="-2"/>
          <w:position w:val="17"/>
          <w:sz w:val="24"/>
        </w:rPr>
        <w:t>本合同总价为</w:t>
      </w:r>
      <w:r>
        <w:rPr>
          <w:rFonts w:ascii="宋体" w:hAnsi="宋体" w:cs="宋体"/>
          <w:spacing w:val="-1"/>
          <w:position w:val="17"/>
          <w:sz w:val="24"/>
        </w:rPr>
        <w:t>：</w:t>
      </w:r>
      <w:r>
        <w:rPr>
          <w:rFonts w:hint="eastAsia" w:ascii="宋体" w:hAnsi="宋体" w:cs="宋体"/>
          <w:spacing w:val="-1"/>
          <w:position w:val="17"/>
          <w:sz w:val="24"/>
        </w:rPr>
        <w:t xml:space="preserve"> </w:t>
      </w:r>
      <w:r>
        <w:rPr>
          <w:rFonts w:ascii="宋体" w:hAnsi="宋体" w:cs="宋体"/>
          <w:spacing w:val="-1"/>
          <w:position w:val="17"/>
          <w:sz w:val="24"/>
        </w:rPr>
        <w:t>￥元 (大写：</w:t>
      </w:r>
      <w:r>
        <w:rPr>
          <w:rFonts w:hint="eastAsia" w:ascii="宋体" w:hAnsi="宋体" w:cs="宋体"/>
          <w:spacing w:val="-1"/>
          <w:position w:val="17"/>
          <w:sz w:val="24"/>
        </w:rPr>
        <w:t xml:space="preserve"> </w:t>
      </w:r>
      <w:r>
        <w:rPr>
          <w:rFonts w:ascii="宋体" w:hAnsi="宋体" w:cs="宋体"/>
          <w:spacing w:val="-1"/>
          <w:position w:val="17"/>
          <w:sz w:val="24"/>
        </w:rPr>
        <w:t>人民币元)。</w:t>
      </w:r>
    </w:p>
    <w:p>
      <w:pPr>
        <w:spacing w:line="218" w:lineRule="auto"/>
        <w:ind w:left="559"/>
        <w:rPr>
          <w:rFonts w:ascii="宋体" w:hAnsi="宋体" w:cs="宋体"/>
          <w:sz w:val="24"/>
        </w:rPr>
      </w:pPr>
      <w:r>
        <w:rPr>
          <w:rFonts w:ascii="宋体" w:hAnsi="宋体" w:cs="宋体"/>
          <w:spacing w:val="-14"/>
          <w:sz w:val="24"/>
        </w:rPr>
        <w:t>分</w:t>
      </w:r>
      <w:r>
        <w:rPr>
          <w:rFonts w:ascii="宋体" w:hAnsi="宋体" w:cs="宋体"/>
          <w:spacing w:val="-10"/>
          <w:sz w:val="24"/>
        </w:rPr>
        <w:t>项价格：</w:t>
      </w:r>
    </w:p>
    <w:p>
      <w:pPr>
        <w:spacing w:line="71" w:lineRule="exact"/>
      </w:pPr>
    </w:p>
    <w:tbl>
      <w:tblPr>
        <w:tblStyle w:val="17"/>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2"/>
        <w:gridCol w:w="4303"/>
        <w:gridCol w:w="20"/>
        <w:gridCol w:w="3220"/>
        <w:gridCol w:w="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962" w:type="dxa"/>
            <w:shd w:val="clear" w:color="auto" w:fill="auto"/>
          </w:tcPr>
          <w:p>
            <w:pPr>
              <w:spacing w:before="67" w:line="221" w:lineRule="auto"/>
              <w:ind w:left="245"/>
              <w:rPr>
                <w:rFonts w:ascii="宋体" w:hAnsi="宋体" w:cs="宋体"/>
                <w:sz w:val="24"/>
              </w:rPr>
            </w:pPr>
            <w:r>
              <w:rPr>
                <w:rFonts w:ascii="宋体" w:hAnsi="宋体" w:cs="宋体"/>
                <w:spacing w:val="-3"/>
                <w:sz w:val="24"/>
              </w:rPr>
              <w:t>序</w:t>
            </w:r>
            <w:r>
              <w:rPr>
                <w:rFonts w:ascii="宋体" w:hAnsi="宋体" w:cs="宋体"/>
                <w:spacing w:val="-2"/>
                <w:sz w:val="24"/>
              </w:rPr>
              <w:t>号</w:t>
            </w:r>
          </w:p>
        </w:tc>
        <w:tc>
          <w:tcPr>
            <w:tcW w:w="4305" w:type="dxa"/>
            <w:shd w:val="clear" w:color="auto" w:fill="auto"/>
          </w:tcPr>
          <w:p>
            <w:pPr>
              <w:spacing w:before="67" w:line="220" w:lineRule="auto"/>
              <w:ind w:left="1784"/>
              <w:rPr>
                <w:rFonts w:ascii="宋体" w:hAnsi="宋体" w:cs="宋体"/>
                <w:sz w:val="24"/>
              </w:rPr>
            </w:pPr>
            <w:r>
              <w:rPr>
                <w:rFonts w:ascii="宋体" w:hAnsi="宋体" w:cs="宋体"/>
                <w:spacing w:val="-4"/>
                <w:sz w:val="24"/>
              </w:rPr>
              <w:t>分</w:t>
            </w:r>
            <w:r>
              <w:rPr>
                <w:rFonts w:ascii="宋体" w:hAnsi="宋体" w:cs="宋体"/>
                <w:spacing w:val="-2"/>
                <w:sz w:val="24"/>
              </w:rPr>
              <w:t>项名称</w:t>
            </w:r>
          </w:p>
        </w:tc>
        <w:tc>
          <w:tcPr>
            <w:tcW w:w="3241" w:type="dxa"/>
            <w:gridSpan w:val="2"/>
            <w:shd w:val="clear" w:color="auto" w:fill="auto"/>
          </w:tcPr>
          <w:p>
            <w:pPr>
              <w:spacing w:before="67" w:line="218" w:lineRule="auto"/>
              <w:ind w:left="1156"/>
              <w:rPr>
                <w:rFonts w:ascii="宋体" w:hAnsi="宋体" w:cs="宋体"/>
                <w:sz w:val="24"/>
              </w:rPr>
            </w:pPr>
            <w:r>
              <w:rPr>
                <w:rFonts w:ascii="宋体" w:hAnsi="宋体" w:cs="宋体"/>
                <w:spacing w:val="-4"/>
                <w:sz w:val="24"/>
              </w:rPr>
              <w:t>分</w:t>
            </w:r>
            <w:r>
              <w:rPr>
                <w:rFonts w:ascii="宋体" w:hAnsi="宋体" w:cs="宋体"/>
                <w:spacing w:val="-2"/>
                <w:sz w:val="24"/>
              </w:rPr>
              <w:t>项价格</w:t>
            </w:r>
          </w:p>
        </w:tc>
        <w:tc>
          <w:tcPr>
            <w:tcW w:w="20" w:type="dxa"/>
            <w:tcBorders>
              <w:top w:val="nil"/>
              <w:bottom w:val="nil"/>
              <w:right w:val="nil"/>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62" w:type="dxa"/>
            <w:shd w:val="clear" w:color="auto" w:fill="auto"/>
          </w:tcPr>
          <w:p>
            <w:pPr>
              <w:spacing w:before="73" w:line="185" w:lineRule="auto"/>
              <w:ind w:left="444"/>
              <w:rPr>
                <w:rFonts w:ascii="宋体" w:hAnsi="宋体" w:cs="宋体"/>
                <w:sz w:val="24"/>
              </w:rPr>
            </w:pPr>
            <w:r>
              <w:rPr>
                <w:rFonts w:ascii="宋体" w:hAnsi="宋体" w:cs="宋体"/>
                <w:sz w:val="24"/>
              </w:rPr>
              <w:t>1</w:t>
            </w:r>
          </w:p>
        </w:tc>
        <w:tc>
          <w:tcPr>
            <w:tcW w:w="4305" w:type="dxa"/>
            <w:shd w:val="clear" w:color="auto" w:fill="auto"/>
          </w:tcPr>
          <w:p>
            <w:pPr>
              <w:rPr>
                <w:rFonts w:ascii="Arial" w:hAnsi="Arial" w:cs="Arial"/>
              </w:rPr>
            </w:pPr>
          </w:p>
        </w:tc>
        <w:tc>
          <w:tcPr>
            <w:tcW w:w="3241" w:type="dxa"/>
            <w:gridSpan w:val="2"/>
            <w:shd w:val="clear" w:color="auto" w:fill="auto"/>
          </w:tcPr>
          <w:p>
            <w:pPr>
              <w:rPr>
                <w:rFonts w:ascii="Arial" w:hAnsi="Arial" w:cs="Arial"/>
              </w:rPr>
            </w:pPr>
          </w:p>
        </w:tc>
        <w:tc>
          <w:tcPr>
            <w:tcW w:w="20" w:type="dxa"/>
            <w:tcBorders>
              <w:top w:val="nil"/>
              <w:bottom w:val="nil"/>
              <w:right w:val="nil"/>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62" w:type="dxa"/>
            <w:shd w:val="clear" w:color="auto" w:fill="auto"/>
          </w:tcPr>
          <w:p>
            <w:pPr>
              <w:spacing w:before="75" w:line="184" w:lineRule="auto"/>
              <w:ind w:left="429"/>
              <w:rPr>
                <w:rFonts w:ascii="宋体" w:hAnsi="宋体" w:cs="宋体"/>
                <w:sz w:val="24"/>
              </w:rPr>
            </w:pPr>
            <w:r>
              <w:rPr>
                <w:rFonts w:ascii="宋体" w:hAnsi="宋体" w:cs="宋体"/>
                <w:sz w:val="24"/>
              </w:rPr>
              <w:t>2</w:t>
            </w:r>
          </w:p>
        </w:tc>
        <w:tc>
          <w:tcPr>
            <w:tcW w:w="4305" w:type="dxa"/>
            <w:shd w:val="clear" w:color="auto" w:fill="auto"/>
          </w:tcPr>
          <w:p>
            <w:pPr>
              <w:rPr>
                <w:rFonts w:ascii="Arial" w:hAnsi="Arial" w:cs="Arial"/>
              </w:rPr>
            </w:pPr>
          </w:p>
        </w:tc>
        <w:tc>
          <w:tcPr>
            <w:tcW w:w="3241" w:type="dxa"/>
            <w:gridSpan w:val="2"/>
            <w:shd w:val="clear" w:color="auto" w:fill="auto"/>
          </w:tcPr>
          <w:p>
            <w:pPr>
              <w:rPr>
                <w:rFonts w:ascii="Arial" w:hAnsi="Arial" w:cs="Arial"/>
              </w:rPr>
            </w:pPr>
          </w:p>
        </w:tc>
        <w:tc>
          <w:tcPr>
            <w:tcW w:w="20" w:type="dxa"/>
            <w:tcBorders>
              <w:top w:val="nil"/>
              <w:bottom w:val="nil"/>
              <w:right w:val="nil"/>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62" w:type="dxa"/>
            <w:shd w:val="clear" w:color="auto" w:fill="auto"/>
          </w:tcPr>
          <w:p>
            <w:pPr>
              <w:spacing w:before="76" w:line="183" w:lineRule="auto"/>
              <w:ind w:left="431"/>
              <w:rPr>
                <w:rFonts w:ascii="宋体" w:hAnsi="宋体" w:cs="宋体"/>
                <w:sz w:val="24"/>
              </w:rPr>
            </w:pPr>
            <w:r>
              <w:rPr>
                <w:rFonts w:ascii="宋体" w:hAnsi="宋体" w:cs="宋体"/>
                <w:sz w:val="24"/>
              </w:rPr>
              <w:t>3</w:t>
            </w:r>
          </w:p>
        </w:tc>
        <w:tc>
          <w:tcPr>
            <w:tcW w:w="4305" w:type="dxa"/>
            <w:shd w:val="clear" w:color="auto" w:fill="auto"/>
          </w:tcPr>
          <w:p>
            <w:pPr>
              <w:rPr>
                <w:rFonts w:ascii="Arial" w:hAnsi="Arial" w:cs="Arial"/>
              </w:rPr>
            </w:pPr>
          </w:p>
        </w:tc>
        <w:tc>
          <w:tcPr>
            <w:tcW w:w="3241" w:type="dxa"/>
            <w:gridSpan w:val="2"/>
            <w:shd w:val="clear" w:color="auto" w:fill="auto"/>
          </w:tcPr>
          <w:p>
            <w:pPr>
              <w:rPr>
                <w:rFonts w:ascii="Arial" w:hAnsi="Arial" w:cs="Arial"/>
              </w:rPr>
            </w:pPr>
          </w:p>
        </w:tc>
        <w:tc>
          <w:tcPr>
            <w:tcW w:w="20" w:type="dxa"/>
            <w:tcBorders>
              <w:top w:val="nil"/>
              <w:bottom w:val="nil"/>
              <w:right w:val="nil"/>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962" w:type="dxa"/>
            <w:shd w:val="clear" w:color="auto" w:fill="auto"/>
          </w:tcPr>
          <w:p>
            <w:pPr>
              <w:spacing w:before="37" w:line="336" w:lineRule="exact"/>
              <w:ind w:left="261"/>
              <w:rPr>
                <w:rFonts w:ascii="宋体" w:hAnsi="宋体" w:cs="宋体"/>
                <w:sz w:val="24"/>
              </w:rPr>
            </w:pPr>
            <w:r>
              <w:rPr>
                <w:rFonts w:ascii="宋体" w:hAnsi="宋体" w:cs="宋体"/>
                <w:spacing w:val="-7"/>
                <w:position w:val="1"/>
                <w:sz w:val="24"/>
              </w:rPr>
              <w:t>…</w:t>
            </w:r>
            <w:r>
              <w:rPr>
                <w:rFonts w:ascii="宋体" w:hAnsi="宋体" w:cs="宋体"/>
                <w:spacing w:val="-6"/>
                <w:position w:val="1"/>
                <w:sz w:val="24"/>
              </w:rPr>
              <w:t>…</w:t>
            </w:r>
          </w:p>
        </w:tc>
        <w:tc>
          <w:tcPr>
            <w:tcW w:w="4305" w:type="dxa"/>
            <w:shd w:val="clear" w:color="auto" w:fill="auto"/>
          </w:tcPr>
          <w:p>
            <w:pPr>
              <w:rPr>
                <w:rFonts w:ascii="Arial" w:hAnsi="Arial" w:cs="Arial"/>
              </w:rPr>
            </w:pPr>
          </w:p>
        </w:tc>
        <w:tc>
          <w:tcPr>
            <w:tcW w:w="3241" w:type="dxa"/>
            <w:gridSpan w:val="2"/>
            <w:shd w:val="clear" w:color="auto" w:fill="auto"/>
          </w:tcPr>
          <w:p>
            <w:pPr>
              <w:rPr>
                <w:rFonts w:ascii="Arial" w:hAnsi="Arial" w:cs="Arial"/>
              </w:rPr>
            </w:pPr>
          </w:p>
        </w:tc>
        <w:tc>
          <w:tcPr>
            <w:tcW w:w="20" w:type="dxa"/>
            <w:tcBorders>
              <w:top w:val="nil"/>
              <w:bottom w:val="single" w:color="FFFFFF" w:sz="2" w:space="0"/>
              <w:right w:val="nil"/>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8" w:hRule="atLeast"/>
        </w:trPr>
        <w:tc>
          <w:tcPr>
            <w:tcW w:w="5287" w:type="dxa"/>
            <w:gridSpan w:val="3"/>
            <w:shd w:val="clear" w:color="auto" w:fill="auto"/>
          </w:tcPr>
          <w:p>
            <w:pPr>
              <w:spacing w:before="66" w:line="218" w:lineRule="auto"/>
              <w:ind w:left="2516"/>
              <w:rPr>
                <w:rFonts w:ascii="宋体" w:hAnsi="宋体" w:cs="宋体"/>
                <w:sz w:val="24"/>
              </w:rPr>
            </w:pPr>
            <w:r>
              <w:rPr>
                <w:rFonts w:ascii="宋体" w:hAnsi="宋体" w:cs="宋体"/>
                <w:spacing w:val="-4"/>
                <w:sz w:val="24"/>
              </w:rPr>
              <w:t>总价</w:t>
            </w:r>
          </w:p>
        </w:tc>
        <w:tc>
          <w:tcPr>
            <w:tcW w:w="3241" w:type="dxa"/>
            <w:gridSpan w:val="2"/>
            <w:shd w:val="clear" w:color="auto" w:fill="auto"/>
          </w:tcPr>
          <w:p>
            <w:pPr>
              <w:rPr>
                <w:rFonts w:ascii="Arial" w:hAnsi="Arial" w:cs="Arial"/>
              </w:rPr>
            </w:pPr>
          </w:p>
        </w:tc>
      </w:tr>
    </w:tbl>
    <w:p>
      <w:pPr>
        <w:spacing w:before="114" w:line="217" w:lineRule="auto"/>
        <w:ind w:left="576"/>
        <w:outlineLvl w:val="0"/>
        <w:rPr>
          <w:rFonts w:ascii="宋体" w:hAnsi="宋体" w:cs="宋体"/>
          <w:sz w:val="24"/>
        </w:rPr>
      </w:pPr>
      <w:r>
        <w:rPr>
          <w:rFonts w:ascii="宋体" w:hAnsi="宋体" w:cs="宋体"/>
          <w:spacing w:val="-1"/>
          <w:sz w:val="24"/>
        </w:rPr>
        <w:t>1.4 付款方式和发票开具方</w:t>
      </w:r>
      <w:r>
        <w:rPr>
          <w:rFonts w:ascii="宋体" w:hAnsi="宋体" w:cs="宋体"/>
          <w:sz w:val="24"/>
        </w:rPr>
        <w:t>式</w:t>
      </w:r>
    </w:p>
    <w:p>
      <w:pPr>
        <w:spacing w:before="185" w:line="219" w:lineRule="auto"/>
        <w:ind w:left="574"/>
        <w:rPr>
          <w:rFonts w:ascii="宋体" w:hAnsi="宋体" w:cs="宋体"/>
          <w:sz w:val="24"/>
        </w:rPr>
      </w:pPr>
      <w:r>
        <w:rPr>
          <w:rFonts w:ascii="宋体" w:hAnsi="宋体" w:cs="宋体"/>
          <w:spacing w:val="-28"/>
          <w:sz w:val="24"/>
        </w:rPr>
        <w:t>1</w:t>
      </w:r>
      <w:r>
        <w:rPr>
          <w:rFonts w:ascii="宋体" w:hAnsi="宋体" w:cs="宋体"/>
          <w:spacing w:val="-18"/>
          <w:sz w:val="24"/>
        </w:rPr>
        <w:t>.4.1 付款方式：；</w:t>
      </w:r>
    </w:p>
    <w:p>
      <w:pPr>
        <w:sectPr>
          <w:headerReference r:id="rId4" w:type="default"/>
          <w:footerReference r:id="rId5" w:type="default"/>
          <w:pgSz w:w="11907" w:h="16839"/>
          <w:pgMar w:top="1118" w:right="1685" w:bottom="1233" w:left="1687" w:header="877" w:footer="982" w:gutter="0"/>
          <w:cols w:space="720" w:num="1"/>
        </w:sectPr>
      </w:pPr>
    </w:p>
    <w:p>
      <w:pPr>
        <w:spacing w:line="355" w:lineRule="auto"/>
      </w:pPr>
    </w:p>
    <w:p>
      <w:pPr>
        <w:spacing w:before="78" w:line="217" w:lineRule="auto"/>
        <w:ind w:left="490"/>
        <w:rPr>
          <w:rFonts w:ascii="宋体" w:hAnsi="宋体" w:cs="宋体"/>
          <w:sz w:val="24"/>
        </w:rPr>
      </w:pPr>
      <w:r>
        <w:rPr>
          <w:rFonts w:ascii="宋体" w:hAnsi="宋体" w:cs="宋体"/>
          <w:spacing w:val="-22"/>
          <w:sz w:val="24"/>
        </w:rPr>
        <w:t xml:space="preserve">1.4.2 发票开具方式： </w:t>
      </w:r>
      <w:r>
        <w:rPr>
          <w:rFonts w:ascii="宋体" w:hAnsi="宋体" w:cs="宋体"/>
          <w:spacing w:val="-20"/>
          <w:sz w:val="24"/>
        </w:rPr>
        <w:t>。</w:t>
      </w:r>
    </w:p>
    <w:p>
      <w:pPr>
        <w:spacing w:before="185" w:line="219" w:lineRule="auto"/>
        <w:ind w:left="492"/>
        <w:outlineLvl w:val="0"/>
        <w:rPr>
          <w:rFonts w:ascii="宋体" w:hAnsi="宋体" w:cs="宋体"/>
          <w:sz w:val="24"/>
        </w:rPr>
      </w:pPr>
      <w:r>
        <w:rPr>
          <w:rFonts w:ascii="宋体" w:hAnsi="宋体" w:cs="宋体"/>
          <w:spacing w:val="-1"/>
          <w:sz w:val="24"/>
        </w:rPr>
        <w:t>1.5 服务期限、地点和方式</w:t>
      </w:r>
    </w:p>
    <w:p>
      <w:pPr>
        <w:spacing w:before="182" w:line="220" w:lineRule="auto"/>
        <w:ind w:left="490"/>
        <w:rPr>
          <w:rFonts w:ascii="宋体" w:hAnsi="宋体" w:cs="宋体"/>
          <w:sz w:val="24"/>
        </w:rPr>
      </w:pPr>
      <w:r>
        <w:rPr>
          <w:rFonts w:ascii="宋体" w:hAnsi="宋体" w:cs="宋体"/>
          <w:spacing w:val="-23"/>
          <w:sz w:val="24"/>
        </w:rPr>
        <w:t>1</w:t>
      </w:r>
      <w:r>
        <w:rPr>
          <w:rFonts w:ascii="宋体" w:hAnsi="宋体" w:cs="宋体"/>
          <w:spacing w:val="-14"/>
          <w:sz w:val="24"/>
        </w:rPr>
        <w:t>.5.1 服务期限：；</w:t>
      </w:r>
    </w:p>
    <w:p>
      <w:pPr>
        <w:spacing w:before="181" w:line="220" w:lineRule="auto"/>
        <w:ind w:left="490"/>
        <w:rPr>
          <w:rFonts w:ascii="宋体" w:hAnsi="宋体" w:cs="宋体"/>
          <w:sz w:val="24"/>
        </w:rPr>
      </w:pPr>
      <w:r>
        <w:rPr>
          <w:rFonts w:ascii="宋体" w:hAnsi="宋体" w:cs="宋体"/>
          <w:spacing w:val="-23"/>
          <w:sz w:val="24"/>
        </w:rPr>
        <w:t>1</w:t>
      </w:r>
      <w:r>
        <w:rPr>
          <w:rFonts w:ascii="宋体" w:hAnsi="宋体" w:cs="宋体"/>
          <w:spacing w:val="-14"/>
          <w:sz w:val="24"/>
        </w:rPr>
        <w:t>.5.2 服务地点：；</w:t>
      </w:r>
    </w:p>
    <w:p>
      <w:pPr>
        <w:spacing w:before="182" w:line="219" w:lineRule="auto"/>
        <w:ind w:left="490"/>
        <w:rPr>
          <w:rFonts w:ascii="宋体" w:hAnsi="宋体" w:cs="宋体"/>
          <w:sz w:val="24"/>
        </w:rPr>
      </w:pPr>
      <w:r>
        <w:rPr>
          <w:rFonts w:ascii="宋体" w:hAnsi="宋体" w:cs="宋体"/>
          <w:spacing w:val="-28"/>
          <w:sz w:val="24"/>
        </w:rPr>
        <w:t>1</w:t>
      </w:r>
      <w:r>
        <w:rPr>
          <w:rFonts w:ascii="宋体" w:hAnsi="宋体" w:cs="宋体"/>
          <w:spacing w:val="-18"/>
          <w:sz w:val="24"/>
        </w:rPr>
        <w:t>.5.3 服务方式：。</w:t>
      </w:r>
    </w:p>
    <w:p>
      <w:pPr>
        <w:spacing w:before="183" w:line="217" w:lineRule="auto"/>
        <w:ind w:left="492"/>
        <w:outlineLvl w:val="0"/>
        <w:rPr>
          <w:rFonts w:ascii="宋体" w:hAnsi="宋体" w:cs="宋体"/>
          <w:sz w:val="24"/>
        </w:rPr>
      </w:pPr>
      <w:r>
        <w:rPr>
          <w:rFonts w:ascii="宋体" w:hAnsi="宋体" w:cs="宋体"/>
          <w:spacing w:val="-4"/>
          <w:sz w:val="24"/>
        </w:rPr>
        <w:t>1.</w:t>
      </w:r>
      <w:r>
        <w:rPr>
          <w:rFonts w:ascii="宋体" w:hAnsi="宋体" w:cs="宋体"/>
          <w:spacing w:val="-3"/>
          <w:sz w:val="24"/>
        </w:rPr>
        <w:t>6</w:t>
      </w:r>
      <w:r>
        <w:rPr>
          <w:rFonts w:ascii="宋体" w:hAnsi="宋体" w:cs="宋体"/>
          <w:spacing w:val="-2"/>
          <w:sz w:val="24"/>
        </w:rPr>
        <w:t xml:space="preserve"> 违约责任</w:t>
      </w:r>
    </w:p>
    <w:p>
      <w:pPr>
        <w:spacing w:before="187" w:line="360" w:lineRule="auto"/>
        <w:ind w:left="37" w:right="222" w:firstLine="453"/>
        <w:rPr>
          <w:rFonts w:ascii="宋体" w:hAnsi="宋体" w:cs="宋体"/>
          <w:sz w:val="24"/>
        </w:rPr>
      </w:pPr>
      <w:r>
        <w:rPr>
          <w:rFonts w:ascii="宋体" w:hAnsi="宋体" w:cs="宋体"/>
          <w:spacing w:val="-4"/>
          <w:sz w:val="24"/>
        </w:rPr>
        <w:t>1</w:t>
      </w:r>
      <w:r>
        <w:rPr>
          <w:rFonts w:ascii="宋体" w:hAnsi="宋体" w:cs="宋体"/>
          <w:spacing w:val="-2"/>
          <w:sz w:val="24"/>
        </w:rPr>
        <w:t>.6.1 除不可抗力外，如果乙方没有按照本合同约定的期限、地点和方式履</w:t>
      </w:r>
      <w:r>
        <w:rPr>
          <w:rFonts w:ascii="宋体" w:hAnsi="宋体" w:cs="宋体"/>
          <w:sz w:val="24"/>
        </w:rPr>
        <w:t xml:space="preserve"> </w:t>
      </w:r>
      <w:r>
        <w:rPr>
          <w:rFonts w:ascii="宋体" w:hAnsi="宋体" w:cs="宋体"/>
          <w:spacing w:val="-3"/>
          <w:sz w:val="24"/>
        </w:rPr>
        <w:t>行，那么甲方可要求乙方支付违约金，违约金按每迟延履行一日的应提供而未</w:t>
      </w:r>
      <w:r>
        <w:rPr>
          <w:rFonts w:ascii="宋体" w:hAnsi="宋体" w:cs="宋体"/>
          <w:spacing w:val="-1"/>
          <w:sz w:val="24"/>
        </w:rPr>
        <w:t>提</w:t>
      </w:r>
      <w:r>
        <w:rPr>
          <w:rFonts w:ascii="宋体" w:hAnsi="宋体" w:cs="宋体"/>
          <w:sz w:val="24"/>
        </w:rPr>
        <w:t xml:space="preserve"> </w:t>
      </w:r>
      <w:r>
        <w:rPr>
          <w:rFonts w:ascii="宋体" w:hAnsi="宋体" w:cs="宋体"/>
          <w:spacing w:val="-3"/>
          <w:sz w:val="24"/>
        </w:rPr>
        <w:t>供服务价格的</w:t>
      </w:r>
      <w:r>
        <w:rPr>
          <w:rFonts w:hint="eastAsia" w:ascii="宋体" w:hAnsi="宋体" w:cs="宋体"/>
          <w:spacing w:val="-3"/>
          <w:sz w:val="24"/>
        </w:rPr>
        <w:t xml:space="preserve">  </w:t>
      </w:r>
      <w:r>
        <w:rPr>
          <w:rFonts w:ascii="宋体" w:hAnsi="宋体" w:cs="宋体"/>
          <w:spacing w:val="-3"/>
          <w:sz w:val="24"/>
        </w:rPr>
        <w:t>%计算，最高限额为本合同总价的</w:t>
      </w:r>
      <w:r>
        <w:rPr>
          <w:rFonts w:hint="eastAsia" w:ascii="宋体" w:hAnsi="宋体" w:cs="宋体"/>
          <w:spacing w:val="-3"/>
          <w:sz w:val="24"/>
        </w:rPr>
        <w:t xml:space="preserve">  </w:t>
      </w:r>
      <w:r>
        <w:rPr>
          <w:rFonts w:ascii="宋体" w:hAnsi="宋体" w:cs="宋体"/>
          <w:spacing w:val="-3"/>
          <w:sz w:val="24"/>
        </w:rPr>
        <w:t>%；迟延履行的违约金计算数</w:t>
      </w:r>
      <w:r>
        <w:rPr>
          <w:rFonts w:ascii="宋体" w:hAnsi="宋体" w:cs="宋体"/>
          <w:spacing w:val="-2"/>
          <w:sz w:val="24"/>
        </w:rPr>
        <w:t>额</w:t>
      </w:r>
      <w:r>
        <w:rPr>
          <w:rFonts w:ascii="宋体" w:hAnsi="宋体" w:cs="宋体"/>
          <w:sz w:val="24"/>
        </w:rPr>
        <w:t>达</w:t>
      </w:r>
      <w:r>
        <w:rPr>
          <w:rFonts w:ascii="宋体" w:hAnsi="宋体" w:cs="宋体"/>
          <w:spacing w:val="-3"/>
          <w:sz w:val="24"/>
        </w:rPr>
        <w:t>到前述最高限额之日起，甲方有权在要求乙方支付违约金的同时，书面通知乙</w:t>
      </w:r>
      <w:r>
        <w:rPr>
          <w:rFonts w:ascii="宋体" w:hAnsi="宋体" w:cs="宋体"/>
          <w:spacing w:val="-2"/>
          <w:sz w:val="24"/>
        </w:rPr>
        <w:t>方解除本</w:t>
      </w:r>
      <w:r>
        <w:rPr>
          <w:rFonts w:ascii="宋体" w:hAnsi="宋体" w:cs="宋体"/>
          <w:spacing w:val="-1"/>
          <w:sz w:val="24"/>
        </w:rPr>
        <w:t>合同；</w:t>
      </w:r>
    </w:p>
    <w:p>
      <w:pPr>
        <w:spacing w:line="360" w:lineRule="auto"/>
        <w:ind w:left="39" w:right="156" w:firstLine="451"/>
        <w:rPr>
          <w:rFonts w:ascii="宋体" w:hAnsi="宋体" w:cs="宋体"/>
          <w:sz w:val="24"/>
        </w:rPr>
      </w:pPr>
      <w:r>
        <w:rPr>
          <w:rFonts w:ascii="宋体" w:hAnsi="宋体" w:cs="宋体"/>
          <w:spacing w:val="-4"/>
          <w:sz w:val="24"/>
        </w:rPr>
        <w:t>1.</w:t>
      </w:r>
      <w:r>
        <w:rPr>
          <w:rFonts w:ascii="宋体" w:hAnsi="宋体" w:cs="宋体"/>
          <w:spacing w:val="-2"/>
          <w:sz w:val="24"/>
        </w:rPr>
        <w:t>6.2 除不可抗力外，如果甲方没有按照本合同约定的付款方式付款，那么</w:t>
      </w:r>
      <w:r>
        <w:rPr>
          <w:rFonts w:ascii="宋体" w:hAnsi="宋体" w:cs="宋体"/>
          <w:spacing w:val="-8"/>
          <w:sz w:val="24"/>
        </w:rPr>
        <w:t>乙方可</w:t>
      </w:r>
      <w:r>
        <w:rPr>
          <w:rFonts w:ascii="宋体" w:hAnsi="宋体" w:cs="宋体"/>
          <w:spacing w:val="-4"/>
          <w:sz w:val="24"/>
        </w:rPr>
        <w:t>要求甲方支付违约金，违约金按每迟延付款一日的应付而未付款的</w:t>
      </w:r>
      <w:r>
        <w:rPr>
          <w:rFonts w:hint="eastAsia" w:ascii="宋体" w:hAnsi="宋体" w:cs="宋体"/>
          <w:spacing w:val="-4"/>
          <w:sz w:val="24"/>
        </w:rPr>
        <w:t xml:space="preserve"> </w:t>
      </w:r>
      <w:r>
        <w:rPr>
          <w:rFonts w:ascii="宋体" w:hAnsi="宋体" w:cs="宋体"/>
          <w:spacing w:val="-4"/>
          <w:sz w:val="24"/>
        </w:rPr>
        <w:t>%计算，</w:t>
      </w:r>
      <w:r>
        <w:rPr>
          <w:rFonts w:ascii="宋体" w:hAnsi="宋体" w:cs="宋体"/>
          <w:sz w:val="24"/>
        </w:rPr>
        <w:t xml:space="preserve"> </w:t>
      </w:r>
      <w:r>
        <w:rPr>
          <w:rFonts w:ascii="宋体" w:hAnsi="宋体" w:cs="宋体"/>
          <w:spacing w:val="1"/>
          <w:sz w:val="24"/>
        </w:rPr>
        <w:t>最高限额为本合同总价</w:t>
      </w:r>
      <w:r>
        <w:rPr>
          <w:rFonts w:ascii="宋体" w:hAnsi="宋体" w:cs="宋体"/>
          <w:sz w:val="24"/>
        </w:rPr>
        <w:t>的</w:t>
      </w:r>
      <w:r>
        <w:rPr>
          <w:rFonts w:hint="eastAsia" w:ascii="宋体" w:hAnsi="宋体" w:cs="宋体"/>
          <w:sz w:val="24"/>
        </w:rPr>
        <w:t xml:space="preserve"> </w:t>
      </w:r>
      <w:r>
        <w:rPr>
          <w:rFonts w:ascii="宋体" w:hAnsi="宋体" w:cs="宋体"/>
          <w:sz w:val="24"/>
        </w:rPr>
        <w:t>%；迟延付款的违约金计算数额达到前述最高限额之日</w:t>
      </w:r>
      <w:r>
        <w:rPr>
          <w:rFonts w:ascii="宋体" w:hAnsi="宋体" w:cs="宋体"/>
          <w:spacing w:val="-1"/>
          <w:sz w:val="24"/>
        </w:rPr>
        <w:t>起，乙方有权在要求甲</w:t>
      </w:r>
      <w:r>
        <w:rPr>
          <w:rFonts w:ascii="宋体" w:hAnsi="宋体" w:cs="宋体"/>
          <w:sz w:val="24"/>
        </w:rPr>
        <w:t>方支付违约金的同时，书面通知甲方解除本合同；</w:t>
      </w:r>
    </w:p>
    <w:p>
      <w:pPr>
        <w:spacing w:before="1" w:line="360" w:lineRule="auto"/>
        <w:ind w:left="38" w:firstLine="452"/>
        <w:rPr>
          <w:rFonts w:ascii="宋体" w:hAnsi="宋体" w:cs="宋体"/>
          <w:sz w:val="24"/>
        </w:rPr>
      </w:pPr>
      <w:r>
        <w:rPr>
          <w:rFonts w:ascii="宋体" w:hAnsi="宋体" w:cs="宋体"/>
          <w:spacing w:val="-4"/>
          <w:sz w:val="24"/>
        </w:rPr>
        <w:t>1.</w:t>
      </w:r>
      <w:r>
        <w:rPr>
          <w:rFonts w:ascii="宋体" w:hAnsi="宋体" w:cs="宋体"/>
          <w:spacing w:val="-2"/>
          <w:sz w:val="24"/>
        </w:rPr>
        <w:t>6.3 除不可抗力外，任何一方未能履行本合同约定的其他主要义务，经催</w:t>
      </w:r>
      <w:r>
        <w:rPr>
          <w:rFonts w:ascii="宋体" w:hAnsi="宋体" w:cs="宋体"/>
          <w:spacing w:val="-12"/>
          <w:sz w:val="24"/>
        </w:rPr>
        <w:t>告</w:t>
      </w:r>
      <w:r>
        <w:rPr>
          <w:rFonts w:ascii="宋体" w:hAnsi="宋体" w:cs="宋体"/>
          <w:spacing w:val="-7"/>
          <w:sz w:val="24"/>
        </w:rPr>
        <w:t>后</w:t>
      </w:r>
      <w:r>
        <w:rPr>
          <w:rFonts w:ascii="宋体" w:hAnsi="宋体" w:cs="宋体"/>
          <w:spacing w:val="-6"/>
          <w:sz w:val="24"/>
        </w:rPr>
        <w:t>在合理期限内仍未履行的， 或者任何一方有其他违约行为致使不能实现合同</w:t>
      </w:r>
      <w:r>
        <w:rPr>
          <w:rFonts w:ascii="宋体" w:hAnsi="宋体" w:cs="宋体"/>
          <w:spacing w:val="-7"/>
          <w:sz w:val="24"/>
        </w:rPr>
        <w:t>目</w:t>
      </w:r>
      <w:r>
        <w:rPr>
          <w:rFonts w:ascii="宋体" w:hAnsi="宋体" w:cs="宋体"/>
          <w:spacing w:val="-6"/>
          <w:sz w:val="24"/>
        </w:rPr>
        <w:t>的的， 或者任何一方有腐败行为(即：提供或给予或接受或索取任何财物或其他好处</w:t>
      </w:r>
      <w:r>
        <w:rPr>
          <w:rFonts w:ascii="宋体" w:hAnsi="宋体" w:cs="宋体"/>
          <w:spacing w:val="-5"/>
          <w:sz w:val="24"/>
        </w:rPr>
        <w:t>或</w:t>
      </w:r>
      <w:r>
        <w:rPr>
          <w:rFonts w:ascii="宋体" w:hAnsi="宋体" w:cs="宋体"/>
          <w:spacing w:val="-3"/>
          <w:sz w:val="24"/>
        </w:rPr>
        <w:t>者采取其他不正当手段影响对方当事人在合同签订、履行过程中的行为)</w:t>
      </w:r>
      <w:r>
        <w:rPr>
          <w:rFonts w:ascii="宋体" w:hAnsi="宋体" w:cs="宋体"/>
          <w:sz w:val="24"/>
        </w:rPr>
        <w:t xml:space="preserve"> </w:t>
      </w:r>
      <w:r>
        <w:rPr>
          <w:rFonts w:ascii="宋体" w:hAnsi="宋体" w:cs="宋体"/>
          <w:spacing w:val="-3"/>
          <w:sz w:val="24"/>
        </w:rPr>
        <w:t>或者欺诈行为(即：以谎报事实或者隐瞒真相的方法来影响对方当事人在合</w:t>
      </w:r>
      <w:r>
        <w:rPr>
          <w:rFonts w:ascii="宋体" w:hAnsi="宋体" w:cs="宋体"/>
          <w:spacing w:val="-2"/>
          <w:sz w:val="24"/>
        </w:rPr>
        <w:t>同</w:t>
      </w:r>
      <w:r>
        <w:rPr>
          <w:rFonts w:ascii="宋体" w:hAnsi="宋体" w:cs="宋体"/>
          <w:sz w:val="24"/>
        </w:rPr>
        <w:t>签</w:t>
      </w:r>
      <w:r>
        <w:rPr>
          <w:rFonts w:ascii="宋体" w:hAnsi="宋体" w:cs="宋体"/>
          <w:spacing w:val="2"/>
          <w:sz w:val="24"/>
        </w:rPr>
        <w:t>订、履行过程中的行为)的，对方当事人可以书</w:t>
      </w:r>
      <w:r>
        <w:rPr>
          <w:rFonts w:ascii="宋体" w:hAnsi="宋体" w:cs="宋体"/>
          <w:spacing w:val="1"/>
          <w:sz w:val="24"/>
        </w:rPr>
        <w:t>面通知违约方解除本合同；</w:t>
      </w:r>
    </w:p>
    <w:p>
      <w:pPr>
        <w:spacing w:line="360" w:lineRule="auto"/>
        <w:ind w:left="37" w:right="224" w:firstLine="453"/>
        <w:rPr>
          <w:rFonts w:ascii="宋体" w:hAnsi="宋体" w:cs="宋体"/>
          <w:sz w:val="24"/>
        </w:rPr>
      </w:pPr>
      <w:r>
        <w:rPr>
          <w:rFonts w:ascii="宋体" w:hAnsi="宋体" w:cs="宋体"/>
          <w:spacing w:val="-4"/>
          <w:sz w:val="24"/>
        </w:rPr>
        <w:t>1.</w:t>
      </w:r>
      <w:r>
        <w:rPr>
          <w:rFonts w:ascii="宋体" w:hAnsi="宋体" w:cs="宋体"/>
          <w:spacing w:val="-2"/>
          <w:sz w:val="24"/>
        </w:rPr>
        <w:t>6.4 任何一方按照前述约定要求违约方支付违约金的同时，仍有权要求违</w:t>
      </w:r>
      <w:r>
        <w:rPr>
          <w:rFonts w:ascii="宋体" w:hAnsi="宋体" w:cs="宋体"/>
          <w:sz w:val="24"/>
        </w:rPr>
        <w:t xml:space="preserve"> </w:t>
      </w:r>
      <w:r>
        <w:rPr>
          <w:rFonts w:ascii="宋体" w:hAnsi="宋体" w:cs="宋体"/>
          <w:spacing w:val="-12"/>
          <w:sz w:val="24"/>
        </w:rPr>
        <w:t>约</w:t>
      </w:r>
      <w:r>
        <w:rPr>
          <w:rFonts w:ascii="宋体" w:hAnsi="宋体" w:cs="宋体"/>
          <w:spacing w:val="-8"/>
          <w:sz w:val="24"/>
        </w:rPr>
        <w:t>方</w:t>
      </w:r>
      <w:r>
        <w:rPr>
          <w:rFonts w:ascii="宋体" w:hAnsi="宋体" w:cs="宋体"/>
          <w:spacing w:val="-6"/>
          <w:sz w:val="24"/>
        </w:rPr>
        <w:t>继续履行合同、采取补救措施，并有权按照己方实际损失情况要求违约方赔</w:t>
      </w:r>
      <w:r>
        <w:rPr>
          <w:rFonts w:ascii="宋体" w:hAnsi="宋体" w:cs="宋体"/>
          <w:spacing w:val="-18"/>
          <w:sz w:val="24"/>
        </w:rPr>
        <w:t>偿</w:t>
      </w:r>
      <w:r>
        <w:rPr>
          <w:rFonts w:ascii="宋体" w:hAnsi="宋体" w:cs="宋体"/>
          <w:spacing w:val="-12"/>
          <w:sz w:val="24"/>
        </w:rPr>
        <w:t>损</w:t>
      </w:r>
      <w:r>
        <w:rPr>
          <w:rFonts w:ascii="宋体" w:hAnsi="宋体" w:cs="宋体"/>
          <w:spacing w:val="-9"/>
          <w:sz w:val="24"/>
        </w:rPr>
        <w:t>失；任何一方按照前述约定要求解除本合同的同时，仍有权要求违约方支付</w:t>
      </w:r>
      <w:r>
        <w:rPr>
          <w:rFonts w:ascii="宋体" w:hAnsi="宋体" w:cs="宋体"/>
          <w:spacing w:val="-12"/>
          <w:sz w:val="24"/>
        </w:rPr>
        <w:t>违</w:t>
      </w:r>
      <w:r>
        <w:rPr>
          <w:rFonts w:ascii="宋体" w:hAnsi="宋体" w:cs="宋体"/>
          <w:spacing w:val="-7"/>
          <w:sz w:val="24"/>
        </w:rPr>
        <w:t>约</w:t>
      </w:r>
      <w:r>
        <w:rPr>
          <w:rFonts w:ascii="宋体" w:hAnsi="宋体" w:cs="宋体"/>
          <w:spacing w:val="-6"/>
          <w:sz w:val="24"/>
        </w:rPr>
        <w:t>金和按照己方实际损失情况要求违约方赔偿损失；且守约方行使的任何权利</w:t>
      </w:r>
      <w:r>
        <w:rPr>
          <w:rFonts w:ascii="宋体" w:hAnsi="宋体" w:cs="宋体"/>
          <w:spacing w:val="-4"/>
          <w:sz w:val="24"/>
        </w:rPr>
        <w:t>救济方</w:t>
      </w:r>
      <w:r>
        <w:rPr>
          <w:rFonts w:ascii="宋体" w:hAnsi="宋体" w:cs="宋体"/>
          <w:spacing w:val="-3"/>
          <w:sz w:val="24"/>
        </w:rPr>
        <w:t>式</w:t>
      </w:r>
      <w:r>
        <w:rPr>
          <w:rFonts w:ascii="宋体" w:hAnsi="宋体" w:cs="宋体"/>
          <w:spacing w:val="-2"/>
          <w:sz w:val="24"/>
        </w:rPr>
        <w:t>均不视为其放弃了其他法定或者约定的权利救济方式；</w:t>
      </w:r>
    </w:p>
    <w:p>
      <w:pPr>
        <w:spacing w:line="365" w:lineRule="auto"/>
        <w:ind w:left="37" w:right="165" w:firstLine="453"/>
        <w:rPr>
          <w:rFonts w:ascii="宋体" w:hAnsi="宋体" w:cs="宋体"/>
          <w:sz w:val="24"/>
        </w:rPr>
      </w:pPr>
      <w:r>
        <w:rPr>
          <w:rFonts w:ascii="宋体" w:hAnsi="宋体" w:cs="宋体"/>
          <w:spacing w:val="-30"/>
          <w:sz w:val="24"/>
        </w:rPr>
        <w:t>1</w:t>
      </w:r>
      <w:r>
        <w:rPr>
          <w:rFonts w:ascii="宋体" w:hAnsi="宋体" w:cs="宋体"/>
          <w:spacing w:val="-27"/>
          <w:sz w:val="24"/>
        </w:rPr>
        <w:t>.</w:t>
      </w:r>
      <w:r>
        <w:rPr>
          <w:rFonts w:ascii="宋体" w:hAnsi="宋体" w:cs="宋体"/>
          <w:spacing w:val="-15"/>
          <w:sz w:val="24"/>
        </w:rPr>
        <w:t>6.5 除前述约定外， 除不可抗力外</w:t>
      </w:r>
      <w:r>
        <w:rPr>
          <w:rFonts w:hint="eastAsia" w:ascii="宋体" w:hAnsi="宋体" w:cs="宋体"/>
          <w:spacing w:val="-15"/>
          <w:sz w:val="24"/>
        </w:rPr>
        <w:t>，</w:t>
      </w:r>
      <w:r>
        <w:rPr>
          <w:rFonts w:ascii="宋体" w:hAnsi="宋体" w:cs="宋体"/>
          <w:spacing w:val="-15"/>
          <w:sz w:val="24"/>
        </w:rPr>
        <w:t xml:space="preserve"> 任何一方未能履行本合同约定的义务，</w:t>
      </w:r>
      <w:r>
        <w:rPr>
          <w:rFonts w:ascii="宋体" w:hAnsi="宋体" w:cs="宋体"/>
          <w:spacing w:val="-12"/>
          <w:sz w:val="24"/>
        </w:rPr>
        <w:t>对</w:t>
      </w:r>
      <w:r>
        <w:rPr>
          <w:rFonts w:ascii="宋体" w:hAnsi="宋体" w:cs="宋体"/>
          <w:spacing w:val="-9"/>
          <w:sz w:val="24"/>
        </w:rPr>
        <w:t>方</w:t>
      </w:r>
      <w:r>
        <w:rPr>
          <w:rFonts w:ascii="宋体" w:hAnsi="宋体" w:cs="宋体"/>
          <w:spacing w:val="-6"/>
          <w:sz w:val="24"/>
        </w:rPr>
        <w:t>当事人均有权要求继续履行、采取补救措施或者赔偿损失等， 且对方当事人</w:t>
      </w:r>
      <w:r>
        <w:rPr>
          <w:rFonts w:ascii="宋体" w:hAnsi="宋体" w:cs="宋体"/>
          <w:spacing w:val="-2"/>
          <w:sz w:val="24"/>
        </w:rPr>
        <w:t>行使的任何权利救</w:t>
      </w:r>
      <w:r>
        <w:rPr>
          <w:rFonts w:ascii="宋体" w:hAnsi="宋体" w:cs="宋体"/>
          <w:spacing w:val="-1"/>
          <w:sz w:val="24"/>
        </w:rPr>
        <w:t>济方式均不视为其放弃了其他法定或者约定的权利救济方式；</w:t>
      </w:r>
    </w:p>
    <w:p>
      <w:pPr>
        <w:sectPr>
          <w:headerReference r:id="rId6" w:type="default"/>
          <w:footerReference r:id="rId7" w:type="default"/>
          <w:pgSz w:w="11907" w:h="16839"/>
          <w:pgMar w:top="1118" w:right="1575" w:bottom="1233" w:left="1771" w:header="877" w:footer="982" w:gutter="0"/>
          <w:cols w:space="720" w:num="1"/>
        </w:sectPr>
      </w:pPr>
    </w:p>
    <w:p>
      <w:pPr>
        <w:spacing w:line="354" w:lineRule="auto"/>
      </w:pPr>
    </w:p>
    <w:p>
      <w:pPr>
        <w:spacing w:before="78" w:line="360" w:lineRule="auto"/>
        <w:ind w:left="41" w:right="183" w:firstLine="448"/>
        <w:rPr>
          <w:rFonts w:ascii="宋体" w:hAnsi="宋体" w:cs="宋体"/>
          <w:sz w:val="24"/>
        </w:rPr>
      </w:pPr>
      <w:r>
        <w:rPr>
          <w:rFonts w:ascii="宋体" w:hAnsi="宋体" w:cs="宋体"/>
          <w:spacing w:val="-4"/>
          <w:sz w:val="24"/>
        </w:rPr>
        <w:t>1</w:t>
      </w:r>
      <w:r>
        <w:rPr>
          <w:rFonts w:ascii="宋体" w:hAnsi="宋体" w:cs="宋体"/>
          <w:spacing w:val="-3"/>
          <w:sz w:val="24"/>
        </w:rPr>
        <w:t>.</w:t>
      </w:r>
      <w:r>
        <w:rPr>
          <w:rFonts w:ascii="宋体" w:hAnsi="宋体" w:cs="宋体"/>
          <w:spacing w:val="-2"/>
          <w:sz w:val="24"/>
        </w:rPr>
        <w:t>6.6 如果出现政府采购监督管理部门在处理投诉事项期间，书面通知甲方</w:t>
      </w:r>
      <w:r>
        <w:rPr>
          <w:rFonts w:ascii="宋体" w:hAnsi="宋体" w:cs="宋体"/>
          <w:sz w:val="24"/>
        </w:rPr>
        <w:t xml:space="preserve"> </w:t>
      </w:r>
      <w:r>
        <w:rPr>
          <w:rFonts w:ascii="宋体" w:hAnsi="宋体" w:cs="宋体"/>
          <w:spacing w:val="-18"/>
          <w:sz w:val="24"/>
        </w:rPr>
        <w:t>暂</w:t>
      </w:r>
      <w:r>
        <w:rPr>
          <w:rFonts w:ascii="宋体" w:hAnsi="宋体" w:cs="宋体"/>
          <w:spacing w:val="-17"/>
          <w:sz w:val="24"/>
        </w:rPr>
        <w:t>停</w:t>
      </w:r>
      <w:r>
        <w:rPr>
          <w:rFonts w:ascii="宋体" w:hAnsi="宋体" w:cs="宋体"/>
          <w:spacing w:val="-9"/>
          <w:sz w:val="24"/>
        </w:rPr>
        <w:t>采购活动的情形，或者询问或质疑事项可能影响成交结果的，导致甲方中止</w:t>
      </w:r>
      <w:r>
        <w:rPr>
          <w:rFonts w:ascii="宋体" w:hAnsi="宋体" w:cs="宋体"/>
          <w:spacing w:val="-4"/>
          <w:sz w:val="24"/>
        </w:rPr>
        <w:t>履行合同的情</w:t>
      </w:r>
      <w:r>
        <w:rPr>
          <w:rFonts w:ascii="宋体" w:hAnsi="宋体" w:cs="宋体"/>
          <w:spacing w:val="-2"/>
          <w:sz w:val="24"/>
        </w:rPr>
        <w:t>形，均不视为甲方违约。</w:t>
      </w:r>
    </w:p>
    <w:p>
      <w:pPr>
        <w:spacing w:line="219" w:lineRule="auto"/>
        <w:ind w:left="492"/>
        <w:outlineLvl w:val="0"/>
        <w:rPr>
          <w:rFonts w:ascii="宋体" w:hAnsi="宋体" w:cs="宋体"/>
          <w:sz w:val="24"/>
        </w:rPr>
      </w:pPr>
      <w:r>
        <w:rPr>
          <w:rFonts w:ascii="宋体" w:hAnsi="宋体" w:cs="宋体"/>
          <w:spacing w:val="-8"/>
          <w:sz w:val="24"/>
        </w:rPr>
        <w:t>1</w:t>
      </w:r>
      <w:r>
        <w:rPr>
          <w:rFonts w:ascii="宋体" w:hAnsi="宋体" w:cs="宋体"/>
          <w:spacing w:val="-7"/>
          <w:sz w:val="24"/>
        </w:rPr>
        <w:t>.7 合同争议的解决</w:t>
      </w:r>
    </w:p>
    <w:p>
      <w:pPr>
        <w:spacing w:before="182" w:line="360" w:lineRule="auto"/>
        <w:ind w:left="41" w:firstLine="431"/>
        <w:rPr>
          <w:rFonts w:ascii="宋体" w:hAnsi="宋体" w:cs="宋体"/>
          <w:sz w:val="24"/>
        </w:rPr>
      </w:pPr>
      <w:r>
        <w:rPr>
          <w:rFonts w:ascii="宋体" w:hAnsi="宋体" w:cs="宋体"/>
          <w:spacing w:val="-12"/>
          <w:sz w:val="24"/>
        </w:rPr>
        <w:t>本合同履</w:t>
      </w:r>
      <w:r>
        <w:rPr>
          <w:rFonts w:ascii="宋体" w:hAnsi="宋体" w:cs="宋体"/>
          <w:spacing w:val="-6"/>
          <w:sz w:val="24"/>
        </w:rPr>
        <w:t>行过程中发生的任何争议，双方当事人均可通过和解或者调解解决；</w:t>
      </w:r>
      <w:r>
        <w:rPr>
          <w:rFonts w:ascii="宋体" w:hAnsi="宋体" w:cs="宋体"/>
          <w:sz w:val="24"/>
        </w:rPr>
        <w:t xml:space="preserve"> </w:t>
      </w:r>
      <w:r>
        <w:rPr>
          <w:rFonts w:ascii="宋体" w:hAnsi="宋体" w:cs="宋体"/>
          <w:spacing w:val="-4"/>
          <w:sz w:val="24"/>
        </w:rPr>
        <w:t>不愿</w:t>
      </w:r>
      <w:r>
        <w:rPr>
          <w:rFonts w:ascii="宋体" w:hAnsi="宋体" w:cs="宋体"/>
          <w:spacing w:val="-3"/>
          <w:sz w:val="24"/>
        </w:rPr>
        <w:t>和</w:t>
      </w:r>
      <w:r>
        <w:rPr>
          <w:rFonts w:ascii="宋体" w:hAnsi="宋体" w:cs="宋体"/>
          <w:spacing w:val="-2"/>
          <w:sz w:val="24"/>
        </w:rPr>
        <w:t>解、调解或者和解、调解不成的，可以选择下列</w:t>
      </w:r>
      <w:r>
        <w:rPr>
          <w:rFonts w:hint="eastAsia" w:ascii="宋体" w:hAnsi="宋体" w:cs="宋体"/>
          <w:spacing w:val="-2"/>
          <w:sz w:val="24"/>
          <w:u w:val="single"/>
        </w:rPr>
        <w:t xml:space="preserve">    </w:t>
      </w:r>
      <w:r>
        <w:rPr>
          <w:rFonts w:ascii="宋体" w:hAnsi="宋体" w:cs="宋体"/>
          <w:spacing w:val="-2"/>
          <w:sz w:val="24"/>
        </w:rPr>
        <w:t>种方式解决：</w:t>
      </w:r>
    </w:p>
    <w:p>
      <w:pPr>
        <w:spacing w:before="1" w:line="215" w:lineRule="auto"/>
        <w:ind w:left="490"/>
        <w:rPr>
          <w:rFonts w:ascii="宋体" w:hAnsi="宋体" w:cs="宋体"/>
          <w:sz w:val="24"/>
        </w:rPr>
      </w:pPr>
      <w:r>
        <w:rPr>
          <w:rFonts w:ascii="宋体" w:hAnsi="宋体" w:cs="宋体"/>
          <w:spacing w:val="-6"/>
          <w:sz w:val="24"/>
        </w:rPr>
        <w:t>1</w:t>
      </w:r>
      <w:r>
        <w:rPr>
          <w:rFonts w:ascii="宋体" w:hAnsi="宋体" w:cs="宋体"/>
          <w:spacing w:val="-4"/>
          <w:sz w:val="24"/>
        </w:rPr>
        <w:t>.7.1 将争议提交仲裁委员会依申请仲裁时其现行有效的仲裁规则裁决；</w:t>
      </w:r>
    </w:p>
    <w:p>
      <w:pPr>
        <w:spacing w:before="187" w:line="220" w:lineRule="auto"/>
        <w:ind w:left="490"/>
        <w:rPr>
          <w:rFonts w:ascii="宋体" w:hAnsi="宋体" w:cs="宋体"/>
          <w:sz w:val="24"/>
        </w:rPr>
      </w:pPr>
      <w:r>
        <w:rPr>
          <w:rFonts w:ascii="宋体" w:hAnsi="宋体" w:cs="宋体"/>
          <w:spacing w:val="-10"/>
          <w:sz w:val="24"/>
        </w:rPr>
        <w:t>1</w:t>
      </w:r>
      <w:r>
        <w:rPr>
          <w:rFonts w:ascii="宋体" w:hAnsi="宋体" w:cs="宋体"/>
          <w:spacing w:val="-8"/>
          <w:sz w:val="24"/>
        </w:rPr>
        <w:t>.7.2 向</w:t>
      </w:r>
      <w:r>
        <w:rPr>
          <w:rFonts w:hint="eastAsia" w:ascii="宋体" w:hAnsi="宋体" w:cs="宋体"/>
          <w:spacing w:val="-8"/>
          <w:sz w:val="24"/>
        </w:rPr>
        <w:t xml:space="preserve"> </w:t>
      </w:r>
      <w:r>
        <w:rPr>
          <w:rFonts w:hint="eastAsia" w:ascii="宋体" w:hAnsi="宋体" w:cs="宋体"/>
          <w:spacing w:val="-8"/>
          <w:sz w:val="24"/>
          <w:u w:val="single"/>
        </w:rPr>
        <w:t xml:space="preserve">      </w:t>
      </w:r>
      <w:r>
        <w:rPr>
          <w:rFonts w:ascii="宋体" w:hAnsi="宋体" w:cs="宋体"/>
          <w:spacing w:val="-8"/>
          <w:sz w:val="24"/>
        </w:rPr>
        <w:t>人民法院起诉。</w:t>
      </w:r>
    </w:p>
    <w:p>
      <w:pPr>
        <w:spacing w:before="183" w:line="220" w:lineRule="auto"/>
        <w:ind w:left="492"/>
        <w:outlineLvl w:val="0"/>
        <w:rPr>
          <w:rFonts w:ascii="宋体" w:hAnsi="宋体" w:cs="宋体"/>
          <w:sz w:val="24"/>
        </w:rPr>
      </w:pPr>
      <w:r>
        <w:rPr>
          <w:rFonts w:ascii="宋体" w:hAnsi="宋体" w:cs="宋体"/>
          <w:spacing w:val="-4"/>
          <w:sz w:val="24"/>
        </w:rPr>
        <w:t>1.</w:t>
      </w:r>
      <w:r>
        <w:rPr>
          <w:rFonts w:ascii="宋体" w:hAnsi="宋体" w:cs="宋体"/>
          <w:spacing w:val="-3"/>
          <w:sz w:val="24"/>
        </w:rPr>
        <w:t>8</w:t>
      </w:r>
      <w:r>
        <w:rPr>
          <w:rFonts w:ascii="宋体" w:hAnsi="宋体" w:cs="宋体"/>
          <w:spacing w:val="-2"/>
          <w:sz w:val="24"/>
        </w:rPr>
        <w:t xml:space="preserve"> 合同生效</w:t>
      </w:r>
    </w:p>
    <w:p>
      <w:pPr>
        <w:spacing w:before="181" w:line="219" w:lineRule="auto"/>
        <w:ind w:left="473"/>
        <w:rPr>
          <w:rFonts w:ascii="宋体" w:hAnsi="宋体" w:cs="宋体"/>
          <w:sz w:val="24"/>
        </w:rPr>
      </w:pPr>
      <w:r>
        <w:rPr>
          <w:rFonts w:ascii="宋体" w:hAnsi="宋体" w:cs="宋体"/>
          <w:spacing w:val="-4"/>
          <w:sz w:val="24"/>
        </w:rPr>
        <w:t>本合</w:t>
      </w:r>
      <w:r>
        <w:rPr>
          <w:rFonts w:ascii="宋体" w:hAnsi="宋体" w:cs="宋体"/>
          <w:spacing w:val="-2"/>
          <w:sz w:val="24"/>
        </w:rPr>
        <w:t>同自双方当事人盖章时生效。</w:t>
      </w:r>
    </w:p>
    <w:p>
      <w:pPr>
        <w:spacing w:line="271" w:lineRule="auto"/>
      </w:pPr>
    </w:p>
    <w:p>
      <w:pPr>
        <w:spacing w:line="272" w:lineRule="auto"/>
      </w:pPr>
    </w:p>
    <w:p>
      <w:pPr>
        <w:spacing w:line="272" w:lineRule="auto"/>
      </w:pPr>
    </w:p>
    <w:p>
      <w:pPr>
        <w:spacing w:line="272" w:lineRule="auto"/>
      </w:pPr>
    </w:p>
    <w:p>
      <w:pPr>
        <w:spacing w:line="272" w:lineRule="auto"/>
      </w:pPr>
    </w:p>
    <w:p>
      <w:pPr>
        <w:spacing w:line="272" w:lineRule="auto"/>
      </w:pPr>
    </w:p>
    <w:p>
      <w:pPr>
        <w:spacing w:line="272" w:lineRule="auto"/>
      </w:pPr>
    </w:p>
    <w:p>
      <w:pPr>
        <w:spacing w:before="79" w:line="219" w:lineRule="auto"/>
        <w:ind w:left="69"/>
        <w:rPr>
          <w:rFonts w:ascii="宋体" w:hAnsi="宋体" w:cs="宋体"/>
          <w:sz w:val="24"/>
        </w:rPr>
      </w:pPr>
      <w:r>
        <w:rPr>
          <w:rFonts w:ascii="宋体" w:hAnsi="宋体" w:cs="宋体"/>
          <w:spacing w:val="-12"/>
          <w:sz w:val="24"/>
        </w:rPr>
        <w:t xml:space="preserve">甲 </w:t>
      </w:r>
      <w:r>
        <w:rPr>
          <w:rFonts w:ascii="宋体" w:hAnsi="宋体" w:cs="宋体"/>
          <w:spacing w:val="-8"/>
          <w:sz w:val="24"/>
        </w:rPr>
        <w:t>方</w:t>
      </w:r>
      <w:r>
        <w:rPr>
          <w:rFonts w:ascii="宋体" w:hAnsi="宋体" w:cs="宋体"/>
          <w:spacing w:val="-6"/>
          <w:sz w:val="24"/>
        </w:rPr>
        <w:t xml:space="preserve">： </w:t>
      </w:r>
      <w:r>
        <w:rPr>
          <w:rFonts w:ascii="宋体" w:hAnsi="宋体" w:cs="宋体"/>
          <w:spacing w:val="-6"/>
          <w:sz w:val="24"/>
          <w:u w:val="single"/>
        </w:rPr>
        <w:t xml:space="preserve">     (单位盖章)      </w:t>
      </w:r>
      <w:r>
        <w:rPr>
          <w:rFonts w:ascii="宋体" w:hAnsi="宋体" w:cs="宋体"/>
          <w:spacing w:val="-6"/>
          <w:sz w:val="24"/>
        </w:rPr>
        <w:t xml:space="preserve">          乙方： </w:t>
      </w:r>
      <w:r>
        <w:rPr>
          <w:rFonts w:ascii="宋体" w:hAnsi="宋体" w:cs="宋体"/>
          <w:spacing w:val="-6"/>
          <w:sz w:val="24"/>
          <w:u w:val="single"/>
        </w:rPr>
        <w:t xml:space="preserve">     (单位盖章)</w:t>
      </w:r>
      <w:r>
        <w:rPr>
          <w:rFonts w:ascii="宋体" w:hAnsi="宋体" w:cs="宋体"/>
          <w:sz w:val="24"/>
          <w:u w:val="single"/>
        </w:rPr>
        <w:t xml:space="preserve">      </w:t>
      </w:r>
    </w:p>
    <w:p>
      <w:pPr>
        <w:spacing w:line="227" w:lineRule="exact"/>
      </w:pPr>
    </w:p>
    <w:p>
      <w:pPr>
        <w:sectPr>
          <w:headerReference r:id="rId8" w:type="default"/>
          <w:footerReference r:id="rId9" w:type="default"/>
          <w:pgSz w:w="11907" w:h="16839"/>
          <w:pgMar w:top="1118" w:right="1614" w:bottom="1233" w:left="1771" w:header="877" w:footer="982" w:gutter="0"/>
          <w:cols w:equalWidth="0" w:num="1">
            <w:col w:w="8520"/>
          </w:cols>
        </w:sectPr>
      </w:pPr>
    </w:p>
    <w:p>
      <w:pPr>
        <w:rPr>
          <w:rFonts w:ascii="宋体" w:hAnsi="宋体" w:cs="宋体"/>
          <w:sz w:val="24"/>
        </w:rPr>
      </w:pPr>
      <w:r>
        <w:rPr>
          <w:rFonts w:ascii="宋体" w:hAnsi="宋体" w:cs="宋体"/>
          <w:spacing w:val="-2"/>
          <w:sz w:val="24"/>
        </w:rPr>
        <w:t>法定代表</w:t>
      </w:r>
      <w:r>
        <w:rPr>
          <w:rFonts w:ascii="宋体" w:hAnsi="宋体" w:cs="宋体"/>
          <w:spacing w:val="-1"/>
          <w:sz w:val="24"/>
        </w:rPr>
        <w:t>人</w:t>
      </w:r>
    </w:p>
    <w:p>
      <w:pPr>
        <w:rPr>
          <w:rFonts w:ascii="宋体" w:hAnsi="宋体" w:cs="宋体"/>
          <w:spacing w:val="9"/>
          <w:position w:val="24"/>
          <w:sz w:val="24"/>
        </w:rPr>
      </w:pPr>
      <w:r>
        <w:rPr>
          <w:rFonts w:ascii="宋体" w:hAnsi="宋体" w:cs="宋体"/>
          <w:spacing w:val="10"/>
          <w:position w:val="24"/>
          <w:sz w:val="24"/>
        </w:rPr>
        <w:t>或</w:t>
      </w:r>
      <w:r>
        <w:rPr>
          <w:rFonts w:ascii="宋体" w:hAnsi="宋体" w:cs="宋体"/>
          <w:spacing w:val="9"/>
          <w:position w:val="24"/>
          <w:sz w:val="24"/>
        </w:rPr>
        <w:t>授权代表(签字)</w:t>
      </w:r>
    </w:p>
    <w:p>
      <w:pPr>
        <w:rPr>
          <w:sz w:val="2"/>
        </w:rPr>
      </w:pPr>
      <w:r>
        <w:rPr>
          <w:rFonts w:hint="eastAsia" w:ascii="宋体" w:hAnsi="宋体" w:cs="宋体"/>
          <w:spacing w:val="-3"/>
          <w:sz w:val="24"/>
        </w:rPr>
        <w:t xml:space="preserve">时间：    </w:t>
      </w:r>
      <w:r>
        <w:rPr>
          <w:rFonts w:ascii="宋体" w:hAnsi="宋体" w:cs="宋体"/>
          <w:spacing w:val="-3"/>
          <w:sz w:val="24"/>
        </w:rPr>
        <w:t>年</w:t>
      </w:r>
      <w:r>
        <w:rPr>
          <w:rFonts w:hint="eastAsia" w:ascii="宋体" w:hAnsi="宋体" w:cs="宋体"/>
          <w:spacing w:val="-3"/>
          <w:sz w:val="24"/>
        </w:rPr>
        <w:t xml:space="preserve">  </w:t>
      </w:r>
      <w:r>
        <w:rPr>
          <w:rFonts w:ascii="宋体" w:hAnsi="宋体" w:cs="宋体"/>
          <w:spacing w:val="-3"/>
          <w:sz w:val="24"/>
        </w:rPr>
        <w:t>月</w:t>
      </w:r>
      <w:r>
        <w:rPr>
          <w:rFonts w:hint="eastAsia" w:ascii="宋体" w:hAnsi="宋体" w:cs="宋体"/>
          <w:spacing w:val="-3"/>
          <w:sz w:val="24"/>
        </w:rPr>
        <w:t xml:space="preserve">  </w:t>
      </w:r>
      <w:r>
        <w:rPr>
          <w:rFonts w:ascii="宋体" w:hAnsi="宋体" w:cs="宋体"/>
          <w:spacing w:val="-3"/>
          <w:sz w:val="24"/>
        </w:rPr>
        <w:t>日</w:t>
      </w:r>
      <w:r>
        <w:rPr>
          <w:rFonts w:eastAsia="Arial"/>
          <w:sz w:val="2"/>
          <w:szCs w:val="2"/>
        </w:rPr>
        <w:br w:type="column"/>
      </w:r>
    </w:p>
    <w:p>
      <w:pPr>
        <w:ind w:firstLine="472" w:firstLineChars="200"/>
        <w:rPr>
          <w:rFonts w:ascii="宋体" w:hAnsi="宋体" w:cs="宋体"/>
          <w:sz w:val="24"/>
        </w:rPr>
      </w:pPr>
      <w:r>
        <w:rPr>
          <w:rFonts w:ascii="宋体" w:hAnsi="宋体" w:cs="宋体"/>
          <w:spacing w:val="-2"/>
          <w:sz w:val="24"/>
        </w:rPr>
        <w:t>法定代表</w:t>
      </w:r>
      <w:r>
        <w:rPr>
          <w:rFonts w:ascii="宋体" w:hAnsi="宋体" w:cs="宋体"/>
          <w:spacing w:val="-1"/>
          <w:sz w:val="24"/>
        </w:rPr>
        <w:t>人</w:t>
      </w:r>
    </w:p>
    <w:p>
      <w:pPr>
        <w:ind w:firstLine="520" w:firstLineChars="200"/>
        <w:rPr>
          <w:rFonts w:ascii="宋体" w:hAnsi="宋体" w:cs="宋体"/>
          <w:spacing w:val="9"/>
          <w:sz w:val="24"/>
        </w:rPr>
      </w:pPr>
      <w:r>
        <w:rPr>
          <w:rFonts w:ascii="宋体" w:hAnsi="宋体" w:cs="宋体"/>
          <w:spacing w:val="10"/>
          <w:sz w:val="24"/>
        </w:rPr>
        <w:t>或</w:t>
      </w:r>
      <w:r>
        <w:rPr>
          <w:rFonts w:ascii="宋体" w:hAnsi="宋体" w:cs="宋体"/>
          <w:spacing w:val="9"/>
          <w:sz w:val="24"/>
        </w:rPr>
        <w:t>授权代表(签字)：</w:t>
      </w:r>
    </w:p>
    <w:p>
      <w:pPr>
        <w:rPr>
          <w:rFonts w:ascii="宋体" w:hAnsi="宋体" w:cs="宋体"/>
          <w:sz w:val="24"/>
        </w:rPr>
      </w:pPr>
      <w:r>
        <w:rPr>
          <w:rFonts w:hint="eastAsia" w:ascii="宋体" w:hAnsi="宋体" w:cs="宋体"/>
          <w:spacing w:val="-3"/>
          <w:sz w:val="24"/>
        </w:rPr>
        <w:t xml:space="preserve">    时间</w:t>
      </w:r>
      <w:r>
        <w:rPr>
          <w:rFonts w:ascii="宋体" w:hAnsi="宋体" w:cs="宋体"/>
          <w:spacing w:val="-3"/>
          <w:sz w:val="24"/>
        </w:rPr>
        <w:t>：</w:t>
      </w:r>
      <w:r>
        <w:rPr>
          <w:rFonts w:hint="eastAsia" w:ascii="宋体" w:hAnsi="宋体" w:cs="宋体"/>
          <w:spacing w:val="-3"/>
          <w:sz w:val="24"/>
        </w:rPr>
        <w:t xml:space="preserve">    </w:t>
      </w:r>
      <w:r>
        <w:rPr>
          <w:rFonts w:ascii="宋体" w:hAnsi="宋体" w:cs="宋体"/>
          <w:spacing w:val="-3"/>
          <w:sz w:val="24"/>
        </w:rPr>
        <w:t>年</w:t>
      </w:r>
      <w:r>
        <w:rPr>
          <w:rFonts w:hint="eastAsia" w:ascii="宋体" w:hAnsi="宋体" w:cs="宋体"/>
          <w:spacing w:val="-3"/>
          <w:sz w:val="24"/>
        </w:rPr>
        <w:t xml:space="preserve">  </w:t>
      </w:r>
      <w:r>
        <w:rPr>
          <w:rFonts w:ascii="宋体" w:hAnsi="宋体" w:cs="宋体"/>
          <w:spacing w:val="-3"/>
          <w:sz w:val="24"/>
        </w:rPr>
        <w:t>月</w:t>
      </w:r>
      <w:r>
        <w:rPr>
          <w:rFonts w:hint="eastAsia" w:ascii="宋体" w:hAnsi="宋体" w:cs="宋体"/>
          <w:spacing w:val="-3"/>
          <w:sz w:val="24"/>
        </w:rPr>
        <w:t xml:space="preserve">  </w:t>
      </w:r>
      <w:r>
        <w:rPr>
          <w:rFonts w:ascii="宋体" w:hAnsi="宋体" w:cs="宋体"/>
          <w:spacing w:val="-3"/>
          <w:sz w:val="24"/>
        </w:rPr>
        <w:t>日</w:t>
      </w:r>
    </w:p>
    <w:p>
      <w:pPr>
        <w:sectPr>
          <w:type w:val="continuous"/>
          <w:pgSz w:w="11907" w:h="16839"/>
          <w:pgMar w:top="1118" w:right="1614" w:bottom="1233" w:left="1771" w:header="877" w:footer="982" w:gutter="0"/>
          <w:cols w:equalWidth="0" w:num="2">
            <w:col w:w="3190" w:space="100"/>
            <w:col w:w="5230"/>
          </w:cols>
        </w:sectPr>
      </w:pPr>
    </w:p>
    <w:p>
      <w:pPr>
        <w:spacing w:line="354" w:lineRule="auto"/>
      </w:pPr>
    </w:p>
    <w:p>
      <w:pPr>
        <w:spacing w:before="78" w:line="220" w:lineRule="auto"/>
        <w:ind w:left="2985"/>
        <w:rPr>
          <w:rFonts w:ascii="宋体" w:hAnsi="宋体" w:cs="宋体"/>
          <w:sz w:val="24"/>
        </w:rPr>
      </w:pPr>
      <w:r>
        <w:rPr>
          <w:rFonts w:ascii="宋体" w:hAnsi="宋体" w:cs="宋体"/>
          <w:spacing w:val="-1"/>
          <w:sz w:val="24"/>
        </w:rPr>
        <w:t>第</w:t>
      </w:r>
      <w:r>
        <w:rPr>
          <w:rFonts w:ascii="宋体" w:hAnsi="宋体" w:cs="宋体"/>
          <w:sz w:val="24"/>
        </w:rPr>
        <w:t>二部分合同一般条款</w:t>
      </w:r>
    </w:p>
    <w:p>
      <w:pPr>
        <w:spacing w:before="182" w:line="220" w:lineRule="auto"/>
        <w:ind w:left="477"/>
        <w:outlineLvl w:val="0"/>
        <w:rPr>
          <w:rFonts w:ascii="宋体" w:hAnsi="宋体" w:cs="宋体"/>
          <w:sz w:val="24"/>
        </w:rPr>
      </w:pPr>
      <w:r>
        <w:rPr>
          <w:rFonts w:ascii="宋体" w:hAnsi="宋体" w:cs="宋体"/>
          <w:sz w:val="24"/>
        </w:rPr>
        <w:t>2.1 定义</w:t>
      </w:r>
    </w:p>
    <w:p>
      <w:pPr>
        <w:spacing w:before="181" w:line="219" w:lineRule="auto"/>
        <w:ind w:left="473"/>
        <w:rPr>
          <w:rFonts w:ascii="宋体" w:hAnsi="宋体" w:cs="宋体"/>
          <w:sz w:val="24"/>
        </w:rPr>
      </w:pPr>
      <w:r>
        <w:rPr>
          <w:rFonts w:ascii="宋体" w:hAnsi="宋体" w:cs="宋体"/>
          <w:spacing w:val="-4"/>
          <w:sz w:val="24"/>
        </w:rPr>
        <w:t>本合同</w:t>
      </w:r>
      <w:r>
        <w:rPr>
          <w:rFonts w:ascii="宋体" w:hAnsi="宋体" w:cs="宋体"/>
          <w:spacing w:val="-3"/>
          <w:sz w:val="24"/>
        </w:rPr>
        <w:t>中</w:t>
      </w:r>
      <w:r>
        <w:rPr>
          <w:rFonts w:ascii="宋体" w:hAnsi="宋体" w:cs="宋体"/>
          <w:spacing w:val="-2"/>
          <w:sz w:val="24"/>
        </w:rPr>
        <w:t>的下列词语应按以下内容进行解释：</w:t>
      </w:r>
    </w:p>
    <w:p>
      <w:pPr>
        <w:spacing w:before="183" w:line="360" w:lineRule="auto"/>
        <w:ind w:left="40" w:right="71" w:firstLine="435"/>
        <w:rPr>
          <w:rFonts w:ascii="宋体" w:hAnsi="宋体" w:cs="宋体"/>
          <w:sz w:val="24"/>
        </w:rPr>
      </w:pPr>
      <w:r>
        <w:rPr>
          <w:rFonts w:ascii="宋体" w:hAnsi="宋体" w:cs="宋体"/>
          <w:spacing w:val="2"/>
          <w:sz w:val="24"/>
        </w:rPr>
        <w:t>2.1.1“合同”系指采购人和成交供应商签订</w:t>
      </w:r>
      <w:r>
        <w:rPr>
          <w:rFonts w:ascii="宋体" w:hAnsi="宋体" w:cs="宋体"/>
          <w:spacing w:val="1"/>
          <w:sz w:val="24"/>
        </w:rPr>
        <w:t>的载明双方当事人所达成的协</w:t>
      </w:r>
      <w:r>
        <w:rPr>
          <w:rFonts w:ascii="宋体" w:hAnsi="宋体" w:cs="宋体"/>
          <w:sz w:val="24"/>
        </w:rPr>
        <w:t xml:space="preserve"> </w:t>
      </w:r>
      <w:r>
        <w:rPr>
          <w:rFonts w:ascii="宋体" w:hAnsi="宋体" w:cs="宋体"/>
          <w:spacing w:val="-2"/>
          <w:sz w:val="24"/>
        </w:rPr>
        <w:t>议，并包括所有的附件、附录和构成合同的其他文</w:t>
      </w:r>
      <w:r>
        <w:rPr>
          <w:rFonts w:ascii="宋体" w:hAnsi="宋体" w:cs="宋体"/>
          <w:spacing w:val="-1"/>
          <w:sz w:val="24"/>
        </w:rPr>
        <w:t>件</w:t>
      </w:r>
      <w:r>
        <w:rPr>
          <w:rFonts w:ascii="宋体" w:hAnsi="宋体" w:cs="宋体"/>
          <w:sz w:val="24"/>
        </w:rPr>
        <w:t>。</w:t>
      </w:r>
    </w:p>
    <w:p>
      <w:pPr>
        <w:spacing w:line="360" w:lineRule="auto"/>
        <w:ind w:left="37" w:right="124" w:firstLine="438"/>
        <w:rPr>
          <w:rFonts w:ascii="宋体" w:hAnsi="宋体" w:cs="宋体"/>
          <w:sz w:val="24"/>
        </w:rPr>
      </w:pPr>
      <w:r>
        <w:rPr>
          <w:rFonts w:ascii="宋体" w:hAnsi="宋体" w:cs="宋体"/>
          <w:spacing w:val="1"/>
          <w:sz w:val="24"/>
        </w:rPr>
        <w:t>2.1.2</w:t>
      </w:r>
      <w:r>
        <w:rPr>
          <w:rFonts w:ascii="宋体" w:hAnsi="宋体" w:cs="宋体"/>
          <w:sz w:val="24"/>
        </w:rPr>
        <w:t xml:space="preserve">“合同价”系指根据合同约定，成交供应商在完全履行合同义务后， </w:t>
      </w:r>
      <w:r>
        <w:rPr>
          <w:rFonts w:ascii="宋体" w:hAnsi="宋体" w:cs="宋体"/>
          <w:spacing w:val="-4"/>
          <w:sz w:val="24"/>
        </w:rPr>
        <w:t>采购人应</w:t>
      </w:r>
      <w:r>
        <w:rPr>
          <w:rFonts w:ascii="宋体" w:hAnsi="宋体" w:cs="宋体"/>
          <w:spacing w:val="-3"/>
          <w:sz w:val="24"/>
        </w:rPr>
        <w:t>支</w:t>
      </w:r>
      <w:r>
        <w:rPr>
          <w:rFonts w:ascii="宋体" w:hAnsi="宋体" w:cs="宋体"/>
          <w:spacing w:val="-2"/>
          <w:sz w:val="24"/>
        </w:rPr>
        <w:t>付给成交供应商的价格。</w:t>
      </w:r>
    </w:p>
    <w:p>
      <w:pPr>
        <w:spacing w:line="360" w:lineRule="auto"/>
        <w:ind w:left="37" w:right="69" w:firstLine="438"/>
        <w:rPr>
          <w:rFonts w:ascii="宋体" w:hAnsi="宋体" w:cs="宋体"/>
          <w:sz w:val="24"/>
        </w:rPr>
      </w:pPr>
      <w:r>
        <w:rPr>
          <w:rFonts w:ascii="宋体" w:hAnsi="宋体" w:cs="宋体"/>
          <w:spacing w:val="2"/>
          <w:sz w:val="24"/>
        </w:rPr>
        <w:t>2.1.3“服务”系指成交供应商根据合同约定应</w:t>
      </w:r>
      <w:r>
        <w:rPr>
          <w:rFonts w:ascii="宋体" w:hAnsi="宋体" w:cs="宋体"/>
          <w:spacing w:val="1"/>
          <w:sz w:val="24"/>
        </w:rPr>
        <w:t>向采购人履行的除货物和工</w:t>
      </w:r>
      <w:r>
        <w:rPr>
          <w:rFonts w:ascii="宋体" w:hAnsi="宋体" w:cs="宋体"/>
          <w:spacing w:val="-12"/>
          <w:sz w:val="24"/>
        </w:rPr>
        <w:t>程</w:t>
      </w:r>
      <w:r>
        <w:rPr>
          <w:rFonts w:ascii="宋体" w:hAnsi="宋体" w:cs="宋体"/>
          <w:spacing w:val="-6"/>
          <w:sz w:val="24"/>
        </w:rPr>
        <w:t>以外的其他政府采购对象， 包括采购人自身需要的服务和向社会公众提供的公</w:t>
      </w:r>
      <w:r>
        <w:rPr>
          <w:rFonts w:ascii="宋体" w:hAnsi="宋体" w:cs="宋体"/>
          <w:sz w:val="24"/>
        </w:rPr>
        <w:t xml:space="preserve"> </w:t>
      </w:r>
      <w:r>
        <w:rPr>
          <w:rFonts w:ascii="宋体" w:hAnsi="宋体" w:cs="宋体"/>
          <w:spacing w:val="-9"/>
          <w:sz w:val="24"/>
        </w:rPr>
        <w:t>共</w:t>
      </w:r>
      <w:r>
        <w:rPr>
          <w:rFonts w:ascii="宋体" w:hAnsi="宋体" w:cs="宋体"/>
          <w:spacing w:val="-8"/>
          <w:sz w:val="24"/>
        </w:rPr>
        <w:t>服务。</w:t>
      </w:r>
    </w:p>
    <w:p>
      <w:pPr>
        <w:spacing w:before="3" w:line="359" w:lineRule="auto"/>
        <w:ind w:left="37" w:right="79" w:firstLine="438"/>
        <w:rPr>
          <w:rFonts w:ascii="宋体" w:hAnsi="宋体" w:cs="宋体"/>
          <w:sz w:val="24"/>
        </w:rPr>
      </w:pPr>
      <w:r>
        <w:rPr>
          <w:rFonts w:ascii="宋体" w:hAnsi="宋体" w:cs="宋体"/>
          <w:spacing w:val="2"/>
          <w:sz w:val="24"/>
        </w:rPr>
        <w:t>2.1.4“甲方”系指与成交</w:t>
      </w:r>
      <w:r>
        <w:rPr>
          <w:rFonts w:ascii="宋体" w:hAnsi="宋体" w:cs="宋体"/>
          <w:spacing w:val="1"/>
          <w:sz w:val="24"/>
        </w:rPr>
        <w:t>供应商签署合同的采购人；采购人委托采购代理</w:t>
      </w:r>
      <w:r>
        <w:rPr>
          <w:rFonts w:ascii="宋体" w:hAnsi="宋体" w:cs="宋体"/>
          <w:sz w:val="24"/>
        </w:rPr>
        <w:t xml:space="preserve"> </w:t>
      </w:r>
      <w:r>
        <w:rPr>
          <w:rFonts w:ascii="宋体" w:hAnsi="宋体" w:cs="宋体"/>
          <w:spacing w:val="-2"/>
          <w:sz w:val="24"/>
        </w:rPr>
        <w:t>机构代表其与乙方签订合同</w:t>
      </w:r>
      <w:r>
        <w:rPr>
          <w:rFonts w:ascii="宋体" w:hAnsi="宋体" w:cs="宋体"/>
          <w:spacing w:val="-1"/>
          <w:sz w:val="24"/>
        </w:rPr>
        <w:t>的，采购人的授权委托书作为合同附件。</w:t>
      </w:r>
    </w:p>
    <w:p>
      <w:pPr>
        <w:spacing w:line="360" w:lineRule="auto"/>
        <w:ind w:left="38" w:right="70" w:firstLine="437"/>
        <w:rPr>
          <w:rFonts w:ascii="宋体" w:hAnsi="宋体" w:cs="宋体"/>
          <w:sz w:val="24"/>
        </w:rPr>
      </w:pPr>
      <w:r>
        <w:rPr>
          <w:rFonts w:ascii="宋体" w:hAnsi="宋体" w:cs="宋体"/>
          <w:spacing w:val="2"/>
          <w:sz w:val="24"/>
        </w:rPr>
        <w:t>2.1.5“乙方”系指</w:t>
      </w:r>
      <w:r>
        <w:rPr>
          <w:rFonts w:ascii="宋体" w:hAnsi="宋体" w:cs="宋体"/>
          <w:spacing w:val="1"/>
          <w:sz w:val="24"/>
        </w:rPr>
        <w:t>根据合同约定提供服务的成交供应商；两个以上的自然</w:t>
      </w:r>
      <w:r>
        <w:rPr>
          <w:rFonts w:ascii="宋体" w:hAnsi="宋体" w:cs="宋体"/>
          <w:sz w:val="24"/>
        </w:rPr>
        <w:t xml:space="preserve"> </w:t>
      </w:r>
      <w:r>
        <w:rPr>
          <w:rFonts w:ascii="宋体" w:hAnsi="宋体" w:cs="宋体"/>
          <w:spacing w:val="-12"/>
          <w:sz w:val="24"/>
        </w:rPr>
        <w:t>人</w:t>
      </w:r>
      <w:r>
        <w:rPr>
          <w:rFonts w:ascii="宋体" w:hAnsi="宋体" w:cs="宋体"/>
          <w:spacing w:val="-8"/>
          <w:sz w:val="24"/>
        </w:rPr>
        <w:t>、</w:t>
      </w:r>
      <w:r>
        <w:rPr>
          <w:rFonts w:ascii="宋体" w:hAnsi="宋体" w:cs="宋体"/>
          <w:spacing w:val="-6"/>
          <w:sz w:val="24"/>
        </w:rPr>
        <w:t>法人或者其他组织组成一个联合体， 以一个供应商的身份共同参加政府采购</w:t>
      </w:r>
      <w:r>
        <w:rPr>
          <w:rFonts w:ascii="宋体" w:hAnsi="宋体" w:cs="宋体"/>
          <w:spacing w:val="-12"/>
          <w:sz w:val="24"/>
        </w:rPr>
        <w:t>的</w:t>
      </w:r>
      <w:r>
        <w:rPr>
          <w:rFonts w:ascii="宋体" w:hAnsi="宋体" w:cs="宋体"/>
          <w:spacing w:val="-10"/>
          <w:sz w:val="24"/>
        </w:rPr>
        <w:t>，</w:t>
      </w:r>
      <w:r>
        <w:rPr>
          <w:rFonts w:ascii="宋体" w:hAnsi="宋体" w:cs="宋体"/>
          <w:spacing w:val="-6"/>
          <w:sz w:val="24"/>
        </w:rPr>
        <w:t>联合体各方均应为乙方或者与乙方相同地位的合同当事人，并就合同约定的事</w:t>
      </w:r>
      <w:r>
        <w:rPr>
          <w:rFonts w:ascii="宋体" w:hAnsi="宋体" w:cs="宋体"/>
          <w:spacing w:val="-5"/>
          <w:sz w:val="24"/>
        </w:rPr>
        <w:t>项</w:t>
      </w:r>
      <w:r>
        <w:rPr>
          <w:rFonts w:ascii="宋体" w:hAnsi="宋体" w:cs="宋体"/>
          <w:spacing w:val="-3"/>
          <w:sz w:val="24"/>
        </w:rPr>
        <w:t>对甲方承担连带责任。</w:t>
      </w:r>
    </w:p>
    <w:p>
      <w:pPr>
        <w:spacing w:before="2" w:line="238" w:lineRule="auto"/>
        <w:ind w:left="475"/>
        <w:rPr>
          <w:rFonts w:ascii="宋体" w:hAnsi="宋体" w:cs="宋体"/>
          <w:sz w:val="24"/>
        </w:rPr>
      </w:pPr>
      <w:r>
        <w:rPr>
          <w:rFonts w:ascii="宋体" w:hAnsi="宋体" w:cs="宋体"/>
          <w:spacing w:val="-2"/>
          <w:sz w:val="24"/>
        </w:rPr>
        <w:t>2.1.6“现场”系指合同约定</w:t>
      </w:r>
      <w:r>
        <w:rPr>
          <w:rFonts w:ascii="宋体" w:hAnsi="宋体" w:cs="宋体"/>
          <w:spacing w:val="-1"/>
          <w:sz w:val="24"/>
        </w:rPr>
        <w:t>提供服务的地点。</w:t>
      </w:r>
    </w:p>
    <w:p>
      <w:pPr>
        <w:spacing w:before="156" w:line="220" w:lineRule="auto"/>
        <w:ind w:left="477"/>
        <w:outlineLvl w:val="0"/>
        <w:rPr>
          <w:rFonts w:ascii="宋体" w:hAnsi="宋体" w:cs="宋体"/>
          <w:sz w:val="24"/>
        </w:rPr>
      </w:pPr>
      <w:r>
        <w:rPr>
          <w:rFonts w:ascii="宋体" w:hAnsi="宋体" w:cs="宋体"/>
          <w:spacing w:val="-1"/>
          <w:sz w:val="24"/>
        </w:rPr>
        <w:t>2.2 技术</w:t>
      </w:r>
      <w:r>
        <w:rPr>
          <w:rFonts w:ascii="宋体" w:hAnsi="宋体" w:cs="宋体"/>
          <w:sz w:val="24"/>
        </w:rPr>
        <w:t>规范</w:t>
      </w:r>
    </w:p>
    <w:p>
      <w:pPr>
        <w:spacing w:before="183" w:line="360" w:lineRule="auto"/>
        <w:ind w:left="40" w:right="68" w:firstLine="438"/>
        <w:rPr>
          <w:rFonts w:ascii="宋体" w:hAnsi="宋体" w:cs="宋体"/>
          <w:sz w:val="24"/>
        </w:rPr>
      </w:pPr>
      <w:r>
        <w:rPr>
          <w:rFonts w:ascii="宋体" w:hAnsi="宋体" w:cs="宋体"/>
          <w:spacing w:val="2"/>
          <w:sz w:val="24"/>
        </w:rPr>
        <w:t>货物所应遵守的技术规范应与采购文件规定的技术规</w:t>
      </w:r>
      <w:r>
        <w:rPr>
          <w:rFonts w:ascii="宋体" w:hAnsi="宋体" w:cs="宋体"/>
          <w:spacing w:val="1"/>
          <w:sz w:val="24"/>
        </w:rPr>
        <w:t>范和技术规范附件(如果有的话)及其技术规范偏差</w:t>
      </w:r>
      <w:r>
        <w:rPr>
          <w:rFonts w:ascii="宋体" w:hAnsi="宋体" w:cs="宋体"/>
          <w:sz w:val="24"/>
        </w:rPr>
        <w:t>表(如果被甲方接受的话)相一致；如果采购文件中</w:t>
      </w:r>
      <w:r>
        <w:rPr>
          <w:rFonts w:ascii="宋体" w:hAnsi="宋体" w:cs="宋体"/>
          <w:spacing w:val="-12"/>
          <w:sz w:val="24"/>
        </w:rPr>
        <w:t>没</w:t>
      </w:r>
      <w:r>
        <w:rPr>
          <w:rFonts w:ascii="宋体" w:hAnsi="宋体" w:cs="宋体"/>
          <w:spacing w:val="-8"/>
          <w:sz w:val="24"/>
        </w:rPr>
        <w:t>有</w:t>
      </w:r>
      <w:r>
        <w:rPr>
          <w:rFonts w:ascii="宋体" w:hAnsi="宋体" w:cs="宋体"/>
          <w:spacing w:val="-6"/>
          <w:sz w:val="24"/>
        </w:rPr>
        <w:t>技术规范的相应说明，那么应以国家有关部门最新颁布的相应标准和规范为</w:t>
      </w:r>
      <w:r>
        <w:rPr>
          <w:rFonts w:ascii="宋体" w:hAnsi="宋体" w:cs="宋体"/>
          <w:spacing w:val="-13"/>
          <w:sz w:val="24"/>
        </w:rPr>
        <w:t>准</w:t>
      </w:r>
      <w:r>
        <w:rPr>
          <w:rFonts w:ascii="宋体" w:hAnsi="宋体" w:cs="宋体"/>
          <w:spacing w:val="-11"/>
          <w:sz w:val="24"/>
        </w:rPr>
        <w:t>。</w:t>
      </w:r>
    </w:p>
    <w:p>
      <w:pPr>
        <w:spacing w:before="1" w:line="219" w:lineRule="auto"/>
        <w:ind w:left="477"/>
        <w:outlineLvl w:val="0"/>
        <w:rPr>
          <w:rFonts w:ascii="宋体" w:hAnsi="宋体" w:cs="宋体"/>
          <w:sz w:val="24"/>
        </w:rPr>
      </w:pPr>
      <w:r>
        <w:rPr>
          <w:rFonts w:ascii="宋体" w:hAnsi="宋体" w:cs="宋体"/>
          <w:spacing w:val="-1"/>
          <w:sz w:val="24"/>
        </w:rPr>
        <w:t>2.3 知识</w:t>
      </w:r>
      <w:r>
        <w:rPr>
          <w:rFonts w:ascii="宋体" w:hAnsi="宋体" w:cs="宋体"/>
          <w:sz w:val="24"/>
        </w:rPr>
        <w:t>产权</w:t>
      </w:r>
    </w:p>
    <w:p>
      <w:pPr>
        <w:spacing w:before="183" w:line="360" w:lineRule="auto"/>
        <w:ind w:left="37" w:right="68" w:firstLine="438"/>
        <w:rPr>
          <w:rFonts w:ascii="宋体" w:hAnsi="宋体" w:cs="宋体"/>
          <w:sz w:val="24"/>
        </w:rPr>
      </w:pPr>
      <w:r>
        <w:rPr>
          <w:rFonts w:ascii="宋体" w:hAnsi="宋体" w:cs="宋体"/>
          <w:spacing w:val="-2"/>
          <w:sz w:val="24"/>
        </w:rPr>
        <w:t>2.3.1 乙方应保证其提供的服务不受任何第三方</w:t>
      </w:r>
      <w:r>
        <w:rPr>
          <w:rFonts w:ascii="宋体" w:hAnsi="宋体" w:cs="宋体"/>
          <w:spacing w:val="-1"/>
          <w:sz w:val="24"/>
        </w:rPr>
        <w:t>提出的侵犯其著作权、商标</w:t>
      </w:r>
      <w:r>
        <w:rPr>
          <w:rFonts w:ascii="宋体" w:hAnsi="宋体" w:cs="宋体"/>
          <w:sz w:val="24"/>
        </w:rPr>
        <w:t xml:space="preserve"> </w:t>
      </w:r>
      <w:r>
        <w:rPr>
          <w:rFonts w:ascii="宋体" w:hAnsi="宋体" w:cs="宋体"/>
          <w:spacing w:val="-3"/>
          <w:sz w:val="24"/>
        </w:rPr>
        <w:t>权、专利权等知识产权方面的起诉；如果任何第三方提出侵权指控，那么乙方</w:t>
      </w:r>
      <w:r>
        <w:rPr>
          <w:rFonts w:ascii="宋体" w:hAnsi="宋体" w:cs="宋体"/>
          <w:sz w:val="24"/>
        </w:rPr>
        <w:t>须</w:t>
      </w:r>
      <w:r>
        <w:rPr>
          <w:rFonts w:ascii="宋体" w:hAnsi="宋体" w:cs="宋体"/>
          <w:spacing w:val="-1"/>
          <w:sz w:val="24"/>
        </w:rPr>
        <w:t>与该第三方交涉并承</w:t>
      </w:r>
      <w:r>
        <w:rPr>
          <w:rFonts w:ascii="宋体" w:hAnsi="宋体" w:cs="宋体"/>
          <w:sz w:val="24"/>
        </w:rPr>
        <w:t>担由此发生的一切责任、费用和赔偿；</w:t>
      </w:r>
    </w:p>
    <w:p>
      <w:pPr>
        <w:spacing w:before="1" w:line="345" w:lineRule="auto"/>
        <w:ind w:left="27" w:firstLine="447"/>
        <w:rPr>
          <w:rFonts w:ascii="宋体" w:hAnsi="宋体" w:cs="宋体"/>
          <w:spacing w:val="-3"/>
          <w:sz w:val="24"/>
        </w:rPr>
      </w:pPr>
      <w:r>
        <w:rPr>
          <w:rFonts w:ascii="宋体" w:hAnsi="宋体" w:cs="宋体"/>
          <w:spacing w:val="-8"/>
          <w:sz w:val="24"/>
        </w:rPr>
        <w:t>2.3</w:t>
      </w:r>
      <w:r>
        <w:rPr>
          <w:rFonts w:ascii="宋体" w:hAnsi="宋体" w:cs="宋体"/>
          <w:spacing w:val="-5"/>
          <w:sz w:val="24"/>
        </w:rPr>
        <w:t>.</w:t>
      </w:r>
      <w:r>
        <w:rPr>
          <w:rFonts w:ascii="宋体" w:hAnsi="宋体" w:cs="宋体"/>
          <w:spacing w:val="-4"/>
          <w:sz w:val="24"/>
        </w:rPr>
        <w:t xml:space="preserve">2 具有知识产权的计算机软件等货物的知识产权归属， </w:t>
      </w:r>
      <w:r>
        <w:rPr>
          <w:rFonts w:ascii="宋体" w:hAnsi="宋体" w:cs="宋体"/>
          <w:spacing w:val="-3"/>
          <w:sz w:val="24"/>
        </w:rPr>
        <w:t>详见</w:t>
      </w:r>
      <w:r>
        <w:rPr>
          <w:rFonts w:ascii="宋体" w:hAnsi="宋体" w:cs="宋体"/>
          <w:spacing w:val="-3"/>
          <w:sz w:val="24"/>
          <w:u w:val="single"/>
        </w:rPr>
        <w:t>合同专用条 款</w:t>
      </w:r>
      <w:r>
        <w:rPr>
          <w:rFonts w:ascii="宋体" w:hAnsi="宋体" w:cs="宋体"/>
          <w:spacing w:val="-3"/>
          <w:sz w:val="24"/>
        </w:rPr>
        <w:t>。</w:t>
      </w:r>
    </w:p>
    <w:p>
      <w:pPr>
        <w:spacing w:before="1" w:line="218" w:lineRule="auto"/>
        <w:ind w:left="477"/>
        <w:outlineLvl w:val="0"/>
        <w:rPr>
          <w:rFonts w:ascii="宋体" w:hAnsi="宋体" w:cs="宋体"/>
          <w:sz w:val="24"/>
        </w:rPr>
      </w:pPr>
      <w:r>
        <w:rPr>
          <w:rFonts w:ascii="宋体" w:hAnsi="宋体" w:cs="宋体"/>
          <w:spacing w:val="-1"/>
          <w:sz w:val="24"/>
        </w:rPr>
        <w:t>2</w:t>
      </w:r>
      <w:r>
        <w:rPr>
          <w:rFonts w:ascii="宋体" w:hAnsi="宋体" w:cs="宋体"/>
          <w:sz w:val="24"/>
        </w:rPr>
        <w:t>.4 履约检查和问题反馈</w:t>
      </w:r>
    </w:p>
    <w:p>
      <w:pPr>
        <w:sectPr>
          <w:headerReference r:id="rId10" w:type="default"/>
          <w:footerReference r:id="rId11" w:type="default"/>
          <w:pgSz w:w="11907" w:h="16839"/>
          <w:pgMar w:top="1118" w:right="1729" w:bottom="1233" w:left="1771" w:header="877" w:footer="982" w:gutter="0"/>
          <w:cols w:space="720" w:num="1"/>
        </w:sectPr>
      </w:pPr>
    </w:p>
    <w:p>
      <w:pPr>
        <w:spacing w:line="354" w:lineRule="auto"/>
      </w:pPr>
    </w:p>
    <w:p>
      <w:pPr>
        <w:spacing w:before="78" w:line="360" w:lineRule="auto"/>
        <w:ind w:left="41" w:right="67" w:firstLine="433"/>
        <w:rPr>
          <w:rFonts w:ascii="宋体" w:hAnsi="宋体" w:cs="宋体"/>
          <w:sz w:val="24"/>
        </w:rPr>
      </w:pPr>
      <w:r>
        <w:rPr>
          <w:rFonts w:ascii="宋体" w:hAnsi="宋体" w:cs="宋体"/>
          <w:spacing w:val="-2"/>
          <w:sz w:val="24"/>
        </w:rPr>
        <w:t>2.4.1 甲方有权在其认为必要时，对乙方是否能够按照合同约定提供服</w:t>
      </w:r>
      <w:r>
        <w:rPr>
          <w:rFonts w:ascii="宋体" w:hAnsi="宋体" w:cs="宋体"/>
          <w:spacing w:val="-1"/>
          <w:sz w:val="24"/>
        </w:rPr>
        <w:t>务</w:t>
      </w:r>
      <w:r>
        <w:rPr>
          <w:rFonts w:ascii="宋体" w:hAnsi="宋体" w:cs="宋体"/>
          <w:sz w:val="24"/>
        </w:rPr>
        <w:t xml:space="preserve">进 </w:t>
      </w:r>
      <w:r>
        <w:rPr>
          <w:rFonts w:ascii="宋体" w:hAnsi="宋体" w:cs="宋体"/>
          <w:spacing w:val="-18"/>
          <w:sz w:val="24"/>
        </w:rPr>
        <w:t>行</w:t>
      </w:r>
      <w:r>
        <w:rPr>
          <w:rFonts w:ascii="宋体" w:hAnsi="宋体" w:cs="宋体"/>
          <w:spacing w:val="-17"/>
          <w:sz w:val="24"/>
        </w:rPr>
        <w:t>履</w:t>
      </w:r>
      <w:r>
        <w:rPr>
          <w:rFonts w:ascii="宋体" w:hAnsi="宋体" w:cs="宋体"/>
          <w:spacing w:val="-9"/>
          <w:sz w:val="24"/>
        </w:rPr>
        <w:t>约检查， 以确保乙方所提供的服务能够依约满足甲方项目需求，但不得因履</w:t>
      </w:r>
      <w:r>
        <w:rPr>
          <w:rFonts w:ascii="宋体" w:hAnsi="宋体" w:cs="宋体"/>
          <w:spacing w:val="-4"/>
          <w:sz w:val="24"/>
        </w:rPr>
        <w:t>约</w:t>
      </w:r>
      <w:r>
        <w:rPr>
          <w:rFonts w:ascii="宋体" w:hAnsi="宋体" w:cs="宋体"/>
          <w:spacing w:val="-3"/>
          <w:sz w:val="24"/>
        </w:rPr>
        <w:t>检查妨碍乙方的正常工作，乙方应予积极配合；</w:t>
      </w:r>
    </w:p>
    <w:p>
      <w:pPr>
        <w:spacing w:before="2" w:line="359" w:lineRule="auto"/>
        <w:ind w:left="53" w:right="65" w:firstLine="422"/>
        <w:rPr>
          <w:rFonts w:ascii="宋体" w:hAnsi="宋体" w:cs="宋体"/>
          <w:sz w:val="24"/>
        </w:rPr>
      </w:pPr>
      <w:r>
        <w:rPr>
          <w:rFonts w:ascii="宋体" w:hAnsi="宋体" w:cs="宋体"/>
          <w:spacing w:val="-2"/>
          <w:sz w:val="24"/>
        </w:rPr>
        <w:t>2.4.2 合同履行期间，甲方有权将履行过程中出现</w:t>
      </w:r>
      <w:r>
        <w:rPr>
          <w:rFonts w:ascii="宋体" w:hAnsi="宋体" w:cs="宋体"/>
          <w:spacing w:val="-1"/>
          <w:sz w:val="24"/>
        </w:rPr>
        <w:t>的问题反馈给乙方，双方</w:t>
      </w:r>
      <w:r>
        <w:rPr>
          <w:rFonts w:ascii="宋体" w:hAnsi="宋体" w:cs="宋体"/>
          <w:sz w:val="24"/>
        </w:rPr>
        <w:t xml:space="preserve"> </w:t>
      </w:r>
      <w:r>
        <w:rPr>
          <w:rFonts w:ascii="宋体" w:hAnsi="宋体" w:cs="宋体"/>
          <w:spacing w:val="-4"/>
          <w:sz w:val="24"/>
        </w:rPr>
        <w:t>当事人应以书</w:t>
      </w:r>
      <w:r>
        <w:rPr>
          <w:rFonts w:ascii="宋体" w:hAnsi="宋体" w:cs="宋体"/>
          <w:spacing w:val="-3"/>
          <w:sz w:val="24"/>
        </w:rPr>
        <w:t>面</w:t>
      </w:r>
      <w:r>
        <w:rPr>
          <w:rFonts w:ascii="宋体" w:hAnsi="宋体" w:cs="宋体"/>
          <w:spacing w:val="-2"/>
          <w:sz w:val="24"/>
        </w:rPr>
        <w:t>形式约定需要完善和改进的内容。</w:t>
      </w:r>
    </w:p>
    <w:p>
      <w:pPr>
        <w:spacing w:before="2" w:line="283" w:lineRule="auto"/>
        <w:ind w:left="475" w:right="5345" w:firstLine="2"/>
        <w:rPr>
          <w:rFonts w:ascii="宋体" w:hAnsi="宋体" w:cs="宋体"/>
          <w:sz w:val="24"/>
        </w:rPr>
      </w:pPr>
      <w:r>
        <w:rPr>
          <w:rFonts w:ascii="宋体" w:hAnsi="宋体" w:cs="宋体"/>
          <w:spacing w:val="-5"/>
          <w:sz w:val="24"/>
        </w:rPr>
        <w:t>2.5 结算方式和付款条</w:t>
      </w:r>
      <w:r>
        <w:rPr>
          <w:rFonts w:ascii="宋体" w:hAnsi="宋体" w:cs="宋体"/>
          <w:spacing w:val="-4"/>
          <w:sz w:val="24"/>
        </w:rPr>
        <w:t>件</w:t>
      </w:r>
      <w:r>
        <w:rPr>
          <w:rFonts w:ascii="宋体" w:hAnsi="宋体" w:cs="宋体"/>
          <w:sz w:val="24"/>
        </w:rPr>
        <w:t xml:space="preserve"> 详见</w:t>
      </w:r>
      <w:r>
        <w:rPr>
          <w:rFonts w:ascii="宋体" w:hAnsi="宋体" w:cs="宋体"/>
          <w:spacing w:val="-2"/>
          <w:sz w:val="24"/>
          <w:u w:val="single"/>
        </w:rPr>
        <w:t>合同专用条款</w:t>
      </w:r>
      <w:r>
        <w:rPr>
          <w:rFonts w:ascii="宋体" w:hAnsi="宋体" w:cs="宋体"/>
          <w:spacing w:val="-2"/>
          <w:sz w:val="24"/>
        </w:rPr>
        <w:t>。</w:t>
      </w:r>
    </w:p>
    <w:p>
      <w:pPr>
        <w:spacing w:before="182" w:line="218" w:lineRule="auto"/>
        <w:ind w:left="477"/>
        <w:rPr>
          <w:rFonts w:ascii="宋体" w:hAnsi="宋体" w:cs="宋体"/>
          <w:sz w:val="24"/>
        </w:rPr>
      </w:pPr>
      <w:r>
        <w:rPr>
          <w:rFonts w:ascii="宋体" w:hAnsi="宋体" w:cs="宋体"/>
          <w:spacing w:val="-5"/>
          <w:sz w:val="24"/>
        </w:rPr>
        <w:t>2.6 技术资料和保密义</w:t>
      </w:r>
      <w:r>
        <w:rPr>
          <w:rFonts w:ascii="宋体" w:hAnsi="宋体" w:cs="宋体"/>
          <w:spacing w:val="-4"/>
          <w:sz w:val="24"/>
        </w:rPr>
        <w:t>务</w:t>
      </w:r>
    </w:p>
    <w:p>
      <w:pPr>
        <w:spacing w:before="185" w:line="360" w:lineRule="auto"/>
        <w:ind w:left="48" w:right="65" w:firstLine="426"/>
        <w:rPr>
          <w:rFonts w:ascii="宋体" w:hAnsi="宋体" w:cs="宋体"/>
          <w:sz w:val="24"/>
        </w:rPr>
      </w:pPr>
      <w:r>
        <w:rPr>
          <w:rFonts w:ascii="宋体" w:hAnsi="宋体" w:cs="宋体"/>
          <w:spacing w:val="-2"/>
          <w:sz w:val="24"/>
        </w:rPr>
        <w:t>2.6.1 乙方有权依据合同约定和项目需要，向甲方</w:t>
      </w:r>
      <w:r>
        <w:rPr>
          <w:rFonts w:ascii="宋体" w:hAnsi="宋体" w:cs="宋体"/>
          <w:spacing w:val="-1"/>
          <w:sz w:val="24"/>
        </w:rPr>
        <w:t>了解有关情况，调阅有关</w:t>
      </w:r>
      <w:r>
        <w:rPr>
          <w:rFonts w:ascii="宋体" w:hAnsi="宋体" w:cs="宋体"/>
          <w:sz w:val="24"/>
        </w:rPr>
        <w:t xml:space="preserve"> </w:t>
      </w:r>
      <w:r>
        <w:rPr>
          <w:rFonts w:ascii="宋体" w:hAnsi="宋体" w:cs="宋体"/>
          <w:spacing w:val="-10"/>
          <w:sz w:val="24"/>
        </w:rPr>
        <w:t>资</w:t>
      </w:r>
      <w:r>
        <w:rPr>
          <w:rFonts w:ascii="宋体" w:hAnsi="宋体" w:cs="宋体"/>
          <w:spacing w:val="-6"/>
          <w:sz w:val="24"/>
        </w:rPr>
        <w:t>料</w:t>
      </w:r>
      <w:r>
        <w:rPr>
          <w:rFonts w:ascii="宋体" w:hAnsi="宋体" w:cs="宋体"/>
          <w:spacing w:val="-5"/>
          <w:sz w:val="24"/>
        </w:rPr>
        <w:t>等，甲方应予积极配合；</w:t>
      </w:r>
    </w:p>
    <w:p>
      <w:pPr>
        <w:spacing w:line="218" w:lineRule="auto"/>
        <w:ind w:left="475"/>
        <w:rPr>
          <w:rFonts w:ascii="宋体" w:hAnsi="宋体" w:cs="宋体"/>
          <w:sz w:val="24"/>
        </w:rPr>
      </w:pPr>
      <w:r>
        <w:rPr>
          <w:rFonts w:ascii="宋体" w:hAnsi="宋体" w:cs="宋体"/>
          <w:spacing w:val="-6"/>
          <w:sz w:val="24"/>
        </w:rPr>
        <w:t>2.6.2 乙方有</w:t>
      </w:r>
      <w:r>
        <w:rPr>
          <w:rFonts w:ascii="宋体" w:hAnsi="宋体" w:cs="宋体"/>
          <w:spacing w:val="-3"/>
          <w:sz w:val="24"/>
        </w:rPr>
        <w:t>义务妥善保管和保护由甲方提供的前款信息和资料等；</w:t>
      </w:r>
    </w:p>
    <w:p>
      <w:pPr>
        <w:spacing w:before="185" w:line="360" w:lineRule="auto"/>
        <w:ind w:left="38" w:right="62" w:firstLine="437"/>
        <w:rPr>
          <w:rFonts w:ascii="宋体" w:hAnsi="宋体" w:cs="宋体"/>
          <w:sz w:val="24"/>
        </w:rPr>
      </w:pPr>
      <w:r>
        <w:rPr>
          <w:rFonts w:ascii="宋体" w:hAnsi="宋体" w:cs="宋体"/>
          <w:spacing w:val="-2"/>
          <w:sz w:val="24"/>
        </w:rPr>
        <w:t>2.6.3 除非依照法律规定或者对方当事人的书面同</w:t>
      </w:r>
      <w:r>
        <w:rPr>
          <w:rFonts w:ascii="宋体" w:hAnsi="宋体" w:cs="宋体"/>
          <w:spacing w:val="-1"/>
          <w:sz w:val="24"/>
        </w:rPr>
        <w:t>意，任何一方均应保证不</w:t>
      </w:r>
      <w:r>
        <w:rPr>
          <w:rFonts w:ascii="宋体" w:hAnsi="宋体" w:cs="宋体"/>
          <w:sz w:val="24"/>
        </w:rPr>
        <w:t xml:space="preserve"> </w:t>
      </w:r>
      <w:r>
        <w:rPr>
          <w:rFonts w:ascii="宋体" w:hAnsi="宋体" w:cs="宋体"/>
          <w:spacing w:val="7"/>
          <w:sz w:val="24"/>
        </w:rPr>
        <w:t>向</w:t>
      </w:r>
      <w:r>
        <w:rPr>
          <w:rFonts w:ascii="宋体" w:hAnsi="宋体" w:cs="宋体"/>
          <w:spacing w:val="4"/>
          <w:sz w:val="24"/>
        </w:rPr>
        <w:t>任何第三方提供或披露有关合同的或者履行合同过程中知悉的对方当事人任</w:t>
      </w:r>
      <w:r>
        <w:rPr>
          <w:rFonts w:ascii="宋体" w:hAnsi="宋体" w:cs="宋体"/>
          <w:spacing w:val="-12"/>
          <w:sz w:val="24"/>
        </w:rPr>
        <w:t>何</w:t>
      </w:r>
      <w:r>
        <w:rPr>
          <w:rFonts w:ascii="宋体" w:hAnsi="宋体" w:cs="宋体"/>
          <w:spacing w:val="-7"/>
          <w:sz w:val="24"/>
        </w:rPr>
        <w:t>未</w:t>
      </w:r>
      <w:r>
        <w:rPr>
          <w:rFonts w:ascii="宋体" w:hAnsi="宋体" w:cs="宋体"/>
          <w:spacing w:val="-6"/>
          <w:sz w:val="24"/>
        </w:rPr>
        <w:t>公开的信息和资料， 包括但不限于技术情报、技术资料、商业秘密和商业信</w:t>
      </w:r>
      <w:r>
        <w:rPr>
          <w:rFonts w:ascii="宋体" w:hAnsi="宋体" w:cs="宋体"/>
          <w:sz w:val="24"/>
        </w:rPr>
        <w:t xml:space="preserve"> </w:t>
      </w:r>
      <w:r>
        <w:rPr>
          <w:rFonts w:ascii="宋体" w:hAnsi="宋体" w:cs="宋体"/>
          <w:spacing w:val="-3"/>
          <w:sz w:val="24"/>
        </w:rPr>
        <w:t>息等，并采取一切合理和必要措施和方式防止任何第三方接触到对方当事人的</w:t>
      </w:r>
      <w:r>
        <w:rPr>
          <w:rFonts w:ascii="宋体" w:hAnsi="宋体" w:cs="宋体"/>
          <w:spacing w:val="-1"/>
          <w:sz w:val="24"/>
        </w:rPr>
        <w:t>上</w:t>
      </w:r>
      <w:r>
        <w:rPr>
          <w:rFonts w:ascii="宋体" w:hAnsi="宋体" w:cs="宋体"/>
          <w:sz w:val="24"/>
        </w:rPr>
        <w:t xml:space="preserve"> </w:t>
      </w:r>
      <w:r>
        <w:rPr>
          <w:rFonts w:ascii="宋体" w:hAnsi="宋体" w:cs="宋体"/>
          <w:spacing w:val="-8"/>
          <w:sz w:val="24"/>
        </w:rPr>
        <w:t>述</w:t>
      </w:r>
      <w:r>
        <w:rPr>
          <w:rFonts w:ascii="宋体" w:hAnsi="宋体" w:cs="宋体"/>
          <w:spacing w:val="-4"/>
          <w:sz w:val="24"/>
        </w:rPr>
        <w:t>保密信息和资料。</w:t>
      </w:r>
    </w:p>
    <w:p>
      <w:pPr>
        <w:spacing w:line="220" w:lineRule="auto"/>
        <w:ind w:left="477"/>
        <w:outlineLvl w:val="0"/>
        <w:rPr>
          <w:rFonts w:ascii="宋体" w:hAnsi="宋体" w:cs="宋体"/>
          <w:sz w:val="24"/>
        </w:rPr>
      </w:pPr>
      <w:r>
        <w:rPr>
          <w:rFonts w:ascii="宋体" w:hAnsi="宋体" w:cs="宋体"/>
          <w:spacing w:val="-1"/>
          <w:sz w:val="24"/>
        </w:rPr>
        <w:t>2.7 质量</w:t>
      </w:r>
      <w:r>
        <w:rPr>
          <w:rFonts w:ascii="宋体" w:hAnsi="宋体" w:cs="宋体"/>
          <w:sz w:val="24"/>
        </w:rPr>
        <w:t>保证</w:t>
      </w:r>
    </w:p>
    <w:p>
      <w:pPr>
        <w:spacing w:before="182" w:line="360" w:lineRule="auto"/>
        <w:ind w:left="46" w:right="65" w:firstLine="428"/>
        <w:rPr>
          <w:rFonts w:ascii="宋体" w:hAnsi="宋体" w:cs="宋体"/>
          <w:sz w:val="24"/>
        </w:rPr>
      </w:pPr>
      <w:r>
        <w:rPr>
          <w:rFonts w:ascii="宋体" w:hAnsi="宋体" w:cs="宋体"/>
          <w:spacing w:val="-2"/>
          <w:sz w:val="24"/>
        </w:rPr>
        <w:t>2.7.1 乙方应建立和完善履行合同的内部质量保证</w:t>
      </w:r>
      <w:r>
        <w:rPr>
          <w:rFonts w:ascii="宋体" w:hAnsi="宋体" w:cs="宋体"/>
          <w:spacing w:val="-1"/>
          <w:sz w:val="24"/>
        </w:rPr>
        <w:t>体系，并提供相关内部规</w:t>
      </w:r>
      <w:r>
        <w:rPr>
          <w:rFonts w:ascii="宋体" w:hAnsi="宋体" w:cs="宋体"/>
          <w:sz w:val="24"/>
        </w:rPr>
        <w:t xml:space="preserve"> </w:t>
      </w:r>
      <w:r>
        <w:rPr>
          <w:rFonts w:ascii="宋体" w:hAnsi="宋体" w:cs="宋体"/>
          <w:spacing w:val="-4"/>
          <w:sz w:val="24"/>
        </w:rPr>
        <w:t>章制度给甲方，以便甲方进行监督检查</w:t>
      </w:r>
      <w:r>
        <w:rPr>
          <w:rFonts w:ascii="宋体" w:hAnsi="宋体" w:cs="宋体"/>
          <w:spacing w:val="-2"/>
          <w:sz w:val="24"/>
        </w:rPr>
        <w:t>；</w:t>
      </w:r>
    </w:p>
    <w:p>
      <w:pPr>
        <w:spacing w:line="360" w:lineRule="auto"/>
        <w:ind w:left="38" w:right="65" w:firstLine="437"/>
        <w:rPr>
          <w:rFonts w:ascii="宋体" w:hAnsi="宋体" w:cs="宋体"/>
          <w:sz w:val="24"/>
        </w:rPr>
      </w:pPr>
      <w:r>
        <w:rPr>
          <w:rFonts w:ascii="宋体" w:hAnsi="宋体" w:cs="宋体"/>
          <w:spacing w:val="-2"/>
          <w:sz w:val="24"/>
        </w:rPr>
        <w:t>2.7.2 乙方应保证履行合同的人员数量和素质、软</w:t>
      </w:r>
      <w:r>
        <w:rPr>
          <w:rFonts w:ascii="宋体" w:hAnsi="宋体" w:cs="宋体"/>
          <w:spacing w:val="-1"/>
          <w:sz w:val="24"/>
        </w:rPr>
        <w:t>件和硬件设备的配置、场</w:t>
      </w:r>
      <w:r>
        <w:rPr>
          <w:rFonts w:ascii="宋体" w:hAnsi="宋体" w:cs="宋体"/>
          <w:sz w:val="24"/>
        </w:rPr>
        <w:t xml:space="preserve"> </w:t>
      </w:r>
      <w:r>
        <w:rPr>
          <w:rFonts w:ascii="宋体" w:hAnsi="宋体" w:cs="宋体"/>
          <w:spacing w:val="-2"/>
          <w:sz w:val="24"/>
        </w:rPr>
        <w:t>地、环境和设施等满足全</w:t>
      </w:r>
      <w:r>
        <w:rPr>
          <w:rFonts w:ascii="宋体" w:hAnsi="宋体" w:cs="宋体"/>
          <w:spacing w:val="-1"/>
          <w:sz w:val="24"/>
        </w:rPr>
        <w:t>面履行合同的要求，并应接受甲方的监督检查。</w:t>
      </w:r>
    </w:p>
    <w:p>
      <w:pPr>
        <w:spacing w:line="220" w:lineRule="auto"/>
        <w:ind w:left="477"/>
        <w:outlineLvl w:val="0"/>
        <w:rPr>
          <w:rFonts w:ascii="宋体" w:hAnsi="宋体" w:cs="宋体"/>
          <w:sz w:val="24"/>
        </w:rPr>
      </w:pPr>
      <w:r>
        <w:rPr>
          <w:rFonts w:ascii="宋体" w:hAnsi="宋体" w:cs="宋体"/>
          <w:spacing w:val="-1"/>
          <w:sz w:val="24"/>
        </w:rPr>
        <w:t>2.8 延迟</w:t>
      </w:r>
      <w:r>
        <w:rPr>
          <w:rFonts w:ascii="宋体" w:hAnsi="宋体" w:cs="宋体"/>
          <w:sz w:val="24"/>
        </w:rPr>
        <w:t>履行</w:t>
      </w:r>
    </w:p>
    <w:p>
      <w:pPr>
        <w:spacing w:before="183" w:line="360" w:lineRule="auto"/>
        <w:ind w:left="38" w:firstLine="433"/>
        <w:rPr>
          <w:rFonts w:ascii="宋体" w:hAnsi="宋体" w:cs="宋体"/>
          <w:sz w:val="24"/>
        </w:rPr>
      </w:pPr>
      <w:r>
        <w:rPr>
          <w:rFonts w:ascii="宋体" w:hAnsi="宋体" w:cs="宋体"/>
          <w:spacing w:val="-16"/>
          <w:sz w:val="24"/>
        </w:rPr>
        <w:t>在合</w:t>
      </w:r>
      <w:r>
        <w:rPr>
          <w:rFonts w:ascii="宋体" w:hAnsi="宋体" w:cs="宋体"/>
          <w:spacing w:val="-8"/>
          <w:sz w:val="24"/>
        </w:rPr>
        <w:t>同履行过程中，如果乙方遇到不能按时提供服务的情况，应及时以书面</w:t>
      </w:r>
      <w:r>
        <w:rPr>
          <w:rFonts w:ascii="宋体" w:hAnsi="宋体" w:cs="宋体"/>
          <w:spacing w:val="-14"/>
          <w:sz w:val="24"/>
        </w:rPr>
        <w:t>形式将</w:t>
      </w:r>
      <w:r>
        <w:rPr>
          <w:rFonts w:ascii="宋体" w:hAnsi="宋体" w:cs="宋体"/>
          <w:spacing w:val="-12"/>
          <w:sz w:val="24"/>
        </w:rPr>
        <w:t>不</w:t>
      </w:r>
      <w:r>
        <w:rPr>
          <w:rFonts w:ascii="宋体" w:hAnsi="宋体" w:cs="宋体"/>
          <w:spacing w:val="-7"/>
          <w:sz w:val="24"/>
        </w:rPr>
        <w:t>能按时提供服务的理由、预期延误时间通知甲方；甲方收到乙方通知后</w:t>
      </w:r>
      <w:r>
        <w:rPr>
          <w:rFonts w:hint="eastAsia" w:ascii="宋体" w:hAnsi="宋体" w:cs="宋体"/>
          <w:spacing w:val="-7"/>
          <w:sz w:val="24"/>
        </w:rPr>
        <w:t>,</w:t>
      </w:r>
      <w:r>
        <w:rPr>
          <w:rFonts w:ascii="宋体" w:hAnsi="宋体" w:cs="宋体"/>
          <w:sz w:val="24"/>
        </w:rPr>
        <w:t xml:space="preserve"> </w:t>
      </w:r>
      <w:r>
        <w:rPr>
          <w:rFonts w:ascii="宋体" w:hAnsi="宋体" w:cs="宋体"/>
          <w:spacing w:val="-2"/>
          <w:sz w:val="24"/>
        </w:rPr>
        <w:t>认为</w:t>
      </w:r>
      <w:r>
        <w:rPr>
          <w:rFonts w:ascii="宋体" w:hAnsi="宋体" w:cs="宋体"/>
          <w:spacing w:val="-1"/>
          <w:sz w:val="24"/>
        </w:rPr>
        <w:t>其理由正当的，可以书面形式酌情同意乙方可以延长履行的具体时间。</w:t>
      </w:r>
    </w:p>
    <w:p>
      <w:pPr>
        <w:spacing w:before="1" w:line="220" w:lineRule="auto"/>
        <w:ind w:left="477"/>
        <w:outlineLvl w:val="0"/>
        <w:rPr>
          <w:rFonts w:ascii="宋体" w:hAnsi="宋体" w:cs="宋体"/>
          <w:sz w:val="24"/>
        </w:rPr>
      </w:pPr>
      <w:r>
        <w:rPr>
          <w:rFonts w:ascii="宋体" w:hAnsi="宋体" w:cs="宋体"/>
          <w:spacing w:val="-1"/>
          <w:sz w:val="24"/>
        </w:rPr>
        <w:t>2.9 合同</w:t>
      </w:r>
      <w:r>
        <w:rPr>
          <w:rFonts w:ascii="宋体" w:hAnsi="宋体" w:cs="宋体"/>
          <w:sz w:val="24"/>
        </w:rPr>
        <w:t>变更</w:t>
      </w:r>
    </w:p>
    <w:p>
      <w:pPr>
        <w:spacing w:before="181" w:line="360" w:lineRule="auto"/>
        <w:ind w:left="39" w:right="65" w:firstLine="436"/>
        <w:rPr>
          <w:rFonts w:ascii="宋体" w:hAnsi="宋体" w:cs="宋体"/>
          <w:sz w:val="24"/>
        </w:rPr>
      </w:pPr>
      <w:r>
        <w:rPr>
          <w:rFonts w:ascii="宋体" w:hAnsi="宋体" w:cs="宋体"/>
          <w:spacing w:val="-2"/>
          <w:sz w:val="24"/>
        </w:rPr>
        <w:t>2.9.1 双方当事人协商一致，可以签订书面补充合</w:t>
      </w:r>
      <w:r>
        <w:rPr>
          <w:rFonts w:ascii="宋体" w:hAnsi="宋体" w:cs="宋体"/>
          <w:spacing w:val="-1"/>
          <w:sz w:val="24"/>
        </w:rPr>
        <w:t>同的形式变更合同，但不</w:t>
      </w:r>
      <w:r>
        <w:rPr>
          <w:rFonts w:ascii="宋体" w:hAnsi="宋体" w:cs="宋体"/>
          <w:sz w:val="24"/>
        </w:rPr>
        <w:t xml:space="preserve"> </w:t>
      </w:r>
      <w:r>
        <w:rPr>
          <w:rFonts w:ascii="宋体" w:hAnsi="宋体" w:cs="宋体"/>
          <w:spacing w:val="-8"/>
          <w:sz w:val="24"/>
        </w:rPr>
        <w:t>得违</w:t>
      </w:r>
      <w:r>
        <w:rPr>
          <w:rFonts w:ascii="宋体" w:hAnsi="宋体" w:cs="宋体"/>
          <w:spacing w:val="-6"/>
          <w:sz w:val="24"/>
        </w:rPr>
        <w:t>背</w:t>
      </w:r>
      <w:r>
        <w:rPr>
          <w:rFonts w:ascii="宋体" w:hAnsi="宋体" w:cs="宋体"/>
          <w:spacing w:val="-4"/>
          <w:sz w:val="24"/>
        </w:rPr>
        <w:t>采购文件确定的事项；</w:t>
      </w:r>
    </w:p>
    <w:p>
      <w:pPr>
        <w:spacing w:before="1" w:line="215" w:lineRule="auto"/>
        <w:ind w:left="475"/>
        <w:rPr>
          <w:rFonts w:ascii="宋体" w:hAnsi="宋体" w:cs="宋体"/>
          <w:sz w:val="24"/>
        </w:rPr>
      </w:pPr>
      <w:r>
        <w:rPr>
          <w:rFonts w:ascii="宋体" w:hAnsi="宋体" w:cs="宋体"/>
          <w:spacing w:val="-2"/>
          <w:sz w:val="24"/>
        </w:rPr>
        <w:t>2.9.2 合同继续履行将损害国家利益和社会公共</w:t>
      </w:r>
      <w:r>
        <w:rPr>
          <w:rFonts w:ascii="宋体" w:hAnsi="宋体" w:cs="宋体"/>
          <w:spacing w:val="-1"/>
          <w:sz w:val="24"/>
        </w:rPr>
        <w:t>利益的，双方当事人应当以</w:t>
      </w:r>
    </w:p>
    <w:p>
      <w:pPr>
        <w:sectPr>
          <w:headerReference r:id="rId12" w:type="default"/>
          <w:footerReference r:id="rId13" w:type="default"/>
          <w:pgSz w:w="11907" w:h="16839"/>
          <w:pgMar w:top="1118" w:right="1734" w:bottom="1233" w:left="1771" w:header="877" w:footer="982" w:gutter="0"/>
          <w:cols w:space="720" w:num="1"/>
        </w:sectPr>
      </w:pPr>
    </w:p>
    <w:p>
      <w:pPr>
        <w:spacing w:line="354" w:lineRule="auto"/>
      </w:pPr>
    </w:p>
    <w:p>
      <w:pPr>
        <w:spacing w:before="78" w:line="360" w:lineRule="auto"/>
        <w:ind w:left="41" w:right="10" w:firstLine="1"/>
        <w:rPr>
          <w:rFonts w:ascii="宋体" w:hAnsi="宋体" w:cs="宋体"/>
          <w:sz w:val="24"/>
        </w:rPr>
      </w:pPr>
      <w:r>
        <w:rPr>
          <w:rFonts w:ascii="宋体" w:hAnsi="宋体" w:cs="宋体"/>
          <w:spacing w:val="-8"/>
          <w:sz w:val="24"/>
        </w:rPr>
        <w:t>书面形式变更</w:t>
      </w:r>
      <w:r>
        <w:rPr>
          <w:rFonts w:ascii="宋体" w:hAnsi="宋体" w:cs="宋体"/>
          <w:spacing w:val="-5"/>
          <w:sz w:val="24"/>
        </w:rPr>
        <w:t>合</w:t>
      </w:r>
      <w:r>
        <w:rPr>
          <w:rFonts w:ascii="宋体" w:hAnsi="宋体" w:cs="宋体"/>
          <w:spacing w:val="-4"/>
          <w:sz w:val="24"/>
        </w:rPr>
        <w:t>同。有过错的一方应当承担赔偿责任， 双方当事人都有过错的，</w:t>
      </w:r>
      <w:r>
        <w:rPr>
          <w:rFonts w:ascii="宋体" w:hAnsi="宋体" w:cs="宋体"/>
          <w:sz w:val="24"/>
        </w:rPr>
        <w:t xml:space="preserve"> </w:t>
      </w:r>
      <w:r>
        <w:rPr>
          <w:rFonts w:ascii="宋体" w:hAnsi="宋体" w:cs="宋体"/>
          <w:spacing w:val="-7"/>
          <w:sz w:val="24"/>
        </w:rPr>
        <w:t>各</w:t>
      </w:r>
      <w:r>
        <w:rPr>
          <w:rFonts w:ascii="宋体" w:hAnsi="宋体" w:cs="宋体"/>
          <w:spacing w:val="-4"/>
          <w:sz w:val="24"/>
        </w:rPr>
        <w:t>自承担相应的责任。</w:t>
      </w:r>
    </w:p>
    <w:p>
      <w:pPr>
        <w:spacing w:line="218" w:lineRule="auto"/>
        <w:ind w:left="477"/>
        <w:outlineLvl w:val="0"/>
        <w:rPr>
          <w:rFonts w:ascii="宋体" w:hAnsi="宋体" w:cs="宋体"/>
          <w:sz w:val="24"/>
        </w:rPr>
      </w:pPr>
      <w:r>
        <w:rPr>
          <w:rFonts w:ascii="宋体" w:hAnsi="宋体" w:cs="宋体"/>
          <w:spacing w:val="-9"/>
          <w:sz w:val="24"/>
        </w:rPr>
        <w:t>2</w:t>
      </w:r>
      <w:r>
        <w:rPr>
          <w:rFonts w:ascii="宋体" w:hAnsi="宋体" w:cs="宋体"/>
          <w:spacing w:val="-5"/>
          <w:sz w:val="24"/>
        </w:rPr>
        <w:t>.10 合同转让和分包</w:t>
      </w:r>
    </w:p>
    <w:p>
      <w:pPr>
        <w:spacing w:before="184" w:line="360" w:lineRule="auto"/>
        <w:ind w:left="40" w:right="69" w:firstLine="433"/>
        <w:rPr>
          <w:rFonts w:ascii="宋体" w:hAnsi="宋体" w:cs="宋体"/>
          <w:sz w:val="24"/>
        </w:rPr>
      </w:pPr>
      <w:r>
        <w:rPr>
          <w:rFonts w:ascii="宋体" w:hAnsi="宋体" w:cs="宋体"/>
          <w:spacing w:val="-10"/>
          <w:sz w:val="24"/>
        </w:rPr>
        <w:t>合</w:t>
      </w:r>
      <w:r>
        <w:rPr>
          <w:rFonts w:ascii="宋体" w:hAnsi="宋体" w:cs="宋体"/>
          <w:spacing w:val="-8"/>
          <w:sz w:val="24"/>
        </w:rPr>
        <w:t>同</w:t>
      </w:r>
      <w:r>
        <w:rPr>
          <w:rFonts w:ascii="宋体" w:hAnsi="宋体" w:cs="宋体"/>
          <w:spacing w:val="-5"/>
          <w:sz w:val="24"/>
        </w:rPr>
        <w:t>的权利义务依法不得转让，但经甲方同意，乙方可以依法采取分包方式</w:t>
      </w:r>
      <w:r>
        <w:rPr>
          <w:rFonts w:ascii="宋体" w:hAnsi="宋体" w:cs="宋体"/>
          <w:spacing w:val="-18"/>
          <w:sz w:val="24"/>
        </w:rPr>
        <w:t>履</w:t>
      </w:r>
      <w:r>
        <w:rPr>
          <w:rFonts w:ascii="宋体" w:hAnsi="宋体" w:cs="宋体"/>
          <w:spacing w:val="-12"/>
          <w:sz w:val="24"/>
        </w:rPr>
        <w:t>行</w:t>
      </w:r>
      <w:r>
        <w:rPr>
          <w:rFonts w:ascii="宋体" w:hAnsi="宋体" w:cs="宋体"/>
          <w:spacing w:val="-9"/>
          <w:sz w:val="24"/>
        </w:rPr>
        <w:t>合同，即： 依法可以将合同项下的部分非主体、非关键性工作分包给他人完</w:t>
      </w:r>
      <w:r>
        <w:rPr>
          <w:rFonts w:ascii="宋体" w:hAnsi="宋体" w:cs="宋体"/>
          <w:spacing w:val="-12"/>
          <w:sz w:val="24"/>
        </w:rPr>
        <w:t>成</w:t>
      </w:r>
      <w:r>
        <w:rPr>
          <w:rFonts w:ascii="宋体" w:hAnsi="宋体" w:cs="宋体"/>
          <w:spacing w:val="-8"/>
          <w:sz w:val="24"/>
        </w:rPr>
        <w:t>，</w:t>
      </w:r>
      <w:r>
        <w:rPr>
          <w:rFonts w:ascii="宋体" w:hAnsi="宋体" w:cs="宋体"/>
          <w:spacing w:val="-6"/>
          <w:sz w:val="24"/>
        </w:rPr>
        <w:t>接受分包的人应当具备相应的资格条件，并不得再次分包，且乙方应就分包</w:t>
      </w:r>
      <w:r>
        <w:rPr>
          <w:rFonts w:ascii="宋体" w:hAnsi="宋体" w:cs="宋体"/>
          <w:spacing w:val="-2"/>
          <w:sz w:val="24"/>
        </w:rPr>
        <w:t>项目向甲方负责，并与分包供应</w:t>
      </w:r>
      <w:r>
        <w:rPr>
          <w:rFonts w:ascii="宋体" w:hAnsi="宋体" w:cs="宋体"/>
          <w:spacing w:val="-1"/>
          <w:sz w:val="24"/>
        </w:rPr>
        <w:t>商就分包项目向甲方承担连带责任。</w:t>
      </w:r>
    </w:p>
    <w:p>
      <w:pPr>
        <w:spacing w:line="219" w:lineRule="auto"/>
        <w:ind w:left="477"/>
        <w:outlineLvl w:val="0"/>
        <w:rPr>
          <w:rFonts w:ascii="宋体" w:hAnsi="宋体" w:cs="宋体"/>
          <w:sz w:val="24"/>
        </w:rPr>
      </w:pPr>
      <w:r>
        <w:rPr>
          <w:rFonts w:ascii="宋体" w:hAnsi="宋体" w:cs="宋体"/>
          <w:spacing w:val="-1"/>
          <w:sz w:val="24"/>
        </w:rPr>
        <w:t>2.11 不</w:t>
      </w:r>
      <w:r>
        <w:rPr>
          <w:rFonts w:ascii="宋体" w:hAnsi="宋体" w:cs="宋体"/>
          <w:sz w:val="24"/>
        </w:rPr>
        <w:t>可抗力</w:t>
      </w:r>
    </w:p>
    <w:p>
      <w:pPr>
        <w:spacing w:before="183" w:line="360" w:lineRule="auto"/>
        <w:ind w:left="39" w:right="72" w:firstLine="436"/>
        <w:rPr>
          <w:rFonts w:ascii="宋体" w:hAnsi="宋体" w:cs="宋体"/>
          <w:sz w:val="24"/>
        </w:rPr>
      </w:pPr>
      <w:r>
        <w:rPr>
          <w:rFonts w:ascii="宋体" w:hAnsi="宋体" w:cs="宋体"/>
          <w:spacing w:val="-11"/>
          <w:sz w:val="24"/>
        </w:rPr>
        <w:t>2.11.1 如果任何一方遭遇法律规定的不可抗力， 致使合同履行受阻时， 履</w:t>
      </w:r>
      <w:r>
        <w:rPr>
          <w:rFonts w:ascii="宋体" w:hAnsi="宋体" w:cs="宋体"/>
          <w:spacing w:val="-5"/>
          <w:sz w:val="24"/>
        </w:rPr>
        <w:t>行</w:t>
      </w:r>
      <w:r>
        <w:rPr>
          <w:rFonts w:ascii="宋体" w:hAnsi="宋体" w:cs="宋体"/>
          <w:spacing w:val="-1"/>
          <w:sz w:val="24"/>
        </w:rPr>
        <w:t>合同的期限应予延长，延</w:t>
      </w:r>
      <w:r>
        <w:rPr>
          <w:rFonts w:ascii="宋体" w:hAnsi="宋体" w:cs="宋体"/>
          <w:sz w:val="24"/>
        </w:rPr>
        <w:t>长的期限应相当于不可抗力所影响的时间；</w:t>
      </w:r>
    </w:p>
    <w:p>
      <w:pPr>
        <w:spacing w:before="1" w:line="215" w:lineRule="auto"/>
        <w:ind w:left="475"/>
        <w:rPr>
          <w:rFonts w:ascii="宋体" w:hAnsi="宋体" w:cs="宋体"/>
          <w:sz w:val="24"/>
        </w:rPr>
      </w:pPr>
      <w:r>
        <w:rPr>
          <w:rFonts w:ascii="宋体" w:hAnsi="宋体" w:cs="宋体"/>
          <w:spacing w:val="-6"/>
          <w:sz w:val="24"/>
        </w:rPr>
        <w:t>2.11.2 因</w:t>
      </w:r>
      <w:r>
        <w:rPr>
          <w:rFonts w:ascii="宋体" w:hAnsi="宋体" w:cs="宋体"/>
          <w:spacing w:val="-3"/>
          <w:sz w:val="24"/>
        </w:rPr>
        <w:t>不可抗力致使不能实现合同目的的，当事人可以解除合同；</w:t>
      </w:r>
    </w:p>
    <w:p>
      <w:pPr>
        <w:spacing w:before="186" w:line="353" w:lineRule="auto"/>
        <w:ind w:left="43" w:right="68" w:firstLine="431"/>
        <w:rPr>
          <w:rFonts w:ascii="宋体" w:hAnsi="宋体" w:cs="宋体"/>
          <w:sz w:val="24"/>
        </w:rPr>
      </w:pPr>
      <w:r>
        <w:rPr>
          <w:rFonts w:ascii="宋体" w:hAnsi="宋体" w:cs="宋体"/>
          <w:spacing w:val="-18"/>
          <w:sz w:val="24"/>
        </w:rPr>
        <w:t>2</w:t>
      </w:r>
      <w:r>
        <w:rPr>
          <w:rFonts w:ascii="宋体" w:hAnsi="宋体" w:cs="宋体"/>
          <w:spacing w:val="-17"/>
          <w:sz w:val="24"/>
        </w:rPr>
        <w:t>.</w:t>
      </w:r>
      <w:r>
        <w:rPr>
          <w:rFonts w:ascii="宋体" w:hAnsi="宋体" w:cs="宋体"/>
          <w:spacing w:val="-9"/>
          <w:sz w:val="24"/>
        </w:rPr>
        <w:t>11.3 因不可抗力致使合同有变更必要的， 双方当事人应在</w:t>
      </w:r>
      <w:r>
        <w:rPr>
          <w:rFonts w:ascii="宋体" w:hAnsi="宋体" w:cs="宋体"/>
          <w:spacing w:val="-3"/>
          <w:sz w:val="24"/>
          <w:u w:val="single"/>
        </w:rPr>
        <w:t>合同专用条款</w:t>
      </w:r>
      <w:r>
        <w:rPr>
          <w:rFonts w:ascii="宋体" w:hAnsi="宋体" w:cs="宋体"/>
          <w:spacing w:val="-3"/>
          <w:sz w:val="24"/>
        </w:rPr>
        <w:t>约</w:t>
      </w:r>
      <w:r>
        <w:rPr>
          <w:rFonts w:ascii="宋体" w:hAnsi="宋体" w:cs="宋体"/>
          <w:spacing w:val="-2"/>
          <w:sz w:val="24"/>
        </w:rPr>
        <w:t>定时</w:t>
      </w:r>
      <w:r>
        <w:rPr>
          <w:rFonts w:ascii="宋体" w:hAnsi="宋体" w:cs="宋体"/>
          <w:spacing w:val="-1"/>
          <w:sz w:val="24"/>
        </w:rPr>
        <w:t>间内以书面形式变更合同；</w:t>
      </w:r>
    </w:p>
    <w:p>
      <w:pPr>
        <w:spacing w:before="2" w:line="350" w:lineRule="auto"/>
        <w:ind w:left="42" w:right="68" w:firstLine="432"/>
        <w:rPr>
          <w:rFonts w:ascii="宋体" w:hAnsi="宋体" w:cs="宋体"/>
          <w:sz w:val="24"/>
        </w:rPr>
      </w:pPr>
      <w:r>
        <w:rPr>
          <w:rFonts w:ascii="宋体" w:hAnsi="宋体" w:cs="宋体"/>
          <w:spacing w:val="-12"/>
          <w:sz w:val="24"/>
        </w:rPr>
        <w:t>2.</w:t>
      </w:r>
      <w:r>
        <w:rPr>
          <w:rFonts w:ascii="宋体" w:hAnsi="宋体" w:cs="宋体"/>
          <w:spacing w:val="-11"/>
          <w:sz w:val="24"/>
        </w:rPr>
        <w:t>1</w:t>
      </w:r>
      <w:r>
        <w:rPr>
          <w:rFonts w:ascii="宋体" w:hAnsi="宋体" w:cs="宋体"/>
          <w:spacing w:val="-6"/>
          <w:sz w:val="24"/>
        </w:rPr>
        <w:t>1.4 受不可抗力影响的一方在不可抗力发生后，应在</w:t>
      </w:r>
      <w:r>
        <w:rPr>
          <w:rFonts w:ascii="宋体" w:hAnsi="宋体" w:cs="宋体"/>
          <w:spacing w:val="-9"/>
          <w:sz w:val="24"/>
          <w:u w:val="single"/>
        </w:rPr>
        <w:t>合同专用条款</w:t>
      </w:r>
      <w:r>
        <w:rPr>
          <w:rFonts w:ascii="宋体" w:hAnsi="宋体" w:cs="宋体"/>
          <w:spacing w:val="-6"/>
          <w:sz w:val="24"/>
        </w:rPr>
        <w:t>约定时</w:t>
      </w:r>
      <w:r>
        <w:rPr>
          <w:rFonts w:ascii="宋体" w:hAnsi="宋体" w:cs="宋体"/>
          <w:sz w:val="24"/>
        </w:rPr>
        <w:t xml:space="preserve"> </w:t>
      </w:r>
      <w:r>
        <w:rPr>
          <w:rFonts w:ascii="宋体" w:hAnsi="宋体" w:cs="宋体"/>
          <w:spacing w:val="-14"/>
          <w:sz w:val="24"/>
        </w:rPr>
        <w:t>间</w:t>
      </w:r>
      <w:r>
        <w:rPr>
          <w:rFonts w:ascii="宋体" w:hAnsi="宋体" w:cs="宋体"/>
          <w:spacing w:val="-11"/>
          <w:sz w:val="24"/>
        </w:rPr>
        <w:t>内以书面形式通知对方当事人， 并在</w:t>
      </w:r>
      <w:r>
        <w:rPr>
          <w:rFonts w:ascii="宋体" w:hAnsi="宋体" w:cs="宋体"/>
          <w:spacing w:val="-6"/>
          <w:sz w:val="24"/>
          <w:u w:val="single"/>
        </w:rPr>
        <w:t>合同专用条款</w:t>
      </w:r>
      <w:r>
        <w:rPr>
          <w:rFonts w:ascii="宋体" w:hAnsi="宋体" w:cs="宋体"/>
          <w:spacing w:val="-11"/>
          <w:sz w:val="24"/>
        </w:rPr>
        <w:t>约定时间内， 将有关部门出</w:t>
      </w:r>
      <w:r>
        <w:rPr>
          <w:rFonts w:ascii="宋体" w:hAnsi="宋体" w:cs="宋体"/>
          <w:spacing w:val="-1"/>
          <w:sz w:val="24"/>
        </w:rPr>
        <w:t>具的证明文件送达对方当事人。</w:t>
      </w:r>
    </w:p>
    <w:p>
      <w:pPr>
        <w:spacing w:before="1" w:line="218" w:lineRule="auto"/>
        <w:ind w:left="477"/>
        <w:outlineLvl w:val="0"/>
        <w:rPr>
          <w:rFonts w:ascii="宋体" w:hAnsi="宋体" w:cs="宋体"/>
          <w:sz w:val="24"/>
        </w:rPr>
      </w:pPr>
      <w:r>
        <w:rPr>
          <w:rFonts w:ascii="宋体" w:hAnsi="宋体" w:cs="宋体"/>
          <w:spacing w:val="-10"/>
          <w:sz w:val="24"/>
        </w:rPr>
        <w:t>2</w:t>
      </w:r>
      <w:r>
        <w:rPr>
          <w:rFonts w:ascii="宋体" w:hAnsi="宋体" w:cs="宋体"/>
          <w:spacing w:val="-9"/>
          <w:sz w:val="24"/>
        </w:rPr>
        <w:t>.12 税费</w:t>
      </w:r>
    </w:p>
    <w:p>
      <w:pPr>
        <w:spacing w:before="183" w:line="219" w:lineRule="auto"/>
        <w:ind w:left="477"/>
        <w:rPr>
          <w:rFonts w:ascii="宋体" w:hAnsi="宋体" w:cs="宋体"/>
          <w:sz w:val="24"/>
        </w:rPr>
      </w:pPr>
      <w:r>
        <w:rPr>
          <w:rFonts w:ascii="宋体" w:hAnsi="宋体" w:cs="宋体"/>
          <w:spacing w:val="-1"/>
          <w:sz w:val="24"/>
        </w:rPr>
        <w:t>与合同有关的一切税费，均按</w:t>
      </w:r>
      <w:r>
        <w:rPr>
          <w:rFonts w:ascii="宋体" w:hAnsi="宋体" w:cs="宋体"/>
          <w:sz w:val="24"/>
        </w:rPr>
        <w:t>照中华人民共和国法律的相关规定缴纳。</w:t>
      </w:r>
    </w:p>
    <w:p>
      <w:pPr>
        <w:spacing w:before="183" w:line="220" w:lineRule="auto"/>
        <w:ind w:left="477"/>
        <w:outlineLvl w:val="0"/>
        <w:rPr>
          <w:rFonts w:ascii="宋体" w:hAnsi="宋体" w:cs="宋体"/>
          <w:sz w:val="24"/>
        </w:rPr>
      </w:pPr>
      <w:r>
        <w:rPr>
          <w:rFonts w:ascii="宋体" w:hAnsi="宋体" w:cs="宋体"/>
          <w:spacing w:val="-10"/>
          <w:sz w:val="24"/>
        </w:rPr>
        <w:t>2</w:t>
      </w:r>
      <w:r>
        <w:rPr>
          <w:rFonts w:ascii="宋体" w:hAnsi="宋体" w:cs="宋体"/>
          <w:spacing w:val="-7"/>
          <w:sz w:val="24"/>
        </w:rPr>
        <w:t>.13 乙方破产</w:t>
      </w:r>
    </w:p>
    <w:p>
      <w:pPr>
        <w:spacing w:before="183" w:line="360" w:lineRule="auto"/>
        <w:ind w:left="37" w:right="69" w:firstLine="439"/>
        <w:rPr>
          <w:rFonts w:ascii="宋体" w:hAnsi="宋体" w:cs="宋体"/>
          <w:sz w:val="24"/>
        </w:rPr>
      </w:pPr>
      <w:r>
        <w:rPr>
          <w:rFonts w:ascii="宋体" w:hAnsi="宋体" w:cs="宋体"/>
          <w:spacing w:val="-10"/>
          <w:sz w:val="24"/>
        </w:rPr>
        <w:t>如果</w:t>
      </w:r>
      <w:r>
        <w:rPr>
          <w:rFonts w:ascii="宋体" w:hAnsi="宋体" w:cs="宋体"/>
          <w:spacing w:val="-7"/>
          <w:sz w:val="24"/>
        </w:rPr>
        <w:t>乙</w:t>
      </w:r>
      <w:r>
        <w:rPr>
          <w:rFonts w:ascii="宋体" w:hAnsi="宋体" w:cs="宋体"/>
          <w:spacing w:val="-5"/>
          <w:sz w:val="24"/>
        </w:rPr>
        <w:t>方破产导致合同无法履行时，甲方可以书面形式通知乙方终止合同且</w:t>
      </w:r>
      <w:r>
        <w:rPr>
          <w:rFonts w:ascii="宋体" w:hAnsi="宋体" w:cs="宋体"/>
          <w:spacing w:val="-3"/>
          <w:sz w:val="24"/>
        </w:rPr>
        <w:t>不给予乙方任何补偿和赔偿，但合同的终止不损害或不影响甲方已经采取或将</w:t>
      </w:r>
      <w:r>
        <w:rPr>
          <w:rFonts w:ascii="宋体" w:hAnsi="宋体" w:cs="宋体"/>
          <w:sz w:val="24"/>
        </w:rPr>
        <w:t>要</w:t>
      </w:r>
      <w:r>
        <w:rPr>
          <w:rFonts w:ascii="宋体" w:hAnsi="宋体" w:cs="宋体"/>
          <w:spacing w:val="-1"/>
          <w:sz w:val="24"/>
        </w:rPr>
        <w:t>采取的任何要求乙</w:t>
      </w:r>
      <w:r>
        <w:rPr>
          <w:rFonts w:ascii="宋体" w:hAnsi="宋体" w:cs="宋体"/>
          <w:sz w:val="24"/>
        </w:rPr>
        <w:t>方支付违约金、赔偿损失等的行动或补救措施的权利。</w:t>
      </w:r>
    </w:p>
    <w:p>
      <w:pPr>
        <w:spacing w:line="220" w:lineRule="auto"/>
        <w:ind w:left="477"/>
        <w:outlineLvl w:val="0"/>
        <w:rPr>
          <w:rFonts w:ascii="宋体" w:hAnsi="宋体" w:cs="宋体"/>
          <w:sz w:val="24"/>
        </w:rPr>
      </w:pPr>
      <w:r>
        <w:rPr>
          <w:rFonts w:ascii="宋体" w:hAnsi="宋体" w:cs="宋体"/>
          <w:spacing w:val="-1"/>
          <w:sz w:val="24"/>
        </w:rPr>
        <w:t>2</w:t>
      </w:r>
      <w:r>
        <w:rPr>
          <w:rFonts w:ascii="宋体" w:hAnsi="宋体" w:cs="宋体"/>
          <w:sz w:val="24"/>
        </w:rPr>
        <w:t>.14 合同中止、终止</w:t>
      </w:r>
    </w:p>
    <w:p>
      <w:pPr>
        <w:spacing w:before="182" w:line="220" w:lineRule="auto"/>
        <w:ind w:left="475"/>
        <w:rPr>
          <w:rFonts w:ascii="宋体" w:hAnsi="宋体" w:cs="宋体"/>
          <w:sz w:val="24"/>
        </w:rPr>
      </w:pPr>
      <w:r>
        <w:rPr>
          <w:rFonts w:ascii="宋体" w:hAnsi="宋体" w:cs="宋体"/>
          <w:spacing w:val="-5"/>
          <w:sz w:val="24"/>
        </w:rPr>
        <w:t>2.14.1 双方当事人不得擅自中止或者终止合同；</w:t>
      </w:r>
    </w:p>
    <w:p>
      <w:pPr>
        <w:spacing w:before="182" w:line="216" w:lineRule="auto"/>
        <w:ind w:left="475"/>
        <w:rPr>
          <w:rFonts w:ascii="宋体" w:hAnsi="宋体" w:cs="宋体"/>
          <w:sz w:val="24"/>
        </w:rPr>
      </w:pPr>
      <w:r>
        <w:rPr>
          <w:rFonts w:ascii="宋体" w:hAnsi="宋体" w:cs="宋体"/>
          <w:spacing w:val="-8"/>
          <w:sz w:val="24"/>
        </w:rPr>
        <w:t>2.14.2 合同继续履行将损害国家利益和社会公共利益的， 双方当事人应当</w:t>
      </w:r>
      <w:r>
        <w:rPr>
          <w:rFonts w:ascii="宋体" w:hAnsi="宋体" w:cs="宋体"/>
          <w:spacing w:val="-4"/>
          <w:sz w:val="24"/>
        </w:rPr>
        <w:t>中</w:t>
      </w:r>
      <w:r>
        <w:rPr>
          <w:rFonts w:ascii="宋体" w:hAnsi="宋体" w:cs="宋体"/>
          <w:spacing w:val="-18"/>
          <w:sz w:val="24"/>
        </w:rPr>
        <w:t>止</w:t>
      </w:r>
      <w:r>
        <w:rPr>
          <w:rFonts w:ascii="宋体" w:hAnsi="宋体" w:cs="宋体"/>
          <w:spacing w:val="-11"/>
          <w:sz w:val="24"/>
        </w:rPr>
        <w:t>或</w:t>
      </w:r>
      <w:r>
        <w:rPr>
          <w:rFonts w:ascii="宋体" w:hAnsi="宋体" w:cs="宋体"/>
          <w:spacing w:val="-9"/>
          <w:sz w:val="24"/>
        </w:rPr>
        <w:t>者终止合同。有过错的一方应当承担赔偿责任，双方当事人都有过错的， 各</w:t>
      </w:r>
      <w:r>
        <w:rPr>
          <w:rFonts w:ascii="宋体" w:hAnsi="宋体" w:cs="宋体"/>
          <w:spacing w:val="-11"/>
          <w:sz w:val="24"/>
        </w:rPr>
        <w:t>自</w:t>
      </w:r>
      <w:r>
        <w:rPr>
          <w:rFonts w:ascii="宋体" w:hAnsi="宋体" w:cs="宋体"/>
          <w:spacing w:val="-8"/>
          <w:sz w:val="24"/>
        </w:rPr>
        <w:t>承担相应的责任。</w:t>
      </w:r>
    </w:p>
    <w:p>
      <w:pPr>
        <w:spacing w:line="219" w:lineRule="auto"/>
        <w:ind w:left="477"/>
        <w:outlineLvl w:val="0"/>
        <w:rPr>
          <w:rFonts w:ascii="宋体" w:hAnsi="宋体" w:cs="宋体"/>
          <w:sz w:val="24"/>
        </w:rPr>
      </w:pPr>
      <w:r>
        <w:rPr>
          <w:rFonts w:ascii="宋体" w:hAnsi="宋体" w:cs="宋体"/>
          <w:spacing w:val="-1"/>
          <w:sz w:val="24"/>
        </w:rPr>
        <w:t>2.15</w:t>
      </w:r>
      <w:r>
        <w:rPr>
          <w:rFonts w:ascii="宋体" w:hAnsi="宋体" w:cs="宋体"/>
          <w:sz w:val="24"/>
        </w:rPr>
        <w:t xml:space="preserve"> 检验和验收</w:t>
      </w:r>
    </w:p>
    <w:p>
      <w:pPr>
        <w:spacing w:before="182" w:line="211" w:lineRule="auto"/>
        <w:ind w:left="475"/>
        <w:rPr>
          <w:rFonts w:ascii="宋体" w:hAnsi="宋体" w:cs="宋体"/>
          <w:spacing w:val="-5"/>
          <w:sz w:val="24"/>
          <w:u w:val="single"/>
        </w:rPr>
      </w:pPr>
      <w:r>
        <w:rPr>
          <w:rFonts w:ascii="宋体" w:hAnsi="宋体" w:cs="宋体"/>
          <w:spacing w:val="-10"/>
          <w:sz w:val="24"/>
        </w:rPr>
        <w:t>2.1</w:t>
      </w:r>
      <w:r>
        <w:rPr>
          <w:rFonts w:ascii="宋体" w:hAnsi="宋体" w:cs="宋体"/>
          <w:spacing w:val="-6"/>
          <w:sz w:val="24"/>
        </w:rPr>
        <w:t>5</w:t>
      </w:r>
      <w:r>
        <w:rPr>
          <w:rFonts w:ascii="宋体" w:hAnsi="宋体" w:cs="宋体"/>
          <w:spacing w:val="-5"/>
          <w:sz w:val="24"/>
        </w:rPr>
        <w:t>.1 乙方按照</w:t>
      </w:r>
      <w:r>
        <w:rPr>
          <w:rFonts w:ascii="宋体" w:hAnsi="宋体" w:cs="宋体"/>
          <w:sz w:val="24"/>
          <w:u w:val="single"/>
        </w:rPr>
        <w:t>合同专用条款</w:t>
      </w:r>
      <w:r>
        <w:rPr>
          <w:rFonts w:ascii="宋体" w:hAnsi="宋体" w:cs="宋体"/>
          <w:spacing w:val="-5"/>
          <w:sz w:val="24"/>
        </w:rPr>
        <w:t>的约定，定期提交服务报告，甲方按照</w:t>
      </w:r>
      <w:r>
        <w:rPr>
          <w:rFonts w:ascii="宋体" w:hAnsi="宋体" w:cs="宋体"/>
          <w:spacing w:val="-5"/>
          <w:sz w:val="24"/>
          <w:u w:val="single"/>
        </w:rPr>
        <w:t>合同专</w:t>
      </w:r>
    </w:p>
    <w:p>
      <w:pPr>
        <w:rPr>
          <w:rFonts w:ascii="宋体" w:hAnsi="宋体" w:cs="宋体"/>
          <w:spacing w:val="-5"/>
          <w:sz w:val="24"/>
          <w:u w:val="single"/>
        </w:rPr>
        <w:sectPr>
          <w:headerReference r:id="rId14" w:type="default"/>
          <w:footerReference r:id="rId15" w:type="default"/>
          <w:pgSz w:w="11907" w:h="16839"/>
          <w:pgMar w:top="1118" w:right="1729" w:bottom="1233" w:left="1771" w:header="877" w:footer="982" w:gutter="0"/>
          <w:cols w:space="720" w:num="1"/>
        </w:sectPr>
      </w:pPr>
    </w:p>
    <w:p>
      <w:pPr>
        <w:spacing w:before="82" w:line="212" w:lineRule="auto"/>
        <w:ind w:left="28"/>
        <w:rPr>
          <w:rFonts w:ascii="宋体" w:hAnsi="宋体" w:cs="宋体"/>
          <w:sz w:val="24"/>
        </w:rPr>
      </w:pPr>
      <w:r>
        <w:rPr>
          <w:rFonts w:ascii="宋体" w:hAnsi="宋体" w:cs="宋体"/>
          <w:spacing w:val="-5"/>
          <w:sz w:val="24"/>
          <w:u w:val="single"/>
        </w:rPr>
        <w:t>用条款</w:t>
      </w:r>
      <w:r>
        <w:rPr>
          <w:rFonts w:ascii="宋体" w:hAnsi="宋体" w:cs="宋体"/>
          <w:spacing w:val="-2"/>
          <w:sz w:val="24"/>
        </w:rPr>
        <w:t>的约定进行定期验收；</w:t>
      </w:r>
    </w:p>
    <w:p>
      <w:pPr>
        <w:spacing w:before="180" w:line="360" w:lineRule="auto"/>
        <w:ind w:left="36" w:right="67" w:firstLine="439"/>
        <w:rPr>
          <w:rFonts w:ascii="宋体" w:hAnsi="宋体" w:cs="宋体"/>
          <w:sz w:val="24"/>
        </w:rPr>
      </w:pPr>
      <w:r>
        <w:rPr>
          <w:rFonts w:ascii="宋体" w:hAnsi="宋体" w:cs="宋体"/>
          <w:spacing w:val="-10"/>
          <w:sz w:val="24"/>
        </w:rPr>
        <w:t>2.</w:t>
      </w:r>
      <w:r>
        <w:rPr>
          <w:rFonts w:ascii="宋体" w:hAnsi="宋体" w:cs="宋体"/>
          <w:spacing w:val="-7"/>
          <w:sz w:val="24"/>
        </w:rPr>
        <w:t>1</w:t>
      </w:r>
      <w:r>
        <w:rPr>
          <w:rFonts w:ascii="宋体" w:hAnsi="宋体" w:cs="宋体"/>
          <w:spacing w:val="-5"/>
          <w:sz w:val="24"/>
        </w:rPr>
        <w:t>5.2 合同期满或者履行完毕后，甲方有权组织(包括依法邀请国家认可的</w:t>
      </w:r>
      <w:r>
        <w:rPr>
          <w:rFonts w:ascii="宋体" w:hAnsi="宋体" w:cs="宋体"/>
          <w:spacing w:val="-12"/>
          <w:sz w:val="24"/>
        </w:rPr>
        <w:t>质量检测机构参加) 对乙方履约的验收， 即：按照合同约定的标准，组织对乙</w:t>
      </w:r>
      <w:r>
        <w:rPr>
          <w:rFonts w:ascii="宋体" w:hAnsi="宋体" w:cs="宋体"/>
          <w:spacing w:val="-8"/>
          <w:sz w:val="24"/>
        </w:rPr>
        <w:t>方</w:t>
      </w:r>
      <w:r>
        <w:rPr>
          <w:rFonts w:ascii="宋体" w:hAnsi="宋体" w:cs="宋体"/>
          <w:spacing w:val="-18"/>
          <w:sz w:val="24"/>
        </w:rPr>
        <w:t>履</w:t>
      </w:r>
      <w:r>
        <w:rPr>
          <w:rFonts w:ascii="宋体" w:hAnsi="宋体" w:cs="宋体"/>
          <w:spacing w:val="-12"/>
          <w:sz w:val="24"/>
        </w:rPr>
        <w:t>约情况的验收，并出具验收书；向社会公众提供的公共服务项目，验收时应当</w:t>
      </w:r>
      <w:r>
        <w:rPr>
          <w:rFonts w:ascii="宋体" w:hAnsi="宋体" w:cs="宋体"/>
          <w:spacing w:val="-4"/>
          <w:sz w:val="24"/>
        </w:rPr>
        <w:t>邀请服务对</w:t>
      </w:r>
      <w:r>
        <w:rPr>
          <w:rFonts w:ascii="宋体" w:hAnsi="宋体" w:cs="宋体"/>
          <w:spacing w:val="-2"/>
          <w:sz w:val="24"/>
        </w:rPr>
        <w:t>象参与并出具意见，验收结果应当向社会公告；</w:t>
      </w:r>
    </w:p>
    <w:p>
      <w:pPr>
        <w:spacing w:before="1" w:line="345" w:lineRule="auto"/>
        <w:ind w:left="28" w:firstLine="446"/>
        <w:rPr>
          <w:rFonts w:ascii="宋体" w:hAnsi="宋体" w:cs="宋体"/>
          <w:sz w:val="25"/>
          <w:szCs w:val="25"/>
        </w:rPr>
      </w:pPr>
      <w:r>
        <w:rPr>
          <w:rFonts w:ascii="宋体" w:hAnsi="宋体" w:cs="宋体"/>
          <w:spacing w:val="-4"/>
          <w:sz w:val="24"/>
        </w:rPr>
        <w:t>2.15.3 检验和验收标准、程序等具体内容以及前述验收书的效力详见</w:t>
      </w:r>
      <w:r>
        <w:rPr>
          <w:rFonts w:ascii="宋体" w:hAnsi="宋体" w:cs="宋体"/>
          <w:spacing w:val="-12"/>
          <w:sz w:val="24"/>
          <w:u w:val="single"/>
        </w:rPr>
        <w:t>合同专 用条款。</w:t>
      </w:r>
    </w:p>
    <w:p>
      <w:pPr>
        <w:spacing w:line="219" w:lineRule="auto"/>
        <w:ind w:left="477"/>
        <w:outlineLvl w:val="0"/>
        <w:rPr>
          <w:rFonts w:ascii="宋体" w:hAnsi="宋体" w:cs="宋体"/>
          <w:sz w:val="24"/>
        </w:rPr>
      </w:pPr>
      <w:r>
        <w:rPr>
          <w:rFonts w:ascii="宋体" w:hAnsi="宋体" w:cs="宋体"/>
          <w:spacing w:val="-6"/>
          <w:sz w:val="24"/>
        </w:rPr>
        <w:t>2</w:t>
      </w:r>
      <w:r>
        <w:rPr>
          <w:rFonts w:ascii="宋体" w:hAnsi="宋体" w:cs="宋体"/>
          <w:spacing w:val="-4"/>
          <w:sz w:val="24"/>
        </w:rPr>
        <w:t>.</w:t>
      </w:r>
      <w:r>
        <w:rPr>
          <w:rFonts w:ascii="宋体" w:hAnsi="宋体" w:cs="宋体"/>
          <w:spacing w:val="-3"/>
          <w:sz w:val="24"/>
        </w:rPr>
        <w:t>16 合同使用的文字和适用的法律</w:t>
      </w:r>
    </w:p>
    <w:p>
      <w:pPr>
        <w:spacing w:before="183" w:line="219" w:lineRule="auto"/>
        <w:ind w:left="475"/>
        <w:rPr>
          <w:rFonts w:ascii="宋体" w:hAnsi="宋体" w:cs="宋体"/>
          <w:sz w:val="24"/>
        </w:rPr>
      </w:pPr>
      <w:r>
        <w:rPr>
          <w:rFonts w:ascii="宋体" w:hAnsi="宋体" w:cs="宋体"/>
          <w:spacing w:val="-6"/>
          <w:sz w:val="24"/>
        </w:rPr>
        <w:t>2.</w:t>
      </w:r>
      <w:r>
        <w:rPr>
          <w:rFonts w:ascii="宋体" w:hAnsi="宋体" w:cs="宋体"/>
          <w:spacing w:val="-3"/>
          <w:sz w:val="24"/>
        </w:rPr>
        <w:t>16.1 合同使用汉语书就、变更和解释；</w:t>
      </w:r>
    </w:p>
    <w:p>
      <w:pPr>
        <w:spacing w:before="182" w:line="220" w:lineRule="auto"/>
        <w:ind w:left="475"/>
        <w:rPr>
          <w:rFonts w:ascii="宋体" w:hAnsi="宋体" w:cs="宋体"/>
          <w:sz w:val="24"/>
        </w:rPr>
      </w:pPr>
      <w:r>
        <w:rPr>
          <w:rFonts w:ascii="宋体" w:hAnsi="宋体" w:cs="宋体"/>
          <w:spacing w:val="-5"/>
          <w:sz w:val="24"/>
        </w:rPr>
        <w:t>2.16.2 合同适用中华人民共和国法律</w:t>
      </w:r>
      <w:r>
        <w:rPr>
          <w:rFonts w:ascii="宋体" w:hAnsi="宋体" w:cs="宋体"/>
          <w:spacing w:val="-4"/>
          <w:sz w:val="24"/>
        </w:rPr>
        <w:t>。</w:t>
      </w:r>
    </w:p>
    <w:p>
      <w:pPr>
        <w:spacing w:before="183" w:line="220" w:lineRule="auto"/>
        <w:ind w:left="477"/>
        <w:rPr>
          <w:rFonts w:ascii="宋体" w:hAnsi="宋体" w:cs="宋体"/>
          <w:sz w:val="24"/>
        </w:rPr>
      </w:pPr>
      <w:r>
        <w:rPr>
          <w:rFonts w:ascii="宋体" w:hAnsi="宋体" w:cs="宋体"/>
          <w:spacing w:val="-10"/>
          <w:sz w:val="24"/>
        </w:rPr>
        <w:t>2</w:t>
      </w:r>
      <w:r>
        <w:rPr>
          <w:rFonts w:ascii="宋体" w:hAnsi="宋体" w:cs="宋体"/>
          <w:spacing w:val="-6"/>
          <w:sz w:val="24"/>
        </w:rPr>
        <w:t>.17 履约保证金</w:t>
      </w:r>
    </w:p>
    <w:p>
      <w:pPr>
        <w:spacing w:before="182" w:line="211" w:lineRule="auto"/>
        <w:ind w:left="475"/>
        <w:rPr>
          <w:rFonts w:ascii="宋体" w:hAnsi="宋体" w:cs="宋体"/>
          <w:spacing w:val="-10"/>
          <w:sz w:val="24"/>
        </w:rPr>
      </w:pPr>
      <w:r>
        <w:rPr>
          <w:rFonts w:ascii="宋体" w:hAnsi="宋体" w:cs="宋体"/>
          <w:spacing w:val="-9"/>
          <w:sz w:val="24"/>
        </w:rPr>
        <w:t>2.17.1 采购文件要求乙方提交履约保证金的，乙方应按</w:t>
      </w:r>
      <w:r>
        <w:rPr>
          <w:rFonts w:hint="eastAsia" w:ascii="宋体" w:hAnsi="宋体" w:cs="宋体"/>
          <w:spacing w:val="-5"/>
          <w:sz w:val="24"/>
          <w:u w:val="single"/>
        </w:rPr>
        <w:t>供应商须知前附表的</w:t>
      </w:r>
      <w:r>
        <w:rPr>
          <w:rFonts w:ascii="宋体" w:hAnsi="宋体" w:cs="宋体"/>
          <w:spacing w:val="-9"/>
          <w:sz w:val="24"/>
        </w:rPr>
        <w:t>约定</w:t>
      </w:r>
    </w:p>
    <w:p>
      <w:pPr>
        <w:spacing w:before="182" w:line="360" w:lineRule="auto"/>
        <w:ind w:left="39" w:right="8"/>
        <w:rPr>
          <w:rFonts w:ascii="宋体" w:hAnsi="宋体" w:cs="宋体"/>
          <w:sz w:val="24"/>
        </w:rPr>
      </w:pPr>
      <w:r>
        <w:rPr>
          <w:rFonts w:ascii="宋体" w:hAnsi="宋体" w:cs="宋体"/>
          <w:spacing w:val="-10"/>
          <w:sz w:val="24"/>
        </w:rPr>
        <w:t>提</w:t>
      </w:r>
      <w:r>
        <w:rPr>
          <w:rFonts w:ascii="宋体" w:hAnsi="宋体" w:cs="宋体"/>
          <w:spacing w:val="-6"/>
          <w:sz w:val="24"/>
        </w:rPr>
        <w:t xml:space="preserve">交不超过合同价 </w:t>
      </w:r>
      <w:r>
        <w:rPr>
          <w:rFonts w:hint="eastAsia" w:ascii="宋体" w:hAnsi="宋体" w:cs="宋体"/>
          <w:spacing w:val="-6"/>
          <w:sz w:val="24"/>
        </w:rPr>
        <w:t>2.5</w:t>
      </w:r>
      <w:r>
        <w:rPr>
          <w:rFonts w:ascii="宋体" w:hAnsi="宋体" w:cs="宋体"/>
          <w:spacing w:val="-6"/>
          <w:sz w:val="24"/>
        </w:rPr>
        <w:t>%的履约保证金；</w:t>
      </w:r>
    </w:p>
    <w:p>
      <w:pPr>
        <w:spacing w:before="3" w:line="359" w:lineRule="auto"/>
        <w:ind w:left="39" w:right="68" w:firstLine="436"/>
        <w:rPr>
          <w:rFonts w:ascii="宋体" w:hAnsi="宋体" w:cs="宋体"/>
          <w:sz w:val="24"/>
        </w:rPr>
      </w:pPr>
      <w:r>
        <w:rPr>
          <w:rFonts w:ascii="宋体" w:hAnsi="宋体" w:cs="宋体"/>
          <w:spacing w:val="-8"/>
          <w:sz w:val="24"/>
        </w:rPr>
        <w:t>2.17.</w:t>
      </w:r>
      <w:r>
        <w:rPr>
          <w:rFonts w:hint="eastAsia" w:ascii="宋体" w:hAnsi="宋体" w:cs="宋体"/>
          <w:spacing w:val="-8"/>
          <w:sz w:val="24"/>
          <w:lang w:val="en-US" w:eastAsia="zh-CN"/>
        </w:rPr>
        <w:t>2</w:t>
      </w:r>
      <w:r>
        <w:rPr>
          <w:rFonts w:ascii="宋体" w:hAnsi="宋体" w:cs="宋体"/>
          <w:spacing w:val="-8"/>
          <w:sz w:val="24"/>
        </w:rPr>
        <w:t xml:space="preserve"> 如果乙方不履行合同，履约保证金不予退还； 如果乙方未能按合同</w:t>
      </w:r>
      <w:r>
        <w:rPr>
          <w:rFonts w:ascii="宋体" w:hAnsi="宋体" w:cs="宋体"/>
          <w:spacing w:val="-6"/>
          <w:sz w:val="24"/>
        </w:rPr>
        <w:t>约</w:t>
      </w:r>
      <w:r>
        <w:rPr>
          <w:rFonts w:ascii="宋体" w:hAnsi="宋体" w:cs="宋体"/>
          <w:spacing w:val="-12"/>
          <w:sz w:val="24"/>
        </w:rPr>
        <w:t>定</w:t>
      </w:r>
      <w:r>
        <w:rPr>
          <w:rFonts w:ascii="宋体" w:hAnsi="宋体" w:cs="宋体"/>
          <w:spacing w:val="-10"/>
          <w:sz w:val="24"/>
        </w:rPr>
        <w:t>全</w:t>
      </w:r>
      <w:r>
        <w:rPr>
          <w:rFonts w:ascii="宋体" w:hAnsi="宋体" w:cs="宋体"/>
          <w:spacing w:val="-6"/>
          <w:sz w:val="24"/>
        </w:rPr>
        <w:t>面履行义务，那么甲方有权从履约保证金中取得补偿或赔偿，同时不影响甲</w:t>
      </w:r>
      <w:r>
        <w:rPr>
          <w:rFonts w:ascii="宋体" w:hAnsi="宋体" w:cs="宋体"/>
          <w:spacing w:val="-2"/>
          <w:sz w:val="24"/>
        </w:rPr>
        <w:t>方要求乙方承担合同约定的超过履约</w:t>
      </w:r>
      <w:r>
        <w:rPr>
          <w:rFonts w:ascii="宋体" w:hAnsi="宋体" w:cs="宋体"/>
          <w:spacing w:val="-1"/>
          <w:sz w:val="24"/>
        </w:rPr>
        <w:t>保证金的违约责任的权利。</w:t>
      </w:r>
    </w:p>
    <w:p>
      <w:pPr>
        <w:spacing w:before="1" w:line="219" w:lineRule="auto"/>
        <w:ind w:left="477"/>
        <w:outlineLvl w:val="0"/>
        <w:rPr>
          <w:rFonts w:ascii="宋体" w:hAnsi="宋体" w:cs="宋体"/>
          <w:sz w:val="24"/>
        </w:rPr>
      </w:pPr>
      <w:r>
        <w:rPr>
          <w:rFonts w:ascii="宋体" w:hAnsi="宋体" w:cs="宋体"/>
          <w:spacing w:val="-1"/>
          <w:sz w:val="24"/>
        </w:rPr>
        <w:t>2.18 合</w:t>
      </w:r>
      <w:r>
        <w:rPr>
          <w:rFonts w:ascii="宋体" w:hAnsi="宋体" w:cs="宋体"/>
          <w:sz w:val="24"/>
        </w:rPr>
        <w:t>同份数</w:t>
      </w:r>
    </w:p>
    <w:p>
      <w:pPr>
        <w:spacing w:before="182" w:line="211" w:lineRule="auto"/>
        <w:ind w:left="473"/>
        <w:rPr>
          <w:rFonts w:ascii="宋体" w:hAnsi="宋体" w:cs="宋体"/>
          <w:sz w:val="24"/>
        </w:rPr>
      </w:pPr>
      <w:r>
        <w:rPr>
          <w:rFonts w:ascii="宋体" w:hAnsi="宋体" w:cs="宋体"/>
          <w:spacing w:val="-4"/>
          <w:sz w:val="24"/>
        </w:rPr>
        <w:t>合同份数按</w:t>
      </w:r>
      <w:r>
        <w:rPr>
          <w:rFonts w:ascii="宋体" w:hAnsi="宋体" w:cs="宋体"/>
          <w:spacing w:val="-1"/>
          <w:sz w:val="24"/>
          <w:u w:val="single"/>
        </w:rPr>
        <w:t>合同专用条款</w:t>
      </w:r>
      <w:r>
        <w:rPr>
          <w:rFonts w:ascii="宋体" w:hAnsi="宋体" w:cs="宋体"/>
          <w:spacing w:val="-2"/>
          <w:sz w:val="24"/>
        </w:rPr>
        <w:t>规定，每份均具有同等法律效力。</w:t>
      </w:r>
    </w:p>
    <w:p>
      <w:pPr>
        <w:sectPr>
          <w:headerReference r:id="rId16" w:type="default"/>
          <w:footerReference r:id="rId17" w:type="default"/>
          <w:pgSz w:w="11907" w:h="16839"/>
          <w:pgMar w:top="1118" w:right="1731" w:bottom="1233" w:left="1771" w:header="877" w:footer="982" w:gutter="0"/>
          <w:cols w:space="720" w:num="1"/>
        </w:sectPr>
      </w:pPr>
    </w:p>
    <w:p>
      <w:pPr>
        <w:spacing w:line="354" w:lineRule="auto"/>
      </w:pPr>
    </w:p>
    <w:p>
      <w:pPr>
        <w:spacing w:before="78" w:line="218" w:lineRule="auto"/>
        <w:ind w:left="2990"/>
        <w:rPr>
          <w:rFonts w:ascii="宋体" w:hAnsi="宋体" w:cs="宋体"/>
          <w:sz w:val="24"/>
        </w:rPr>
      </w:pPr>
      <w:r>
        <w:rPr>
          <w:rFonts w:ascii="宋体" w:hAnsi="宋体" w:cs="宋体"/>
          <w:spacing w:val="-1"/>
          <w:sz w:val="24"/>
        </w:rPr>
        <w:t>第</w:t>
      </w:r>
      <w:r>
        <w:rPr>
          <w:rFonts w:ascii="宋体" w:hAnsi="宋体" w:cs="宋体"/>
          <w:sz w:val="24"/>
        </w:rPr>
        <w:t>三部分合同专用条款</w:t>
      </w:r>
    </w:p>
    <w:p>
      <w:pPr>
        <w:spacing w:before="184" w:line="360" w:lineRule="auto"/>
        <w:ind w:left="42" w:firstLine="435"/>
        <w:rPr>
          <w:rFonts w:ascii="宋体" w:hAnsi="宋体" w:cs="宋体"/>
          <w:sz w:val="24"/>
        </w:rPr>
      </w:pPr>
      <w:r>
        <w:rPr>
          <w:rFonts w:ascii="宋体" w:hAnsi="宋体" w:cs="宋体"/>
          <w:spacing w:val="1"/>
          <w:sz w:val="24"/>
        </w:rPr>
        <w:t>本部分是对前两</w:t>
      </w:r>
      <w:r>
        <w:rPr>
          <w:rFonts w:ascii="宋体" w:hAnsi="宋体" w:cs="宋体"/>
          <w:sz w:val="24"/>
        </w:rPr>
        <w:t xml:space="preserve">部分的补充和修改，如果前两部分和本部分的约定不一致， </w:t>
      </w:r>
      <w:r>
        <w:rPr>
          <w:rFonts w:ascii="宋体" w:hAnsi="宋体" w:cs="宋体"/>
          <w:spacing w:val="-4"/>
          <w:sz w:val="24"/>
        </w:rPr>
        <w:t>应以本部分的约定为准。本部</w:t>
      </w:r>
      <w:r>
        <w:rPr>
          <w:rFonts w:ascii="宋体" w:hAnsi="宋体" w:cs="宋体"/>
          <w:spacing w:val="-3"/>
          <w:sz w:val="24"/>
        </w:rPr>
        <w:t>分</w:t>
      </w:r>
      <w:r>
        <w:rPr>
          <w:rFonts w:ascii="宋体" w:hAnsi="宋体" w:cs="宋体"/>
          <w:spacing w:val="-2"/>
          <w:sz w:val="24"/>
        </w:rPr>
        <w:t>的条款号应与前两部分的条款号保持对应；与前</w:t>
      </w:r>
      <w:r>
        <w:rPr>
          <w:rFonts w:ascii="宋体" w:hAnsi="宋体" w:cs="宋体"/>
          <w:spacing w:val="-1"/>
          <w:sz w:val="24"/>
        </w:rPr>
        <w:t>两部分无对应关系的内容</w:t>
      </w:r>
      <w:r>
        <w:rPr>
          <w:rFonts w:ascii="宋体" w:hAnsi="宋体" w:cs="宋体"/>
          <w:sz w:val="24"/>
        </w:rPr>
        <w:t>可另行编制条款号。</w:t>
      </w:r>
    </w:p>
    <w:p>
      <w:pPr>
        <w:spacing w:line="69" w:lineRule="exact"/>
      </w:pPr>
    </w:p>
    <w:tbl>
      <w:tblPr>
        <w:tblStyle w:val="17"/>
        <w:tblW w:w="83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8"/>
        <w:gridCol w:w="7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798" w:type="dxa"/>
            <w:tcBorders>
              <w:right w:val="single" w:color="000000" w:sz="4" w:space="0"/>
            </w:tcBorders>
            <w:shd w:val="clear" w:color="auto" w:fill="auto"/>
          </w:tcPr>
          <w:p>
            <w:pPr>
              <w:spacing w:before="83" w:line="220" w:lineRule="auto"/>
              <w:ind w:left="47"/>
              <w:rPr>
                <w:rFonts w:ascii="宋体" w:hAnsi="宋体" w:cs="宋体"/>
                <w:sz w:val="24"/>
              </w:rPr>
            </w:pPr>
            <w:r>
              <w:rPr>
                <w:rFonts w:ascii="宋体" w:hAnsi="宋体" w:cs="宋体"/>
                <w:spacing w:val="-4"/>
                <w:sz w:val="24"/>
              </w:rPr>
              <w:t>条</w:t>
            </w:r>
            <w:r>
              <w:rPr>
                <w:rFonts w:ascii="宋体" w:hAnsi="宋体" w:cs="宋体"/>
                <w:spacing w:val="-3"/>
                <w:sz w:val="24"/>
              </w:rPr>
              <w:t>款号</w:t>
            </w:r>
          </w:p>
        </w:tc>
        <w:tc>
          <w:tcPr>
            <w:tcW w:w="7572" w:type="dxa"/>
            <w:tcBorders>
              <w:left w:val="single" w:color="000000" w:sz="4" w:space="0"/>
              <w:right w:val="single" w:color="000000" w:sz="4" w:space="0"/>
            </w:tcBorders>
            <w:shd w:val="clear" w:color="auto" w:fill="auto"/>
          </w:tcPr>
          <w:p>
            <w:pPr>
              <w:spacing w:before="83" w:line="220" w:lineRule="auto"/>
              <w:ind w:left="3311"/>
              <w:rPr>
                <w:rFonts w:ascii="宋体" w:hAnsi="宋体" w:cs="宋体"/>
                <w:sz w:val="24"/>
              </w:rPr>
            </w:pPr>
            <w:r>
              <w:rPr>
                <w:rFonts w:ascii="宋体" w:hAnsi="宋体" w:cs="宋体"/>
                <w:spacing w:val="-4"/>
                <w:sz w:val="24"/>
              </w:rPr>
              <w:t>约</w:t>
            </w:r>
            <w:r>
              <w:rPr>
                <w:rFonts w:ascii="宋体" w:hAnsi="宋体" w:cs="宋体"/>
                <w:spacing w:val="-3"/>
                <w:sz w:val="24"/>
              </w:rPr>
              <w:t>定</w:t>
            </w:r>
            <w:r>
              <w:rPr>
                <w:rFonts w:ascii="宋体" w:hAnsi="宋体" w:cs="宋体"/>
                <w:spacing w:val="-2"/>
                <w:sz w:val="24"/>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798" w:type="dxa"/>
            <w:tcBorders>
              <w:right w:val="single" w:color="000000" w:sz="4" w:space="0"/>
            </w:tcBorders>
            <w:shd w:val="clear" w:color="auto" w:fill="auto"/>
          </w:tcPr>
          <w:p>
            <w:pPr>
              <w:rPr>
                <w:rFonts w:ascii="Arial" w:hAnsi="Arial" w:cs="Arial"/>
              </w:rPr>
            </w:pPr>
          </w:p>
        </w:tc>
        <w:tc>
          <w:tcPr>
            <w:tcW w:w="7572" w:type="dxa"/>
            <w:tcBorders>
              <w:left w:val="single" w:color="000000" w:sz="4" w:space="0"/>
              <w:right w:val="single" w:color="000000" w:sz="4" w:space="0"/>
            </w:tcBorders>
            <w:shd w:val="clear" w:color="auto" w:fill="auto"/>
          </w:tcPr>
          <w:p>
            <w:pPr>
              <w:rPr>
                <w:rFonts w:ascii="Arial" w:hAnsi="Arial" w:cs="Arial"/>
              </w:rPr>
            </w:pPr>
          </w:p>
        </w:tc>
      </w:tr>
    </w:tbl>
    <w:p>
      <w:pPr>
        <w:pStyle w:val="16"/>
        <w:ind w:firstLine="0"/>
      </w:pPr>
    </w:p>
    <w:p>
      <w:pPr>
        <w:numPr>
          <w:ilvl w:val="255"/>
          <w:numId w:val="0"/>
        </w:numPr>
        <w:spacing w:before="120" w:beforeLines="50" w:after="120" w:afterLines="50" w:line="560" w:lineRule="exact"/>
        <w:jc w:val="center"/>
        <w:rPr>
          <w:rStyle w:val="30"/>
          <w:rFonts w:ascii="宋体" w:hAnsi="宋体" w:eastAsia="宋体" w:cs="宋体"/>
          <w:sz w:val="24"/>
          <w:szCs w:val="24"/>
        </w:rPr>
      </w:pPr>
      <w:r>
        <w:rPr>
          <w:rFonts w:hint="eastAsia"/>
        </w:rPr>
        <w:br w:type="page"/>
      </w:r>
      <w:bookmarkStart w:id="35" w:name="_Toc2581"/>
      <w:r>
        <w:rPr>
          <w:rStyle w:val="30"/>
          <w:rFonts w:hint="eastAsia" w:ascii="宋体" w:hAnsi="宋体" w:eastAsia="宋体" w:cs="宋体"/>
          <w:sz w:val="24"/>
          <w:szCs w:val="24"/>
        </w:rPr>
        <w:t>第五章</w:t>
      </w:r>
      <w:r>
        <w:rPr>
          <w:rStyle w:val="30"/>
          <w:rFonts w:hint="eastAsia" w:ascii="宋体" w:hAnsi="宋体" w:cs="宋体"/>
          <w:sz w:val="24"/>
          <w:szCs w:val="24"/>
        </w:rPr>
        <w:t xml:space="preserve">  </w:t>
      </w:r>
      <w:r>
        <w:rPr>
          <w:rStyle w:val="30"/>
          <w:rFonts w:hint="eastAsia" w:ascii="宋体" w:hAnsi="宋体" w:eastAsia="宋体" w:cs="宋体"/>
          <w:sz w:val="24"/>
          <w:szCs w:val="24"/>
        </w:rPr>
        <w:t>采购需求</w:t>
      </w:r>
    </w:p>
    <w:bookmarkEnd w:id="35"/>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bookmarkStart w:id="36" w:name="_Toc18671563"/>
      <w:bookmarkStart w:id="37" w:name="_Toc20436"/>
      <w:r>
        <w:rPr>
          <w:rFonts w:hint="eastAsia" w:ascii="Calibri" w:hAnsi="Calibri" w:eastAsia="宋体" w:cs="Times New Roman"/>
          <w:color w:val="auto"/>
          <w:kern w:val="2"/>
          <w:sz w:val="28"/>
          <w:szCs w:val="28"/>
          <w:lang w:val="en-US" w:eastAsia="zh-CN" w:bidi="ar-SA"/>
        </w:rPr>
        <w:t>品牌：美国爱尔康    型号：Laureate</w:t>
      </w:r>
      <w:r>
        <w:rPr>
          <w:rFonts w:hint="eastAsia" w:ascii="Calibri" w:hAnsi="Calibri" w:cs="Times New Roman"/>
          <w:color w:val="auto"/>
          <w:kern w:val="2"/>
          <w:sz w:val="28"/>
          <w:szCs w:val="28"/>
          <w:lang w:val="en-US" w:eastAsia="zh-CN" w:bidi="ar-SA"/>
        </w:rPr>
        <w:t xml:space="preserve">    </w:t>
      </w:r>
      <w:r>
        <w:rPr>
          <w:rFonts w:hint="eastAsia" w:ascii="Calibri" w:hAnsi="Calibri" w:eastAsia="宋体" w:cs="Times New Roman"/>
          <w:color w:val="auto"/>
          <w:kern w:val="2"/>
          <w:sz w:val="28"/>
          <w:szCs w:val="28"/>
          <w:lang w:val="en-US" w:eastAsia="zh-CN" w:bidi="ar-SA"/>
        </w:rPr>
        <w:t>数量：1台</w:t>
      </w:r>
    </w:p>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机身编码：S/N：1503871701X</w:t>
      </w:r>
    </w:p>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维保要求：</w:t>
      </w:r>
    </w:p>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1.全保服务，保修范围为整机（包括确保机器正常使用的所有配件，耗品除外）。</w:t>
      </w:r>
    </w:p>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2.包含维修和保养所产生的零配件费用和零配件往来运输费用，工程师的差旅和工时费用等费用。</w:t>
      </w:r>
    </w:p>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3.原厂或原厂授权的专业服务人员（提供原厂培训证书），可以为每天24小时的联系电话，保证随时联系随时响应。</w:t>
      </w:r>
    </w:p>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4.提供每年一次的定期维护保养。</w:t>
      </w:r>
    </w:p>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5.收到维修需求通知后工程师做到24小时响应，提供原厂的设备零备件</w:t>
      </w:r>
    </w:p>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6.一般故障做到3个工作日修复，特殊复杂故障，于2周内完成修复,如5个工作日无法修复，提供备用设备供院方使用。</w:t>
      </w:r>
    </w:p>
    <w:p>
      <w:pPr>
        <w:pStyle w:val="16"/>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7.完成维修工作后，乙方授权的工程师和甲方共同验收仪器，确保仪器功能齐全、性能良好、工作正常；乙方授权的工程师要认真填写维修报告，甲方需在维修报告上签字验收。</w:t>
      </w:r>
    </w:p>
    <w:p>
      <w:pPr>
        <w:pStyle w:val="4"/>
        <w:pageBreakBefore w:val="0"/>
        <w:widowControl w:val="0"/>
        <w:kinsoku/>
        <w:wordWrap/>
        <w:overflowPunct/>
        <w:topLinePunct w:val="0"/>
        <w:autoSpaceDE/>
        <w:autoSpaceDN/>
        <w:bidi w:val="0"/>
        <w:adjustRightInd/>
        <w:snapToGrid/>
        <w:spacing w:before="156" w:beforeLines="50" w:after="156" w:afterLines="50" w:line="520" w:lineRule="exact"/>
        <w:jc w:val="left"/>
        <w:textAlignment w:val="auto"/>
        <w:rPr>
          <w:rFonts w:hint="eastAsia" w:ascii="Calibri" w:hAnsi="Calibri" w:eastAsia="宋体" w:cs="Times New Roman"/>
          <w:b w:val="0"/>
          <w:bCs w:val="0"/>
          <w:color w:val="auto"/>
          <w:kern w:val="2"/>
          <w:sz w:val="28"/>
          <w:szCs w:val="28"/>
          <w:lang w:val="en-US" w:eastAsia="zh-CN" w:bidi="ar-SA"/>
        </w:rPr>
      </w:pPr>
      <w:r>
        <w:rPr>
          <w:rFonts w:hint="eastAsia" w:ascii="Calibri" w:hAnsi="Calibri" w:eastAsia="宋体" w:cs="Times New Roman"/>
          <w:b w:val="0"/>
          <w:bCs w:val="0"/>
          <w:color w:val="auto"/>
          <w:kern w:val="2"/>
          <w:sz w:val="28"/>
          <w:szCs w:val="28"/>
          <w:lang w:val="en-US" w:eastAsia="zh-CN" w:bidi="ar-SA"/>
        </w:rPr>
        <w:t>维保内容不包括超声乳化手柄、注吸手柄、诊断手柄、照明光纤、激光光纤、工作气体及气体滤芯、UPS电源、超乳集液盒和维持正常运转的耗材（简称“耗品”）。</w:t>
      </w:r>
    </w:p>
    <w:p>
      <w:pPr>
        <w:rPr>
          <w:rStyle w:val="30"/>
          <w:rFonts w:hint="eastAsia" w:ascii="宋体" w:hAnsi="宋体" w:eastAsia="宋体" w:cs="宋体"/>
          <w:b/>
          <w:bCs/>
          <w:sz w:val="24"/>
          <w:szCs w:val="24"/>
        </w:rPr>
      </w:pPr>
      <w:r>
        <w:rPr>
          <w:rStyle w:val="30"/>
          <w:rFonts w:hint="eastAsia" w:ascii="宋体" w:hAnsi="宋体" w:eastAsia="宋体" w:cs="宋体"/>
          <w:b/>
          <w:bCs/>
          <w:sz w:val="24"/>
          <w:szCs w:val="24"/>
        </w:rPr>
        <w:br w:type="page"/>
      </w:r>
    </w:p>
    <w:p>
      <w:pPr>
        <w:pStyle w:val="4"/>
        <w:spacing w:before="156" w:beforeLines="50" w:after="156" w:afterLines="50" w:line="560" w:lineRule="exact"/>
        <w:jc w:val="center"/>
        <w:rPr>
          <w:rFonts w:asciiTheme="minorEastAsia" w:hAnsiTheme="minorEastAsia" w:eastAsiaTheme="minorEastAsia" w:cstheme="minorEastAsia"/>
          <w:sz w:val="24"/>
          <w:szCs w:val="24"/>
        </w:rPr>
      </w:pPr>
      <w:r>
        <w:rPr>
          <w:rStyle w:val="30"/>
          <w:rFonts w:hint="eastAsia" w:ascii="宋体" w:hAnsi="宋体" w:eastAsia="宋体" w:cs="宋体"/>
          <w:b/>
          <w:bCs/>
          <w:sz w:val="24"/>
          <w:szCs w:val="24"/>
        </w:rPr>
        <w:t>第六章  单一来源响应</w:t>
      </w:r>
      <w:bookmarkEnd w:id="30"/>
      <w:bookmarkEnd w:id="31"/>
      <w:r>
        <w:rPr>
          <w:rStyle w:val="30"/>
          <w:rFonts w:hint="eastAsia" w:ascii="宋体" w:hAnsi="宋体" w:eastAsia="宋体" w:cs="宋体"/>
          <w:b/>
          <w:bCs/>
          <w:sz w:val="24"/>
          <w:szCs w:val="24"/>
        </w:rPr>
        <w:t>文件</w:t>
      </w:r>
      <w:bookmarkEnd w:id="36"/>
      <w:bookmarkEnd w:id="37"/>
    </w:p>
    <w:p>
      <w:pPr>
        <w:rPr>
          <w:rFonts w:asciiTheme="minorEastAsia" w:hAnsiTheme="minorEastAsia" w:eastAsiaTheme="minorEastAsia" w:cstheme="minorEastAsia"/>
          <w:sz w:val="24"/>
        </w:rPr>
      </w:pPr>
    </w:p>
    <w:p>
      <w:pPr>
        <w:jc w:val="cente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spacing w:before="156" w:beforeLines="50" w:after="156" w:afterLine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单一来源响应文件</w:t>
      </w:r>
    </w:p>
    <w:p>
      <w:pPr>
        <w:spacing w:before="156" w:beforeLines="50" w:after="156" w:afterLines="50"/>
        <w:jc w:val="center"/>
        <w:rPr>
          <w:rFonts w:asciiTheme="minorEastAsia" w:hAnsiTheme="minorEastAsia" w:eastAsiaTheme="minorEastAsia" w:cstheme="minorEastAsia"/>
          <w:sz w:val="24"/>
        </w:rPr>
      </w:pPr>
    </w:p>
    <w:p>
      <w:pPr>
        <w:spacing w:before="156" w:beforeLines="50" w:after="156" w:afterLine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（封面）</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ind w:firstLine="1320" w:firstLineChars="5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ind w:firstLine="1320" w:firstLineChars="5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sz w:val="24"/>
        </w:rPr>
      </w:pPr>
    </w:p>
    <w:p>
      <w:pPr>
        <w:ind w:firstLine="2100" w:firstLineChars="875"/>
        <w:jc w:val="left"/>
        <w:rPr>
          <w:rFonts w:asciiTheme="minorEastAsia" w:hAnsiTheme="minorEastAsia" w:eastAsiaTheme="minorEastAsia" w:cstheme="minorEastAsia"/>
          <w:sz w:val="24"/>
        </w:rPr>
      </w:pPr>
    </w:p>
    <w:p>
      <w:pPr>
        <w:ind w:firstLine="2280" w:firstLineChars="950"/>
        <w:rPr>
          <w:rFonts w:asciiTheme="minorEastAsia" w:hAnsiTheme="minorEastAsia" w:eastAsiaTheme="minorEastAsia" w:cstheme="minorEastAsia"/>
          <w:sz w:val="24"/>
        </w:rPr>
      </w:pPr>
    </w:p>
    <w:p>
      <w:pPr>
        <w:ind w:firstLine="1440" w:firstLineChars="6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供应商：                    </w:t>
      </w:r>
    </w:p>
    <w:p>
      <w:pPr>
        <w:ind w:firstLine="1440" w:firstLineChars="600"/>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sz w:val="24"/>
          <w:lang w:val="en-US" w:eastAsia="zh-CN"/>
        </w:rPr>
        <w:t>盖  章</w:t>
      </w:r>
      <w:r>
        <w:rPr>
          <w:rFonts w:hint="eastAsia" w:asciiTheme="minorEastAsia" w:hAnsiTheme="minorEastAsia" w:eastAsiaTheme="minorEastAsia" w:cstheme="minorEastAsia"/>
          <w:sz w:val="24"/>
        </w:rPr>
        <w:t>：</w:t>
      </w:r>
    </w:p>
    <w:p>
      <w:pPr>
        <w:ind w:firstLine="3240" w:firstLineChars="1350"/>
        <w:rPr>
          <w:rFonts w:asciiTheme="minorEastAsia" w:hAnsiTheme="minorEastAsia" w:eastAsiaTheme="minorEastAsia" w:cstheme="minorEastAsia"/>
          <w:sz w:val="24"/>
        </w:rPr>
      </w:pPr>
    </w:p>
    <w:p>
      <w:pPr>
        <w:ind w:firstLine="3240" w:firstLineChars="1350"/>
        <w:rPr>
          <w:rFonts w:asciiTheme="minorEastAsia" w:hAnsiTheme="minorEastAsia" w:eastAsiaTheme="minorEastAsia" w:cstheme="minorEastAsia"/>
          <w:sz w:val="24"/>
          <w:u w:val="single"/>
        </w:rPr>
      </w:pPr>
    </w:p>
    <w:p>
      <w:pPr>
        <w:ind w:firstLine="3240" w:firstLineChars="1350"/>
        <w:rPr>
          <w:rFonts w:ascii="宋体" w:hAnsi="宋体" w:cs="宋体"/>
          <w:sz w:val="24"/>
          <w:u w:val="single"/>
        </w:rPr>
      </w:pPr>
    </w:p>
    <w:p>
      <w:pPr>
        <w:ind w:firstLine="3240" w:firstLineChars="1350"/>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7"/>
        <w:spacing w:before="156" w:beforeLines="50" w:after="156" w:afterLines="50" w:line="560" w:lineRule="exact"/>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bookmarkStart w:id="38" w:name="_Toc272163838"/>
      <w:bookmarkStart w:id="39" w:name="_Hlk450146465"/>
      <w:bookmarkStart w:id="40" w:name="_Toc533314956"/>
      <w:bookmarkStart w:id="41" w:name="_Toc18671564"/>
      <w:bookmarkStart w:id="42" w:name="_Toc26899"/>
      <w:r>
        <w:rPr>
          <w:rStyle w:val="30"/>
          <w:rFonts w:hint="eastAsia" w:ascii="宋体" w:hAnsi="宋体" w:eastAsia="宋体" w:cs="宋体"/>
          <w:b/>
          <w:sz w:val="24"/>
          <w:szCs w:val="24"/>
        </w:rPr>
        <w:t>一、响应函格式</w:t>
      </w:r>
      <w:bookmarkEnd w:id="38"/>
      <w:bookmarkEnd w:id="39"/>
      <w:bookmarkEnd w:id="40"/>
      <w:bookmarkEnd w:id="41"/>
      <w:bookmarkEnd w:id="42"/>
    </w:p>
    <w:p>
      <w:pPr>
        <w:spacing w:before="156" w:beforeLines="50" w:after="156" w:afterLines="50" w:line="5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致：</w:t>
      </w:r>
      <w:r>
        <w:rPr>
          <w:rFonts w:hint="eastAsia" w:asciiTheme="minorEastAsia" w:hAnsiTheme="minorEastAsia" w:eastAsiaTheme="minorEastAsia" w:cstheme="minorEastAsia"/>
          <w:b/>
          <w:sz w:val="24"/>
          <w:u w:val="single"/>
        </w:rPr>
        <w:t>（采购人的名称）</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1、根据贵方</w:t>
      </w:r>
      <w:r>
        <w:rPr>
          <w:rFonts w:hint="eastAsia" w:asciiTheme="minorEastAsia" w:hAnsiTheme="minorEastAsia" w:eastAsiaTheme="minorEastAsia" w:cstheme="minorEastAsia"/>
          <w:sz w:val="24"/>
          <w:u w:val="single"/>
        </w:rPr>
        <w:t xml:space="preserve"> （项目编号） </w:t>
      </w:r>
      <w:r>
        <w:rPr>
          <w:rFonts w:hint="eastAsia" w:asciiTheme="minorEastAsia" w:hAnsiTheme="minorEastAsia" w:eastAsiaTheme="minorEastAsia" w:cstheme="minorEastAsia"/>
          <w:sz w:val="24"/>
        </w:rPr>
        <w:t>单一来源文件，我们决定参加贵方组织的</w:t>
      </w:r>
      <w:r>
        <w:rPr>
          <w:rFonts w:hint="eastAsia" w:asciiTheme="minorEastAsia" w:hAnsiTheme="minorEastAsia" w:eastAsiaTheme="minorEastAsia" w:cstheme="minorEastAsia"/>
          <w:sz w:val="24"/>
          <w:u w:val="single"/>
        </w:rPr>
        <w:t xml:space="preserve"> （项目名称） </w:t>
      </w:r>
      <w:r>
        <w:rPr>
          <w:rFonts w:hint="eastAsia" w:asciiTheme="minorEastAsia" w:hAnsiTheme="minorEastAsia" w:eastAsiaTheme="minorEastAsia" w:cstheme="minorEastAsia"/>
          <w:sz w:val="24"/>
        </w:rPr>
        <w:t>的采购活动。我方授权</w:t>
      </w:r>
      <w:r>
        <w:rPr>
          <w:rFonts w:hint="eastAsia" w:asciiTheme="minorEastAsia" w:hAnsiTheme="minorEastAsia" w:eastAsiaTheme="minorEastAsia" w:cstheme="minorEastAsia"/>
          <w:sz w:val="24"/>
          <w:u w:val="single"/>
        </w:rPr>
        <w:t xml:space="preserve">  (姓名和职务)  </w:t>
      </w:r>
      <w:r>
        <w:rPr>
          <w:rFonts w:hint="eastAsia" w:asciiTheme="minorEastAsia" w:hAnsiTheme="minorEastAsia" w:eastAsiaTheme="minorEastAsia" w:cstheme="minorEastAsia"/>
          <w:sz w:val="24"/>
        </w:rPr>
        <w:t>代表我方</w:t>
      </w:r>
      <w:r>
        <w:rPr>
          <w:rFonts w:hint="eastAsia" w:asciiTheme="minorEastAsia" w:hAnsiTheme="minorEastAsia" w:eastAsiaTheme="minorEastAsia" w:cstheme="minorEastAsia"/>
          <w:sz w:val="24"/>
          <w:u w:val="single"/>
        </w:rPr>
        <w:t xml:space="preserve"> （供应商全称） </w:t>
      </w:r>
      <w:r>
        <w:rPr>
          <w:rFonts w:hint="eastAsia" w:asciiTheme="minorEastAsia" w:hAnsiTheme="minorEastAsia" w:eastAsiaTheme="minorEastAsia" w:cstheme="minorEastAsia"/>
          <w:sz w:val="24"/>
        </w:rPr>
        <w:t>全权处理本项目的有关事宜。</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2、我方愿意按照单一来源文件规定的各项要求，向采购人提供所需的服务。</w:t>
      </w:r>
    </w:p>
    <w:p>
      <w:pPr>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3、一旦确定我方成交，我方将严格履行合同规定的责任和义务，保证于合同签字生效后按时完成服务内容并交付采购人验收、使用。</w:t>
      </w:r>
    </w:p>
    <w:p>
      <w:pPr>
        <w:tabs>
          <w:tab w:val="left" w:pos="840"/>
        </w:tabs>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4、我方愿意提供贵方可能另外要求的、与协商有关的文件资料，并保证我方已提供和将要提供的文件是真实的、准确的。</w:t>
      </w:r>
    </w:p>
    <w:p>
      <w:pPr>
        <w:spacing w:line="500" w:lineRule="exact"/>
        <w:jc w:val="left"/>
        <w:rPr>
          <w:rFonts w:asciiTheme="minorEastAsia" w:hAnsiTheme="minorEastAsia" w:eastAsiaTheme="minorEastAsia" w:cstheme="minorEastAsia"/>
          <w:sz w:val="24"/>
        </w:rPr>
      </w:pPr>
    </w:p>
    <w:p>
      <w:pPr>
        <w:spacing w:line="500" w:lineRule="exact"/>
        <w:jc w:val="left"/>
        <w:rPr>
          <w:rFonts w:asciiTheme="minorEastAsia" w:hAnsiTheme="minorEastAsia" w:eastAsiaTheme="minorEastAsia" w:cstheme="minorEastAsia"/>
          <w:sz w:val="24"/>
        </w:rPr>
      </w:pPr>
    </w:p>
    <w:p>
      <w:pPr>
        <w:spacing w:line="500" w:lineRule="exact"/>
        <w:jc w:val="left"/>
        <w:rPr>
          <w:rFonts w:asciiTheme="minorEastAsia" w:hAnsiTheme="minorEastAsia" w:eastAsiaTheme="minorEastAsia" w:cstheme="minorEastAsia"/>
          <w:sz w:val="24"/>
        </w:rPr>
      </w:pPr>
    </w:p>
    <w:p>
      <w:pPr>
        <w:spacing w:line="500" w:lineRule="exact"/>
        <w:jc w:val="left"/>
        <w:rPr>
          <w:rFonts w:asciiTheme="minorEastAsia" w:hAnsiTheme="minorEastAsia" w:eastAsiaTheme="minorEastAsia" w:cstheme="minorEastAsia"/>
          <w:sz w:val="24"/>
        </w:rPr>
      </w:pPr>
    </w:p>
    <w:p>
      <w:pPr>
        <w:pStyle w:val="26"/>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sz w:val="24"/>
          <w:szCs w:val="24"/>
          <w:lang w:val="en-US" w:eastAsia="zh-CN"/>
        </w:rPr>
        <w:t>盖章</w:t>
      </w:r>
      <w:r>
        <w:rPr>
          <w:rFonts w:hint="eastAsia" w:asciiTheme="minorEastAsia" w:hAnsiTheme="minorEastAsia" w:eastAsiaTheme="minorEastAsia" w:cstheme="minorEastAsia"/>
          <w:sz w:val="24"/>
          <w:szCs w:val="24"/>
        </w:rPr>
        <w:t>）</w:t>
      </w:r>
    </w:p>
    <w:p>
      <w:pPr>
        <w:pStyle w:val="26"/>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lang w:val="en-US" w:eastAsia="zh-CN"/>
        </w:rPr>
        <w:t>盖章</w:t>
      </w:r>
      <w:r>
        <w:rPr>
          <w:rFonts w:hint="eastAsia" w:asciiTheme="minorEastAsia" w:hAnsiTheme="minorEastAsia" w:eastAsiaTheme="minorEastAsia" w:cstheme="minorEastAsia"/>
          <w:sz w:val="24"/>
          <w:szCs w:val="24"/>
        </w:rPr>
        <w:t>）：</w:t>
      </w:r>
    </w:p>
    <w:p>
      <w:pPr>
        <w:pStyle w:val="26"/>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p>
      <w:pPr>
        <w:pStyle w:val="26"/>
        <w:spacing w:line="5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p>
    <w:p>
      <w:pPr>
        <w:pStyle w:val="27"/>
        <w:spacing w:line="500" w:lineRule="exact"/>
        <w:ind w:firstLine="3123" w:firstLineChars="12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bookmarkStart w:id="43" w:name="_Toc2979"/>
    </w:p>
    <w:p>
      <w:pPr>
        <w:pStyle w:val="4"/>
        <w:spacing w:before="156" w:beforeLines="50" w:after="156" w:afterLines="50" w:line="560" w:lineRule="exact"/>
        <w:jc w:val="center"/>
        <w:rPr>
          <w:rFonts w:ascii="宋体" w:hAnsi="宋体" w:eastAsia="宋体" w:cs="宋体"/>
          <w:sz w:val="24"/>
          <w:szCs w:val="24"/>
        </w:rPr>
      </w:pPr>
      <w:bookmarkStart w:id="44" w:name="_Toc18671565"/>
      <w:bookmarkStart w:id="45" w:name="_Toc14608"/>
      <w:r>
        <w:rPr>
          <w:rFonts w:hint="eastAsia" w:ascii="宋体" w:hAnsi="宋体" w:eastAsia="宋体" w:cs="宋体"/>
          <w:sz w:val="24"/>
          <w:szCs w:val="24"/>
        </w:rPr>
        <w:t>二、响应一览表</w:t>
      </w:r>
      <w:bookmarkEnd w:id="43"/>
      <w:bookmarkEnd w:id="44"/>
      <w:bookmarkEnd w:id="45"/>
    </w:p>
    <w:p>
      <w:pPr>
        <w:pStyle w:val="27"/>
        <w:ind w:firstLine="0" w:firstLineChars="0"/>
        <w:rPr>
          <w:rFonts w:asciiTheme="minorEastAsia" w:hAnsiTheme="minorEastAsia" w:eastAsiaTheme="minorEastAsia" w:cstheme="minorEastAsia"/>
          <w:sz w:val="24"/>
        </w:rPr>
      </w:pPr>
    </w:p>
    <w:tbl>
      <w:tblPr>
        <w:tblStyle w:val="17"/>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cstheme="minorEastAsia"/>
                <w:b/>
                <w:sz w:val="24"/>
              </w:rPr>
            </w:pPr>
            <w:bookmarkStart w:id="46" w:name="_Toc272141475"/>
            <w:bookmarkStart w:id="47" w:name="_Hlk450185766"/>
            <w:bookmarkStart w:id="48" w:name="_Toc293560332"/>
            <w:r>
              <w:rPr>
                <w:rFonts w:hint="eastAsia" w:asciiTheme="minorEastAsia" w:hAnsiTheme="minorEastAsia" w:eastAsiaTheme="minorEastAsia" w:cstheme="minorEastAsia"/>
                <w:b/>
                <w:sz w:val="24"/>
              </w:rPr>
              <w:t>项目名称</w:t>
            </w:r>
          </w:p>
        </w:tc>
        <w:tc>
          <w:tcPr>
            <w:tcW w:w="6667" w:type="dxa"/>
            <w:tcBorders>
              <w:top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cstheme="minorEastAsia"/>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项目编号</w:t>
            </w:r>
          </w:p>
        </w:tc>
        <w:tc>
          <w:tcPr>
            <w:tcW w:w="6667" w:type="dxa"/>
            <w:tcBorders>
              <w:top w:val="nil"/>
            </w:tcBorders>
            <w:vAlign w:val="center"/>
          </w:tcPr>
          <w:p>
            <w:pPr>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响应供应商全称</w:t>
            </w:r>
          </w:p>
        </w:tc>
        <w:tc>
          <w:tcPr>
            <w:tcW w:w="6667" w:type="dxa"/>
            <w:tcBorders>
              <w:top w:val="nil"/>
            </w:tcBorders>
            <w:vAlign w:val="center"/>
          </w:tcPr>
          <w:p>
            <w:pPr>
              <w:spacing w:line="360" w:lineRule="auto"/>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响应范围</w:t>
            </w:r>
          </w:p>
        </w:tc>
        <w:tc>
          <w:tcPr>
            <w:tcW w:w="6667" w:type="dxa"/>
            <w:tcBorders>
              <w:top w:val="nil"/>
            </w:tcBorders>
            <w:vAlign w:val="center"/>
          </w:tcPr>
          <w:p>
            <w:pPr>
              <w:widowControl/>
              <w:spacing w:line="36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包(不分包项目填写“全部”)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vMerge w:val="restart"/>
            <w:tcBorders>
              <w:top w:val="nil"/>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响应报价</w:t>
            </w:r>
          </w:p>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（人民币）</w:t>
            </w:r>
          </w:p>
          <w:p>
            <w:pPr>
              <w:spacing w:line="360" w:lineRule="exact"/>
              <w:jc w:val="center"/>
              <w:rPr>
                <w:rFonts w:asciiTheme="minorEastAsia" w:hAnsiTheme="minorEastAsia" w:eastAsiaTheme="minorEastAsia" w:cstheme="minorEastAsia"/>
                <w:b/>
                <w:sz w:val="24"/>
              </w:rPr>
            </w:pPr>
          </w:p>
        </w:tc>
        <w:tc>
          <w:tcPr>
            <w:tcW w:w="6667" w:type="dxa"/>
            <w:tcBorders>
              <w:top w:val="nil"/>
            </w:tcBorders>
            <w:vAlign w:val="center"/>
          </w:tcPr>
          <w:p>
            <w:pPr>
              <w:spacing w:line="360" w:lineRule="auto"/>
              <w:ind w:right="-670"/>
              <w:rPr>
                <w:rFonts w:asciiTheme="minorEastAsia" w:hAnsiTheme="minorEastAsia" w:eastAsiaTheme="minorEastAsia" w:cstheme="minorEastAsia"/>
                <w:bCs/>
                <w:sz w:val="24"/>
              </w:rPr>
            </w:pPr>
          </w:p>
          <w:p>
            <w:pPr>
              <w:spacing w:line="360" w:lineRule="auto"/>
              <w:ind w:right="-67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大写：</w:t>
            </w:r>
            <w:r>
              <w:rPr>
                <w:rFonts w:hint="eastAsia" w:asciiTheme="minorEastAsia" w:hAnsiTheme="minorEastAsia" w:eastAsiaTheme="minorEastAsia" w:cstheme="minor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vMerge w:val="continue"/>
            <w:vAlign w:val="center"/>
          </w:tcPr>
          <w:p>
            <w:pPr>
              <w:spacing w:line="360" w:lineRule="exact"/>
              <w:jc w:val="center"/>
              <w:rPr>
                <w:rFonts w:asciiTheme="minorEastAsia" w:hAnsiTheme="minorEastAsia" w:eastAsiaTheme="minorEastAsia" w:cstheme="minorEastAsia"/>
                <w:b/>
                <w:sz w:val="24"/>
              </w:rPr>
            </w:pPr>
          </w:p>
        </w:tc>
        <w:tc>
          <w:tcPr>
            <w:tcW w:w="6667" w:type="dxa"/>
            <w:tcBorders>
              <w:top w:val="nil"/>
            </w:tcBorders>
            <w:vAlign w:val="center"/>
          </w:tcPr>
          <w:p>
            <w:pPr>
              <w:spacing w:line="360" w:lineRule="auto"/>
              <w:ind w:right="-670"/>
              <w:rPr>
                <w:rFonts w:asciiTheme="minorEastAsia" w:hAnsiTheme="minorEastAsia" w:eastAsiaTheme="minorEastAsia" w:cstheme="minorEastAsia"/>
                <w:bCs/>
                <w:sz w:val="24"/>
              </w:rPr>
            </w:pPr>
          </w:p>
          <w:p>
            <w:pPr>
              <w:spacing w:line="360" w:lineRule="auto"/>
              <w:ind w:right="-67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小写：</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（元/</w:t>
            </w:r>
            <w:r>
              <w:rPr>
                <w:rFonts w:hint="eastAsia" w:asciiTheme="minorEastAsia" w:hAnsiTheme="minorEastAsia" w:eastAsiaTheme="minorEastAsia" w:cstheme="minorEastAsia"/>
                <w:bCs/>
                <w:sz w:val="24"/>
                <w:lang w:val="en-US" w:eastAsia="zh-CN"/>
              </w:rPr>
              <w:t>年</w:t>
            </w:r>
            <w:r>
              <w:rPr>
                <w:rFonts w:hint="eastAsia" w:asciiTheme="minorEastAsia" w:hAnsiTheme="minorEastAsia" w:eastAsiaTheme="minorEastAsia" w:cstheme="minorEastAsia"/>
                <w:bCs/>
                <w:sz w:val="24"/>
              </w:rPr>
              <w:t>）</w:t>
            </w:r>
          </w:p>
          <w:p>
            <w:pPr>
              <w:spacing w:line="360" w:lineRule="auto"/>
              <w:ind w:right="-670"/>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8" w:hRule="atLeast"/>
          <w:jc w:val="center"/>
        </w:trPr>
        <w:tc>
          <w:tcPr>
            <w:tcW w:w="2471" w:type="dxa"/>
            <w:tcBorders>
              <w:top w:val="nil"/>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c>
          <w:tcPr>
            <w:tcW w:w="6667" w:type="dxa"/>
            <w:tcBorders>
              <w:top w:val="nil"/>
            </w:tcBorders>
            <w:vAlign w:val="center"/>
          </w:tcPr>
          <w:p>
            <w:pPr>
              <w:spacing w:line="360" w:lineRule="auto"/>
              <w:jc w:val="left"/>
              <w:rPr>
                <w:rFonts w:asciiTheme="minorEastAsia" w:hAnsiTheme="minorEastAsia" w:eastAsiaTheme="minorEastAsia" w:cstheme="minorEastAsia"/>
                <w:bCs/>
                <w:sz w:val="24"/>
              </w:rPr>
            </w:pPr>
          </w:p>
        </w:tc>
      </w:tr>
    </w:tbl>
    <w:p>
      <w:pPr>
        <w:spacing w:before="100" w:beforeAutospacing="1" w:after="100" w:afterAutospacing="1" w:line="360" w:lineRule="auto"/>
        <w:rPr>
          <w:rFonts w:asciiTheme="minorEastAsia" w:hAnsiTheme="minorEastAsia" w:eastAsiaTheme="minorEastAsia" w:cstheme="minorEastAsia"/>
          <w:b/>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响应供应商</w:t>
      </w:r>
      <w:r>
        <w:rPr>
          <w:rFonts w:hint="eastAsia" w:asciiTheme="minorEastAsia" w:hAnsiTheme="minorEastAsia" w:eastAsiaTheme="minorEastAsia" w:cstheme="minorEastAsia"/>
          <w:b/>
          <w:sz w:val="24"/>
          <w:lang w:val="en-US" w:eastAsia="zh-CN"/>
        </w:rPr>
        <w:t>盖章</w:t>
      </w:r>
      <w:r>
        <w:rPr>
          <w:rFonts w:hint="eastAsia" w:asciiTheme="minorEastAsia" w:hAnsiTheme="minorEastAsia" w:eastAsiaTheme="minorEastAsia" w:cstheme="minorEastAsia"/>
          <w:b/>
          <w:sz w:val="24"/>
        </w:rPr>
        <w:t xml:space="preserve">：   </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r>
        <w:rPr>
          <w:rFonts w:asciiTheme="minorEastAsia" w:hAnsiTheme="minorEastAsia" w:eastAsiaTheme="minorEastAsia" w:cstheme="minorEastAsia"/>
          <w:b/>
          <w:sz w:val="24"/>
        </w:rPr>
        <w:t>日期</w:t>
      </w:r>
      <w:r>
        <w:rPr>
          <w:rFonts w:hint="eastAsia" w:asciiTheme="minorEastAsia" w:hAnsiTheme="minorEastAsia" w:eastAsiaTheme="minorEastAsia" w:cstheme="minorEastAsia"/>
          <w:sz w:val="24"/>
        </w:rPr>
        <w:t>：   年    月    日</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4"/>
        <w:spacing w:before="156" w:beforeLines="50" w:after="156" w:afterLines="50" w:line="560" w:lineRule="exact"/>
        <w:jc w:val="center"/>
        <w:rPr>
          <w:rFonts w:asciiTheme="minorEastAsia" w:hAnsiTheme="minorEastAsia" w:eastAsiaTheme="minorEastAsia" w:cstheme="minorEastAsia"/>
          <w:sz w:val="24"/>
          <w:szCs w:val="24"/>
        </w:rPr>
      </w:pPr>
      <w:bookmarkStart w:id="49" w:name="_Toc3760"/>
      <w:r>
        <w:rPr>
          <w:rFonts w:hint="eastAsia" w:asciiTheme="minorEastAsia" w:hAnsiTheme="minorEastAsia" w:eastAsiaTheme="minorEastAsia" w:cstheme="minorEastAsia"/>
          <w:sz w:val="24"/>
          <w:szCs w:val="24"/>
        </w:rPr>
        <w:br w:type="page"/>
      </w:r>
      <w:bookmarkStart w:id="50" w:name="_Toc9309"/>
      <w:bookmarkStart w:id="51" w:name="_Toc2257"/>
      <w:bookmarkStart w:id="52" w:name="_Toc18671566"/>
      <w:r>
        <w:rPr>
          <w:rFonts w:hint="eastAsia" w:ascii="宋体" w:hAnsi="宋体" w:eastAsia="宋体" w:cs="宋体"/>
          <w:sz w:val="24"/>
          <w:szCs w:val="24"/>
        </w:rPr>
        <w:t>三、营业执照</w:t>
      </w:r>
      <w:bookmarkEnd w:id="50"/>
      <w:bookmarkEnd w:id="51"/>
    </w:p>
    <w:p>
      <w:pPr>
        <w:jc w:val="center"/>
        <w:rPr>
          <w:rFonts w:ascii="宋体" w:hAnsi="宋体" w:cs="宋体"/>
          <w:sz w:val="24"/>
        </w:rPr>
      </w:pPr>
      <w:bookmarkStart w:id="53" w:name="_Toc24176"/>
    </w:p>
    <w:p>
      <w:pPr>
        <w:rPr>
          <w:rFonts w:ascii="宋体" w:hAnsi="宋体" w:cs="宋体"/>
          <w:sz w:val="24"/>
        </w:rPr>
      </w:pPr>
      <w:r>
        <w:rPr>
          <w:rFonts w:hint="eastAsia" w:ascii="宋体" w:hAnsi="宋体" w:cs="宋体"/>
          <w:sz w:val="24"/>
        </w:rPr>
        <w:br w:type="page"/>
      </w:r>
    </w:p>
    <w:p>
      <w:pPr>
        <w:pStyle w:val="4"/>
        <w:spacing w:before="156" w:beforeLines="50" w:after="156" w:afterLines="50" w:line="560" w:lineRule="exact"/>
        <w:jc w:val="center"/>
        <w:rPr>
          <w:rFonts w:ascii="宋体" w:hAnsi="宋体" w:eastAsia="宋体" w:cs="宋体"/>
          <w:sz w:val="24"/>
          <w:szCs w:val="24"/>
        </w:rPr>
      </w:pPr>
      <w:bookmarkStart w:id="54" w:name="_Toc1365"/>
      <w:r>
        <w:rPr>
          <w:rFonts w:hint="eastAsia" w:ascii="宋体" w:hAnsi="宋体" w:eastAsia="宋体" w:cs="宋体"/>
          <w:sz w:val="24"/>
          <w:szCs w:val="24"/>
        </w:rPr>
        <w:t>四、授权委托书</w:t>
      </w:r>
      <w:bookmarkEnd w:id="53"/>
      <w:bookmarkEnd w:id="54"/>
    </w:p>
    <w:p>
      <w:pPr>
        <w:pStyle w:val="7"/>
        <w:snapToGrid w:val="0"/>
        <w:spacing w:line="560" w:lineRule="exact"/>
        <w:ind w:firstLine="480" w:firstLineChars="200"/>
        <w:jc w:val="left"/>
        <w:rPr>
          <w:rFonts w:asciiTheme="minorEastAsia" w:hAnsiTheme="minorEastAsia" w:eastAsiaTheme="minorEastAsia" w:cstheme="minorEastAsia"/>
          <w:sz w:val="24"/>
        </w:rPr>
      </w:pPr>
      <w:r>
        <w:rPr>
          <w:rFonts w:hint="eastAsia" w:hAnsi="宋体" w:cs="宋体"/>
          <w:sz w:val="24"/>
          <w:u w:val="single"/>
        </w:rPr>
        <w:t xml:space="preserve"> （供应商名称的全称） </w:t>
      </w:r>
      <w:r>
        <w:rPr>
          <w:rFonts w:hint="eastAsia" w:asciiTheme="minorEastAsia" w:hAnsiTheme="minorEastAsia" w:eastAsiaTheme="minorEastAsia" w:cstheme="minorEastAsia"/>
          <w:sz w:val="24"/>
        </w:rPr>
        <w:t>授权本公司</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（响应供应商授权代表姓名、职务）代表本公司参加</w:t>
      </w:r>
      <w:r>
        <w:rPr>
          <w:rFonts w:hint="eastAsia" w:asciiTheme="minorEastAsia" w:hAnsiTheme="minorEastAsia" w:eastAsiaTheme="minorEastAsia" w:cstheme="minorEastAsia"/>
          <w:sz w:val="24"/>
          <w:u w:val="single"/>
        </w:rPr>
        <w:t xml:space="preserve">       某项目</w:t>
      </w:r>
      <w:r>
        <w:rPr>
          <w:rFonts w:hint="eastAsia" w:asciiTheme="minorEastAsia" w:hAnsiTheme="minorEastAsia" w:eastAsiaTheme="minorEastAsia" w:cstheme="minorEastAsia"/>
          <w:sz w:val="24"/>
        </w:rPr>
        <w:t>采购活动（项目编号：</w:t>
      </w:r>
      <w:r>
        <w:rPr>
          <w:rFonts w:hint="eastAsia" w:asciiTheme="minorEastAsia" w:hAnsiTheme="minorEastAsia" w:eastAsiaTheme="minorEastAsia" w:cstheme="minorEastAsia"/>
          <w:sz w:val="24"/>
          <w:u w:val="single"/>
        </w:rPr>
        <w:t>某编号</w:t>
      </w:r>
      <w:r>
        <w:rPr>
          <w:rFonts w:hint="eastAsia" w:asciiTheme="minorEastAsia" w:hAnsiTheme="minorEastAsia" w:eastAsiaTheme="minorEastAsia" w:cstheme="minorEastAsia"/>
          <w:sz w:val="24"/>
        </w:rPr>
        <w:t>），全权代表本公司处理采购过程的一切事宜。响应供应商授权代表在采购过程中所签署的一切文件和处理与之有关的一切事务，本公司均予以认可并对此承担责任。响应供应商授权代表无转委托权。</w:t>
      </w:r>
    </w:p>
    <w:p>
      <w:pPr>
        <w:pStyle w:val="7"/>
        <w:snapToGrid w:val="0"/>
        <w:spacing w:line="5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特此授权。</w:t>
      </w:r>
    </w:p>
    <w:p>
      <w:pPr>
        <w:pStyle w:val="7"/>
        <w:snapToGrid w:val="0"/>
        <w:spacing w:line="56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本授权书自出具之日起生效。</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授权代表（或法定代表人）身份证明扫描件或影印件：</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授权代表（或法定代表人）联系方式：</w:t>
      </w:r>
      <w:r>
        <w:rPr>
          <w:rFonts w:hint="eastAsia" w:asciiTheme="minorEastAsia" w:hAnsiTheme="minorEastAsia" w:eastAsiaTheme="minorEastAsia" w:cstheme="minorEastAsia"/>
          <w:sz w:val="24"/>
        </w:rPr>
        <w:t>（请填写手机号码）</w:t>
      </w:r>
    </w:p>
    <w:p>
      <w:pPr>
        <w:spacing w:line="360" w:lineRule="auto"/>
        <w:ind w:firstLine="645"/>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供应商</w:t>
      </w:r>
      <w:r>
        <w:rPr>
          <w:rFonts w:hint="eastAsia" w:asciiTheme="minorEastAsia" w:hAnsiTheme="minorEastAsia" w:eastAsiaTheme="minorEastAsia" w:cstheme="minorEastAsia"/>
          <w:b/>
          <w:bCs/>
          <w:sz w:val="24"/>
          <w:lang w:val="en-US" w:eastAsia="zh-CN"/>
        </w:rPr>
        <w:t>盖章</w:t>
      </w:r>
      <w:r>
        <w:rPr>
          <w:rFonts w:hint="eastAsia" w:asciiTheme="minorEastAsia" w:hAnsiTheme="minorEastAsia" w:eastAsiaTheme="minorEastAsia" w:cstheme="minorEastAsia"/>
          <w:b/>
          <w:bCs/>
          <w:sz w:val="24"/>
        </w:rPr>
        <w:t>：</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     期：     年   月   日</w:t>
      </w:r>
    </w:p>
    <w:p>
      <w:pPr>
        <w:rPr>
          <w:rFonts w:asciiTheme="minorEastAsia" w:hAnsiTheme="minorEastAsia" w:eastAsiaTheme="minorEastAsia" w:cstheme="minorEastAsia"/>
          <w:sz w:val="24"/>
        </w:rPr>
      </w:pPr>
    </w:p>
    <w:p>
      <w:pPr>
        <w:pStyle w:val="7"/>
        <w:snapToGrid w:val="0"/>
        <w:spacing w:line="360" w:lineRule="auto"/>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注：</w:t>
      </w:r>
    </w:p>
    <w:p>
      <w:pPr>
        <w:pStyle w:val="7"/>
        <w:numPr>
          <w:ilvl w:val="0"/>
          <w:numId w:val="1"/>
        </w:numPr>
        <w:snapToGrid w:val="0"/>
        <w:spacing w:line="360" w:lineRule="auto"/>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本项目只允许有唯一的响应供应商授权代表（提供身份证明扫描件或影印件及联系方式）；</w:t>
      </w:r>
    </w:p>
    <w:p>
      <w:pPr>
        <w:pStyle w:val="7"/>
        <w:snapToGrid w:val="0"/>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2、法定代表人参加的，无需提供授权委托书，仅提供身份证明扫描件或影印件及联系方式即可。</w:t>
      </w:r>
    </w:p>
    <w:p>
      <w:pPr>
        <w:rPr>
          <w:rFonts w:asciiTheme="minorEastAsia" w:hAnsiTheme="minorEastAsia" w:eastAsiaTheme="minorEastAsia" w:cstheme="minorEastAsia"/>
          <w:sz w:val="24"/>
        </w:rPr>
      </w:pPr>
    </w:p>
    <w:bookmarkEnd w:id="46"/>
    <w:bookmarkEnd w:id="47"/>
    <w:bookmarkEnd w:id="48"/>
    <w:bookmarkEnd w:id="49"/>
    <w:bookmarkEnd w:id="52"/>
    <w:p>
      <w:pPr>
        <w:rPr>
          <w:rStyle w:val="30"/>
          <w:rFonts w:ascii="宋体" w:hAnsi="宋体" w:eastAsia="宋体" w:cs="宋体"/>
          <w:sz w:val="24"/>
          <w:szCs w:val="24"/>
        </w:rPr>
      </w:pPr>
      <w:bookmarkStart w:id="55" w:name="_Toc26032"/>
      <w:bookmarkStart w:id="56" w:name="_Toc18671568"/>
      <w:bookmarkStart w:id="57" w:name="_Toc533314960"/>
      <w:bookmarkStart w:id="58" w:name="_Toc272163840"/>
      <w:r>
        <w:rPr>
          <w:rStyle w:val="30"/>
          <w:rFonts w:hint="eastAsia" w:ascii="宋体" w:hAnsi="宋体" w:eastAsia="宋体" w:cs="宋体"/>
          <w:sz w:val="24"/>
          <w:szCs w:val="24"/>
        </w:rPr>
        <w:br w:type="page"/>
      </w:r>
    </w:p>
    <w:p>
      <w:pPr>
        <w:spacing w:line="560" w:lineRule="exact"/>
        <w:jc w:val="center"/>
        <w:rPr>
          <w:rFonts w:asciiTheme="minorEastAsia" w:hAnsiTheme="minorEastAsia" w:eastAsiaTheme="minorEastAsia" w:cstheme="minorEastAsia"/>
          <w:sz w:val="24"/>
        </w:rPr>
      </w:pPr>
      <w:bookmarkStart w:id="59" w:name="_Toc7103"/>
      <w:r>
        <w:rPr>
          <w:rStyle w:val="30"/>
          <w:rFonts w:hint="eastAsia" w:ascii="宋体" w:hAnsi="宋体" w:eastAsia="宋体" w:cs="宋体"/>
          <w:sz w:val="24"/>
          <w:szCs w:val="24"/>
        </w:rPr>
        <w:t>五、服务分项报价表</w:t>
      </w:r>
      <w:bookmarkEnd w:id="55"/>
      <w:bookmarkEnd w:id="59"/>
    </w:p>
    <w:p>
      <w:pPr>
        <w:pStyle w:val="27"/>
        <w:ind w:firstLine="0" w:firstLineChars="0"/>
        <w:rPr>
          <w:rFonts w:asciiTheme="minorEastAsia" w:hAnsiTheme="minorEastAsia" w:eastAsiaTheme="minorEastAsia" w:cstheme="minorEastAsia"/>
          <w:sz w:val="24"/>
        </w:rPr>
      </w:pPr>
    </w:p>
    <w:tbl>
      <w:tblPr>
        <w:tblStyle w:val="17"/>
        <w:tblW w:w="8789"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vAlign w:val="center"/>
          </w:tcPr>
          <w:p>
            <w:pPr>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5234" w:type="dxa"/>
            <w:vAlign w:val="center"/>
          </w:tcPr>
          <w:p>
            <w:pPr>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内容</w:t>
            </w:r>
          </w:p>
        </w:tc>
        <w:tc>
          <w:tcPr>
            <w:tcW w:w="1559" w:type="dxa"/>
            <w:vAlign w:val="center"/>
          </w:tcPr>
          <w:p>
            <w:pPr>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总价</w:t>
            </w:r>
          </w:p>
          <w:p>
            <w:pPr>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（元）</w:t>
            </w:r>
          </w:p>
        </w:tc>
        <w:tc>
          <w:tcPr>
            <w:tcW w:w="1276" w:type="dxa"/>
            <w:vAlign w:val="center"/>
          </w:tcPr>
          <w:p>
            <w:pPr>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拟提供的服务费用</w:t>
            </w:r>
          </w:p>
        </w:tc>
        <w:tc>
          <w:tcPr>
            <w:tcW w:w="1559" w:type="dxa"/>
            <w:vAlign w:val="center"/>
          </w:tcPr>
          <w:p>
            <w:pPr>
              <w:jc w:val="center"/>
              <w:rPr>
                <w:rFonts w:asciiTheme="minorEastAsia" w:hAnsiTheme="minorEastAsia" w:eastAsiaTheme="minorEastAsia" w:cstheme="minorEastAsia"/>
                <w:sz w:val="24"/>
              </w:rPr>
            </w:pPr>
          </w:p>
        </w:tc>
        <w:tc>
          <w:tcPr>
            <w:tcW w:w="1276" w:type="dxa"/>
            <w:vMerge w:val="restart"/>
            <w:vAlign w:val="center"/>
          </w:tcPr>
          <w:p>
            <w:pPr>
              <w:jc w:val="cente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sz w:val="24"/>
              </w:rPr>
            </w:pPr>
          </w:p>
        </w:tc>
        <w:tc>
          <w:tcPr>
            <w:tcW w:w="5234" w:type="dxa"/>
            <w:vAlign w:val="center"/>
          </w:tcPr>
          <w:p>
            <w:pPr>
              <w:jc w:val="center"/>
              <w:rPr>
                <w:rFonts w:asciiTheme="minorEastAsia" w:hAnsiTheme="minorEastAsia" w:eastAsiaTheme="minorEastAsia" w:cstheme="minorEastAsia"/>
                <w:sz w:val="24"/>
              </w:rPr>
            </w:pPr>
          </w:p>
        </w:tc>
        <w:tc>
          <w:tcPr>
            <w:tcW w:w="1559" w:type="dxa"/>
            <w:vAlign w:val="center"/>
          </w:tcPr>
          <w:p>
            <w:pPr>
              <w:jc w:val="center"/>
              <w:rPr>
                <w:rFonts w:asciiTheme="minorEastAsia" w:hAnsiTheme="minorEastAsia" w:eastAsiaTheme="minorEastAsia" w:cstheme="minorEastAsia"/>
                <w:sz w:val="24"/>
              </w:rPr>
            </w:pPr>
          </w:p>
        </w:tc>
        <w:tc>
          <w:tcPr>
            <w:tcW w:w="1276" w:type="dxa"/>
            <w:vMerge w:val="continue"/>
          </w:tcPr>
          <w:p>
            <w:pPr>
              <w:rPr>
                <w:rFonts w:asciiTheme="minorEastAsia" w:hAnsiTheme="minorEastAsia" w:eastAsiaTheme="minorEastAsia" w:cstheme="minor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合计</w:t>
            </w:r>
          </w:p>
        </w:tc>
        <w:tc>
          <w:tcPr>
            <w:tcW w:w="5234" w:type="dxa"/>
            <w:vAlign w:val="center"/>
          </w:tcPr>
          <w:p>
            <w:pPr>
              <w:jc w:val="center"/>
              <w:rPr>
                <w:rFonts w:asciiTheme="minorEastAsia" w:hAnsiTheme="minorEastAsia" w:eastAsiaTheme="minorEastAsia" w:cstheme="minorEastAsia"/>
                <w:b/>
                <w:sz w:val="24"/>
              </w:rPr>
            </w:pPr>
          </w:p>
        </w:tc>
        <w:tc>
          <w:tcPr>
            <w:tcW w:w="1559" w:type="dxa"/>
            <w:vAlign w:val="center"/>
          </w:tcPr>
          <w:p>
            <w:pPr>
              <w:jc w:val="center"/>
              <w:rPr>
                <w:rFonts w:asciiTheme="minorEastAsia" w:hAnsiTheme="minorEastAsia" w:eastAsiaTheme="minorEastAsia" w:cstheme="minorEastAsia"/>
                <w:b/>
                <w:sz w:val="24"/>
              </w:rPr>
            </w:pPr>
          </w:p>
        </w:tc>
        <w:tc>
          <w:tcPr>
            <w:tcW w:w="1276" w:type="dxa"/>
            <w:vMerge w:val="continue"/>
          </w:tcPr>
          <w:p>
            <w:pPr>
              <w:jc w:val="center"/>
              <w:rPr>
                <w:rFonts w:asciiTheme="minorEastAsia" w:hAnsiTheme="minorEastAsia" w:eastAsiaTheme="minorEastAsia" w:cstheme="minorEastAsia"/>
                <w:b/>
                <w:sz w:val="24"/>
              </w:rPr>
            </w:pPr>
          </w:p>
        </w:tc>
      </w:tr>
    </w:tbl>
    <w:p>
      <w:pPr>
        <w:rPr>
          <w:rFonts w:asciiTheme="minorEastAsia" w:hAnsiTheme="minorEastAsia" w:eastAsiaTheme="minorEastAsia" w:cstheme="minorEastAsia"/>
          <w:sz w:val="24"/>
        </w:rPr>
      </w:pPr>
    </w:p>
    <w:p>
      <w:pPr>
        <w:pStyle w:val="4"/>
        <w:spacing w:before="156" w:beforeLines="50" w:after="156" w:afterLines="50" w:line="560" w:lineRule="exact"/>
        <w:jc w:val="left"/>
        <w:rPr>
          <w:rFonts w:asciiTheme="minorEastAsia" w:hAnsiTheme="minorEastAsia" w:eastAsiaTheme="minorEastAsia" w:cstheme="minorEastAsia"/>
          <w:sz w:val="24"/>
          <w:szCs w:val="24"/>
        </w:rPr>
      </w:pPr>
      <w:bookmarkStart w:id="60" w:name="_Toc1727"/>
      <w:r>
        <w:rPr>
          <w:rFonts w:hint="eastAsia" w:asciiTheme="minorEastAsia" w:hAnsiTheme="minorEastAsia" w:eastAsiaTheme="minorEastAsia" w:cstheme="minorEastAsia"/>
          <w:sz w:val="24"/>
          <w:szCs w:val="24"/>
        </w:rPr>
        <w:t>注：</w:t>
      </w:r>
      <w:r>
        <w:rPr>
          <w:rFonts w:hint="eastAsia" w:asciiTheme="minorEastAsia" w:hAnsiTheme="minorEastAsia" w:eastAsiaTheme="minorEastAsia" w:cstheme="minorEastAsia"/>
          <w:b w:val="0"/>
          <w:bCs w:val="0"/>
          <w:sz w:val="24"/>
          <w:szCs w:val="24"/>
        </w:rPr>
        <w:t>本表应清楚地标明供应商拟提供的服务费用等内容，其合计价格应与响应一览表中的总报价保持一致。</w:t>
      </w:r>
      <w:bookmarkEnd w:id="60"/>
    </w:p>
    <w:p>
      <w:pPr>
        <w:rPr>
          <w:rFonts w:asciiTheme="minorEastAsia" w:hAnsiTheme="minorEastAsia" w:eastAsiaTheme="minorEastAsia" w:cstheme="minorEastAsia"/>
          <w:sz w:val="24"/>
        </w:rPr>
      </w:pPr>
    </w:p>
    <w:p>
      <w:pPr>
        <w:pStyle w:val="4"/>
        <w:spacing w:before="156" w:beforeLines="50" w:after="156" w:afterLines="50" w:line="560" w:lineRule="exact"/>
        <w:jc w:val="center"/>
        <w:rPr>
          <w:rFonts w:asciiTheme="minorEastAsia" w:hAnsiTheme="minorEastAsia" w:eastAsiaTheme="minorEastAsia" w:cstheme="minorEastAsia"/>
          <w:sz w:val="24"/>
          <w:szCs w:val="24"/>
        </w:rPr>
      </w:pPr>
    </w:p>
    <w:p/>
    <w:p>
      <w:pPr>
        <w:pStyle w:val="4"/>
        <w:suppressLineNumbers/>
        <w:spacing w:before="156" w:beforeLines="50" w:after="156" w:afterLines="50" w:line="560" w:lineRule="exact"/>
        <w:rPr>
          <w:rFonts w:ascii="Times New Roman" w:hAnsi="Times New Roman" w:eastAsia="宋体"/>
          <w:b w:val="0"/>
          <w:bCs w:val="0"/>
          <w:sz w:val="21"/>
          <w:szCs w:val="24"/>
        </w:rPr>
      </w:pPr>
    </w:p>
    <w:p/>
    <w:p>
      <w:pPr>
        <w:rPr>
          <w:rFonts w:ascii="宋体" w:hAnsi="宋体" w:cs="宋体"/>
          <w:sz w:val="24"/>
        </w:rPr>
      </w:pPr>
      <w:r>
        <w:rPr>
          <w:rFonts w:hint="eastAsia" w:ascii="宋体" w:hAnsi="宋体" w:cs="宋体"/>
          <w:sz w:val="24"/>
        </w:rPr>
        <w:br w:type="page"/>
      </w:r>
    </w:p>
    <w:p>
      <w:pPr>
        <w:pStyle w:val="4"/>
        <w:spacing w:before="156" w:beforeLines="50" w:after="156" w:afterLines="50" w:line="560" w:lineRule="exact"/>
        <w:jc w:val="center"/>
        <w:rPr>
          <w:rFonts w:ascii="宋体" w:hAnsi="宋体" w:eastAsia="宋体" w:cs="宋体"/>
          <w:sz w:val="24"/>
          <w:szCs w:val="24"/>
        </w:rPr>
      </w:pPr>
      <w:bookmarkStart w:id="61" w:name="_Toc27766"/>
      <w:r>
        <w:rPr>
          <w:rFonts w:hint="eastAsia" w:ascii="宋体" w:hAnsi="宋体" w:eastAsia="宋体" w:cs="宋体"/>
          <w:sz w:val="24"/>
          <w:szCs w:val="24"/>
        </w:rPr>
        <w:t>六、</w:t>
      </w:r>
      <w:bookmarkEnd w:id="56"/>
      <w:bookmarkStart w:id="62" w:name="_Toc18671569"/>
      <w:r>
        <w:rPr>
          <w:rFonts w:hint="eastAsia" w:ascii="宋体" w:hAnsi="宋体" w:eastAsia="宋体" w:cs="宋体"/>
          <w:sz w:val="24"/>
          <w:szCs w:val="24"/>
        </w:rPr>
        <w:t>服务要求响应情况表</w:t>
      </w:r>
      <w:bookmarkEnd w:id="61"/>
    </w:p>
    <w:p>
      <w:pPr>
        <w:rPr>
          <w:rFonts w:asciiTheme="minorEastAsia" w:hAnsiTheme="minorEastAsia" w:eastAsiaTheme="minorEastAsia" w:cstheme="minorEastAsia"/>
          <w:sz w:val="24"/>
        </w:rPr>
      </w:pPr>
    </w:p>
    <w:p>
      <w:pPr>
        <w:widowControl/>
        <w:spacing w:line="56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采购人名称：                  </w:t>
      </w:r>
    </w:p>
    <w:p>
      <w:pPr>
        <w:widowControl/>
        <w:spacing w:line="56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采购代理名称：                </w:t>
      </w:r>
    </w:p>
    <w:p>
      <w:pPr>
        <w:widowControl/>
        <w:spacing w:line="560" w:lineRule="exact"/>
        <w:ind w:firstLine="600" w:firstLineChars="25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经过认真研究</w:t>
      </w:r>
      <w:r>
        <w:rPr>
          <w:rFonts w:hint="eastAsia" w:asciiTheme="minorEastAsia" w:hAnsiTheme="minorEastAsia" w:eastAsiaTheme="minorEastAsia" w:cstheme="minorEastAsia"/>
          <w:kern w:val="0"/>
          <w:sz w:val="24"/>
          <w:u w:val="single"/>
        </w:rPr>
        <w:t>（项目名称）（项目编号）</w:t>
      </w:r>
      <w:r>
        <w:rPr>
          <w:rFonts w:hint="eastAsia" w:asciiTheme="minorEastAsia" w:hAnsiTheme="minorEastAsia" w:eastAsiaTheme="minorEastAsia" w:cstheme="minorEastAsia"/>
          <w:kern w:val="0"/>
          <w:sz w:val="24"/>
        </w:rPr>
        <w:t>单一来源文件要求，我方确认，</w:t>
      </w:r>
      <w:r>
        <w:rPr>
          <w:rFonts w:hint="eastAsia" w:asciiTheme="minorEastAsia" w:hAnsiTheme="minorEastAsia" w:eastAsiaTheme="minorEastAsia" w:cstheme="minorEastAsia"/>
          <w:b/>
          <w:kern w:val="0"/>
          <w:sz w:val="24"/>
        </w:rPr>
        <w:t>除下列偏离表所列情况外，我方响应情况全部为“符合”</w:t>
      </w:r>
      <w:r>
        <w:rPr>
          <w:rFonts w:hint="eastAsia" w:asciiTheme="minorEastAsia" w:hAnsiTheme="minorEastAsia" w:eastAsiaTheme="minorEastAsia" w:cstheme="minorEastAsia"/>
          <w:kern w:val="0"/>
          <w:sz w:val="24"/>
        </w:rPr>
        <w:t>。</w:t>
      </w:r>
    </w:p>
    <w:p>
      <w:pPr>
        <w:widowControl/>
        <w:spacing w:line="60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服务要求偏离表</w:t>
      </w:r>
    </w:p>
    <w:tbl>
      <w:tblPr>
        <w:tblStyle w:val="17"/>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5"/>
        <w:gridCol w:w="2836"/>
        <w:gridCol w:w="2757"/>
        <w:gridCol w:w="22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6"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序号</w:t>
            </w:r>
          </w:p>
        </w:tc>
        <w:tc>
          <w:tcPr>
            <w:tcW w:w="28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单一来源文件中要求</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供应商的响应内容</w:t>
            </w:r>
          </w:p>
        </w:tc>
        <w:tc>
          <w:tcPr>
            <w:tcW w:w="2214" w:type="dxa"/>
            <w:tcBorders>
              <w:top w:val="single" w:color="auto" w:sz="4" w:space="0"/>
              <w:left w:val="single" w:color="auto" w:sz="4" w:space="0"/>
              <w:bottom w:val="single" w:color="auto" w:sz="4" w:space="0"/>
              <w:right w:val="single" w:color="auto" w:sz="4" w:space="0"/>
            </w:tcBorders>
            <w:vAlign w:val="center"/>
          </w:tcPr>
          <w:p>
            <w:pPr>
              <w:widowControl/>
              <w:ind w:firstLine="361" w:firstLineChars="150"/>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偏离及影响</w:t>
            </w:r>
          </w:p>
          <w:p>
            <w:pPr>
              <w:widowControl/>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2836" w:type="dxa"/>
            <w:vAlign w:val="center"/>
          </w:tcPr>
          <w:p>
            <w:pPr>
              <w:widowControl/>
              <w:jc w:val="left"/>
              <w:rPr>
                <w:rFonts w:asciiTheme="minorEastAsia" w:hAnsiTheme="minorEastAsia" w:eastAsiaTheme="minorEastAsia" w:cstheme="minorEastAsia"/>
                <w:kern w:val="0"/>
                <w:sz w:val="24"/>
              </w:rPr>
            </w:pPr>
          </w:p>
        </w:tc>
        <w:tc>
          <w:tcPr>
            <w:tcW w:w="2757" w:type="dxa"/>
            <w:vAlign w:val="center"/>
          </w:tcPr>
          <w:p>
            <w:pPr>
              <w:widowControl/>
              <w:jc w:val="left"/>
              <w:rPr>
                <w:rFonts w:asciiTheme="minorEastAsia" w:hAnsiTheme="minorEastAsia" w:eastAsiaTheme="minorEastAsia" w:cstheme="minorEastAsia"/>
                <w:kern w:val="0"/>
                <w:sz w:val="24"/>
              </w:rPr>
            </w:pPr>
          </w:p>
        </w:tc>
        <w:tc>
          <w:tcPr>
            <w:tcW w:w="2214" w:type="dxa"/>
            <w:vAlign w:val="center"/>
          </w:tcPr>
          <w:p>
            <w:pPr>
              <w:widowControl/>
              <w:jc w:val="left"/>
              <w:rPr>
                <w:rFonts w:asciiTheme="minorEastAsia" w:hAnsiTheme="minorEastAsia" w:eastAsiaTheme="minorEastAsia" w:cstheme="minorEastAsia"/>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w:t>
            </w:r>
          </w:p>
        </w:tc>
        <w:tc>
          <w:tcPr>
            <w:tcW w:w="2836" w:type="dxa"/>
            <w:vAlign w:val="center"/>
          </w:tcPr>
          <w:p>
            <w:pPr>
              <w:widowControl/>
              <w:jc w:val="left"/>
              <w:rPr>
                <w:rFonts w:asciiTheme="minorEastAsia" w:hAnsiTheme="minorEastAsia" w:eastAsiaTheme="minorEastAsia" w:cstheme="minorEastAsia"/>
                <w:kern w:val="0"/>
                <w:sz w:val="24"/>
              </w:rPr>
            </w:pPr>
          </w:p>
        </w:tc>
        <w:tc>
          <w:tcPr>
            <w:tcW w:w="2757" w:type="dxa"/>
            <w:vAlign w:val="center"/>
          </w:tcPr>
          <w:p>
            <w:pPr>
              <w:widowControl/>
              <w:jc w:val="left"/>
              <w:rPr>
                <w:rFonts w:asciiTheme="minorEastAsia" w:hAnsiTheme="minorEastAsia" w:eastAsiaTheme="minorEastAsia" w:cstheme="minorEastAsia"/>
                <w:kern w:val="0"/>
                <w:sz w:val="24"/>
              </w:rPr>
            </w:pPr>
          </w:p>
        </w:tc>
        <w:tc>
          <w:tcPr>
            <w:tcW w:w="2214" w:type="dxa"/>
            <w:vAlign w:val="center"/>
          </w:tcPr>
          <w:p>
            <w:pPr>
              <w:widowControl/>
              <w:jc w:val="left"/>
              <w:rPr>
                <w:rFonts w:asciiTheme="minorEastAsia" w:hAnsiTheme="minorEastAsia" w:eastAsiaTheme="minorEastAsia" w:cstheme="minorEastAsia"/>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2836" w:type="dxa"/>
            <w:vAlign w:val="center"/>
          </w:tcPr>
          <w:p>
            <w:pPr>
              <w:widowControl/>
              <w:jc w:val="left"/>
              <w:rPr>
                <w:rFonts w:asciiTheme="minorEastAsia" w:hAnsiTheme="minorEastAsia" w:eastAsiaTheme="minorEastAsia" w:cstheme="minorEastAsia"/>
                <w:kern w:val="0"/>
                <w:sz w:val="24"/>
              </w:rPr>
            </w:pPr>
          </w:p>
        </w:tc>
        <w:tc>
          <w:tcPr>
            <w:tcW w:w="2757" w:type="dxa"/>
            <w:vAlign w:val="center"/>
          </w:tcPr>
          <w:p>
            <w:pPr>
              <w:widowControl/>
              <w:jc w:val="left"/>
              <w:rPr>
                <w:rFonts w:asciiTheme="minorEastAsia" w:hAnsiTheme="minorEastAsia" w:eastAsiaTheme="minorEastAsia" w:cstheme="minorEastAsia"/>
                <w:kern w:val="0"/>
                <w:sz w:val="24"/>
              </w:rPr>
            </w:pPr>
          </w:p>
        </w:tc>
        <w:tc>
          <w:tcPr>
            <w:tcW w:w="2214" w:type="dxa"/>
            <w:vAlign w:val="center"/>
          </w:tcPr>
          <w:p>
            <w:pPr>
              <w:widowControl/>
              <w:jc w:val="left"/>
              <w:rPr>
                <w:rFonts w:asciiTheme="minorEastAsia" w:hAnsiTheme="minorEastAsia" w:eastAsiaTheme="minorEastAsia" w:cstheme="minorEastAsia"/>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7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p>
        </w:tc>
        <w:tc>
          <w:tcPr>
            <w:tcW w:w="2836" w:type="dxa"/>
            <w:vAlign w:val="center"/>
          </w:tcPr>
          <w:p>
            <w:pPr>
              <w:widowControl/>
              <w:jc w:val="left"/>
              <w:rPr>
                <w:rFonts w:asciiTheme="minorEastAsia" w:hAnsiTheme="minorEastAsia" w:eastAsiaTheme="minorEastAsia" w:cstheme="minorEastAsia"/>
                <w:kern w:val="0"/>
                <w:sz w:val="24"/>
              </w:rPr>
            </w:pPr>
          </w:p>
        </w:tc>
        <w:tc>
          <w:tcPr>
            <w:tcW w:w="2757" w:type="dxa"/>
            <w:vAlign w:val="center"/>
          </w:tcPr>
          <w:p>
            <w:pPr>
              <w:widowControl/>
              <w:jc w:val="left"/>
              <w:rPr>
                <w:rFonts w:asciiTheme="minorEastAsia" w:hAnsiTheme="minorEastAsia" w:eastAsiaTheme="minorEastAsia" w:cstheme="minorEastAsia"/>
                <w:kern w:val="0"/>
                <w:sz w:val="24"/>
              </w:rPr>
            </w:pPr>
          </w:p>
        </w:tc>
        <w:tc>
          <w:tcPr>
            <w:tcW w:w="2214" w:type="dxa"/>
            <w:vAlign w:val="center"/>
          </w:tcPr>
          <w:p>
            <w:pPr>
              <w:widowControl/>
              <w:jc w:val="left"/>
              <w:rPr>
                <w:rFonts w:asciiTheme="minorEastAsia" w:hAnsiTheme="minorEastAsia" w:eastAsiaTheme="minorEastAsia" w:cstheme="minorEastAsia"/>
                <w:kern w:val="0"/>
                <w:sz w:val="24"/>
              </w:rPr>
            </w:pPr>
          </w:p>
        </w:tc>
      </w:tr>
    </w:tbl>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供应商</w:t>
      </w:r>
      <w:r>
        <w:rPr>
          <w:rFonts w:hint="eastAsia" w:asciiTheme="minorEastAsia" w:hAnsiTheme="minorEastAsia" w:eastAsiaTheme="minorEastAsia" w:cstheme="minorEastAsia"/>
          <w:b/>
          <w:bCs/>
          <w:sz w:val="24"/>
          <w:lang w:val="en-US" w:eastAsia="zh-CN"/>
        </w:rPr>
        <w:t>盖章</w:t>
      </w:r>
      <w:r>
        <w:rPr>
          <w:rFonts w:hint="eastAsia" w:asciiTheme="minorEastAsia" w:hAnsiTheme="minorEastAsia" w:eastAsiaTheme="minorEastAsia" w:cstheme="minorEastAsia"/>
          <w:b/>
          <w:bCs/>
          <w:sz w:val="24"/>
        </w:rPr>
        <w:t>：</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     期：     年   月   日</w:t>
      </w:r>
    </w:p>
    <w:p>
      <w:pPr>
        <w:rPr>
          <w:rFonts w:asciiTheme="minorEastAsia" w:hAnsiTheme="minorEastAsia" w:eastAsiaTheme="minorEastAsia" w:cstheme="minorEastAsia"/>
          <w:kern w:val="0"/>
          <w:sz w:val="24"/>
        </w:rPr>
      </w:pPr>
    </w:p>
    <w:p>
      <w:pPr>
        <w:ind w:firstLine="5160" w:firstLineChars="2150"/>
        <w:rPr>
          <w:rFonts w:asciiTheme="minorEastAsia" w:hAnsiTheme="minorEastAsia" w:eastAsiaTheme="minorEastAsia" w:cstheme="minorEastAsia"/>
          <w:kern w:val="0"/>
          <w:sz w:val="24"/>
        </w:rPr>
      </w:pPr>
    </w:p>
    <w:p>
      <w:pPr>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注：</w:t>
      </w:r>
    </w:p>
    <w:p>
      <w:pPr>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1、“符合”指与单一来源文件要求一致（</w:t>
      </w:r>
      <w:r>
        <w:rPr>
          <w:rFonts w:hint="eastAsia" w:asciiTheme="minorEastAsia" w:hAnsiTheme="minorEastAsia" w:eastAsiaTheme="minorEastAsia" w:cstheme="minorEastAsia"/>
          <w:b/>
          <w:kern w:val="0"/>
          <w:sz w:val="24"/>
        </w:rPr>
        <w:t>若全部为符合则偏离表空白不填即可</w:t>
      </w:r>
      <w:r>
        <w:rPr>
          <w:rFonts w:hint="eastAsia" w:asciiTheme="minorEastAsia" w:hAnsiTheme="minorEastAsia" w:eastAsiaTheme="minorEastAsia" w:cstheme="minorEastAsia"/>
          <w:kern w:val="0"/>
          <w:sz w:val="24"/>
        </w:rPr>
        <w:t>），“正偏离”指优于单一来源文件要求；“负偏离”指低于单一来源文件要求。</w:t>
      </w:r>
    </w:p>
    <w:p>
      <w:pPr>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2、无论正偏离或负偏离，供应商均需在“供应商的响应内容”一栏中列明响应的详细内容，否则视同供应商响应情况为“符合”。</w:t>
      </w:r>
    </w:p>
    <w:p>
      <w:pPr>
        <w:spacing w:line="440" w:lineRule="exac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3、单一来源文件要求供应商需另外明确或提供证明材料的，供应商需按单一来源文件要求提供，不得以本表中的“符合”代替，否则视同未提供。</w:t>
      </w:r>
    </w:p>
    <w:p>
      <w:pPr>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4、服务要求偏离表中供应商的响应内容低于单一来源文件要求的，协商小组不寻求其他证明材料，直接判定该项要求为负偏离。</w:t>
      </w:r>
    </w:p>
    <w:p>
      <w:pPr>
        <w:pStyle w:val="4"/>
        <w:spacing w:before="156" w:beforeLines="50" w:after="156" w:afterLines="50" w:line="560" w:lineRule="exact"/>
        <w:jc w:val="center"/>
        <w:rPr>
          <w:rFonts w:ascii="宋体" w:hAnsi="宋体" w:cs="宋体"/>
          <w:sz w:val="24"/>
        </w:rPr>
      </w:pPr>
      <w:r>
        <w:rPr>
          <w:rFonts w:hint="eastAsia" w:ascii="宋体" w:hAnsi="宋体" w:cs="宋体"/>
          <w:sz w:val="24"/>
        </w:rPr>
        <w:br w:type="page"/>
      </w:r>
    </w:p>
    <w:bookmarkEnd w:id="57"/>
    <w:bookmarkEnd w:id="58"/>
    <w:bookmarkEnd w:id="62"/>
    <w:p>
      <w:pPr>
        <w:pStyle w:val="4"/>
        <w:spacing w:before="156" w:beforeLines="50" w:after="156" w:afterLines="50" w:line="560" w:lineRule="exact"/>
        <w:jc w:val="center"/>
        <w:rPr>
          <w:rFonts w:ascii="宋体" w:hAnsi="宋体" w:eastAsia="宋体" w:cs="宋体"/>
          <w:sz w:val="24"/>
          <w:szCs w:val="24"/>
        </w:rPr>
      </w:pPr>
      <w:bookmarkStart w:id="63" w:name="_Toc29403"/>
      <w:bookmarkStart w:id="64" w:name="_Toc18671571"/>
      <w:r>
        <w:rPr>
          <w:rFonts w:hint="eastAsia" w:ascii="宋体" w:hAnsi="宋体" w:eastAsia="宋体" w:cs="宋体"/>
          <w:sz w:val="24"/>
          <w:szCs w:val="24"/>
        </w:rPr>
        <w:t>七、方案</w:t>
      </w:r>
      <w:bookmarkEnd w:id="63"/>
      <w:bookmarkEnd w:id="64"/>
    </w:p>
    <w:p>
      <w:pPr>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（一）</w:t>
      </w:r>
      <w:r>
        <w:rPr>
          <w:rFonts w:hint="eastAsia" w:ascii="宋体" w:hAnsi="宋体" w:cs="宋体"/>
          <w:b/>
          <w:sz w:val="24"/>
        </w:rPr>
        <w:t>服务方案</w:t>
      </w:r>
      <w:r>
        <w:rPr>
          <w:rFonts w:hint="eastAsia" w:asciiTheme="minorEastAsia" w:hAnsiTheme="minorEastAsia" w:eastAsiaTheme="minorEastAsia" w:cstheme="minorEastAsia"/>
          <w:b/>
          <w:sz w:val="24"/>
        </w:rPr>
        <w:t>（详细说明）</w:t>
      </w:r>
    </w:p>
    <w:p>
      <w:pPr>
        <w:spacing w:line="44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（二）质量及售后服务等</w:t>
      </w:r>
    </w:p>
    <w:p>
      <w:pPr>
        <w:spacing w:line="440" w:lineRule="exact"/>
        <w:ind w:firstLine="2706" w:firstLineChars="1123"/>
        <w:jc w:val="left"/>
        <w:rPr>
          <w:rFonts w:asciiTheme="minorEastAsia" w:hAnsiTheme="minorEastAsia" w:eastAsiaTheme="minorEastAsia" w:cstheme="minorEastAsia"/>
          <w:b/>
          <w:sz w:val="24"/>
        </w:rPr>
      </w:pPr>
    </w:p>
    <w:p>
      <w:pPr>
        <w:numPr>
          <w:ilvl w:val="0"/>
          <w:numId w:val="2"/>
        </w:numPr>
        <w:spacing w:before="156" w:beforeLines="50" w:after="156" w:afterLines="50" w:line="560" w:lineRule="exact"/>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br w:type="page"/>
      </w:r>
      <w:bookmarkStart w:id="65" w:name="_Toc18671573"/>
      <w:bookmarkStart w:id="66" w:name="_Toc15376906"/>
      <w:bookmarkStart w:id="67" w:name="_Toc30204"/>
      <w:r>
        <w:rPr>
          <w:rStyle w:val="30"/>
          <w:rFonts w:hint="eastAsia" w:ascii="宋体" w:hAnsi="宋体" w:eastAsia="宋体" w:cs="宋体"/>
          <w:sz w:val="24"/>
          <w:szCs w:val="24"/>
        </w:rPr>
        <w:t>联合体协议</w:t>
      </w:r>
      <w:bookmarkEnd w:id="65"/>
      <w:bookmarkEnd w:id="66"/>
      <w:bookmarkEnd w:id="67"/>
    </w:p>
    <w:p>
      <w:pPr>
        <w:jc w:val="center"/>
        <w:rPr>
          <w:rFonts w:asciiTheme="minorEastAsia" w:hAnsiTheme="minorEastAsia" w:eastAsiaTheme="minorEastAsia" w:cstheme="minorEastAsia"/>
          <w:sz w:val="24"/>
        </w:rPr>
      </w:pPr>
      <w:r>
        <w:rPr>
          <w:rFonts w:hint="eastAsia"/>
          <w:sz w:val="24"/>
        </w:rPr>
        <w:t>（不允许联合体投标或未组成联合体投标，不需此件）</w:t>
      </w:r>
    </w:p>
    <w:p>
      <w:pPr>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就“</w:t>
      </w:r>
      <w:r>
        <w:rPr>
          <w:rFonts w:hint="eastAsia" w:asciiTheme="minorEastAsia" w:hAnsiTheme="minorEastAsia" w:eastAsiaTheme="minorEastAsia" w:cstheme="minorEastAsia"/>
          <w:sz w:val="24"/>
          <w:u w:val="single"/>
        </w:rPr>
        <w:t>某项目</w:t>
      </w:r>
      <w:r>
        <w:rPr>
          <w:rFonts w:hint="eastAsia" w:asciiTheme="minorEastAsia" w:hAnsiTheme="minorEastAsia" w:eastAsiaTheme="minorEastAsia" w:cstheme="minorEastAsia"/>
          <w:sz w:val="24"/>
        </w:rPr>
        <w:t>”（项目编号：</w:t>
      </w:r>
      <w:r>
        <w:rPr>
          <w:rFonts w:hint="eastAsia" w:asciiTheme="minorEastAsia" w:hAnsiTheme="minorEastAsia" w:eastAsiaTheme="minorEastAsia" w:cstheme="minorEastAsia"/>
          <w:sz w:val="24"/>
          <w:u w:val="single"/>
        </w:rPr>
        <w:t>某编号</w:t>
      </w:r>
      <w:r>
        <w:rPr>
          <w:rFonts w:hint="eastAsia" w:asciiTheme="minorEastAsia" w:hAnsiTheme="minorEastAsia" w:eastAsiaTheme="minorEastAsia" w:cstheme="minorEastAsia"/>
          <w:sz w:val="24"/>
        </w:rPr>
        <w:t>）的响应有关事宜，经充分协商一致，达成如下协议：</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一、由</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牵头，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参加，组成联合体共同参加本项目的单一来源活动。</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为本次响应的主体方，联合体以主体方的名义参加单一来源活动。主体方负责单一来源项目的一切组织、协调工作，并授权代理人以联合体的名义参加项目的单一来源活动，代理人在参加单一来源活动过程中所签署的一切文件和处理与本次单一来源活动的有关一切事物，联合体各方均予以承认并承担法律责任。联合体成交后，联合体各方共同与采购人签订合同，就本项目对采购人承担连带责任。</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三、如联合体成交，则主体方负责</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等工作；参加方负责</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等工作。各方各自承担相应的责任。</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四、各方不得再以自己名义单独在本项目中参加单一来源活动，也不得组成新的联合体参加本项目单一来源活动。</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五、参加方负责内容的合同金额占联合体协议合同总金额百分之</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六、主体方负责内容的合同金额占联合体协议合同总金额百分之</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七、未成交，本协议自动废止。</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主体方：（公章）                       参加方：（公章）</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                           法定代表人：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                                 地址：</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邮编：                                 邮编：</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                                 电话：</w:t>
      </w:r>
    </w:p>
    <w:p>
      <w:pPr>
        <w:pStyle w:val="15"/>
        <w:spacing w:line="360" w:lineRule="auto"/>
        <w:rPr>
          <w:rFonts w:asciiTheme="minorEastAsia" w:hAnsiTheme="minorEastAsia" w:eastAsiaTheme="minorEastAsia" w:cstheme="minorEastAsia"/>
          <w:szCs w:val="24"/>
        </w:rPr>
      </w:pPr>
    </w:p>
    <w:p/>
    <w:p>
      <w:pPr>
        <w:ind w:right="120"/>
        <w:jc w:val="righ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签订日期: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w:t>
      </w:r>
    </w:p>
    <w:p>
      <w:pP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br w:type="page"/>
      </w:r>
    </w:p>
    <w:p>
      <w:pPr>
        <w:pStyle w:val="16"/>
        <w:keepNext w:val="0"/>
        <w:keepLines w:val="0"/>
        <w:pageBreakBefore w:val="0"/>
        <w:widowControl w:val="0"/>
        <w:kinsoku/>
        <w:wordWrap/>
        <w:overflowPunct/>
        <w:topLinePunct w:val="0"/>
        <w:autoSpaceDE/>
        <w:autoSpaceDN/>
        <w:bidi w:val="0"/>
        <w:adjustRightInd/>
        <w:snapToGrid/>
        <w:spacing w:line="500" w:lineRule="exact"/>
        <w:ind w:firstLine="301"/>
        <w:jc w:val="center"/>
        <w:textAlignment w:val="auto"/>
        <w:rPr>
          <w:rFonts w:hint="eastAsia" w:ascii="宋体" w:hAnsi="宋体" w:eastAsia="宋体"/>
          <w:sz w:val="30"/>
          <w:szCs w:val="30"/>
          <w:u w:val="single"/>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firstLine="301"/>
        <w:jc w:val="center"/>
        <w:textAlignment w:val="auto"/>
        <w:rPr>
          <w:rFonts w:hint="eastAsia" w:ascii="宋体" w:hAnsi="宋体" w:eastAsia="宋体"/>
          <w:sz w:val="30"/>
          <w:szCs w:val="30"/>
          <w:u w:val="single"/>
          <w:lang w:val="en-US" w:eastAsia="zh-CN"/>
        </w:rPr>
      </w:pPr>
    </w:p>
    <w:p>
      <w:pPr>
        <w:pStyle w:val="16"/>
        <w:keepNext w:val="0"/>
        <w:keepLines w:val="0"/>
        <w:pageBreakBefore w:val="0"/>
        <w:widowControl w:val="0"/>
        <w:kinsoku/>
        <w:wordWrap/>
        <w:overflowPunct/>
        <w:topLinePunct w:val="0"/>
        <w:autoSpaceDE/>
        <w:autoSpaceDN/>
        <w:bidi w:val="0"/>
        <w:adjustRightInd/>
        <w:snapToGrid/>
        <w:spacing w:line="500" w:lineRule="exact"/>
        <w:ind w:firstLine="301"/>
        <w:jc w:val="center"/>
        <w:textAlignment w:val="auto"/>
        <w:rPr>
          <w:rFonts w:ascii="宋体" w:hAnsi="宋体" w:eastAsia="宋体"/>
          <w:sz w:val="30"/>
          <w:szCs w:val="30"/>
        </w:rPr>
      </w:pPr>
      <w:r>
        <w:rPr>
          <w:rFonts w:hint="eastAsia" w:ascii="宋体" w:hAnsi="宋体" w:eastAsia="宋体"/>
          <w:sz w:val="30"/>
          <w:szCs w:val="30"/>
          <w:u w:val="single"/>
          <w:lang w:val="en-US" w:eastAsia="zh-CN"/>
        </w:rPr>
        <w:t xml:space="preserve">                     </w:t>
      </w:r>
      <w:r>
        <w:rPr>
          <w:rFonts w:hint="eastAsia" w:ascii="宋体" w:hAnsi="宋体" w:eastAsia="宋体"/>
          <w:sz w:val="30"/>
          <w:szCs w:val="30"/>
        </w:rPr>
        <w:t>二轮报价表</w:t>
      </w:r>
    </w:p>
    <w:p>
      <w:pPr>
        <w:pStyle w:val="16"/>
        <w:keepNext w:val="0"/>
        <w:keepLines w:val="0"/>
        <w:pageBreakBefore w:val="0"/>
        <w:widowControl w:val="0"/>
        <w:kinsoku/>
        <w:wordWrap/>
        <w:overflowPunct/>
        <w:topLinePunct w:val="0"/>
        <w:autoSpaceDE/>
        <w:autoSpaceDN/>
        <w:bidi w:val="0"/>
        <w:adjustRightInd/>
        <w:snapToGrid/>
        <w:spacing w:line="500" w:lineRule="exact"/>
        <w:ind w:firstLine="210"/>
        <w:textAlignment w:val="auto"/>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16"/>
        <w:keepNext w:val="0"/>
        <w:keepLines w:val="0"/>
        <w:pageBreakBefore w:val="0"/>
        <w:widowControl w:val="0"/>
        <w:kinsoku/>
        <w:wordWrap/>
        <w:overflowPunct/>
        <w:topLinePunct w:val="0"/>
        <w:autoSpaceDE/>
        <w:autoSpaceDN/>
        <w:bidi w:val="0"/>
        <w:adjustRightInd/>
        <w:snapToGrid/>
        <w:spacing w:line="500" w:lineRule="exact"/>
        <w:ind w:left="345" w:leftChars="50" w:hanging="240" w:hangingChars="100"/>
        <w:textAlignment w:val="auto"/>
        <w:rPr>
          <w:rFonts w:ascii="宋体" w:hAnsi="宋体" w:eastAsia="宋体"/>
        </w:rPr>
      </w:pPr>
      <w:r>
        <w:rPr>
          <w:rFonts w:hint="eastAsia" w:ascii="宋体" w:hAnsi="宋体" w:eastAsia="宋体"/>
        </w:rPr>
        <w:t>1、我单位愿在第一次报价的基础上再次让利，让利后报价</w:t>
      </w:r>
      <w:r>
        <w:rPr>
          <w:rFonts w:hint="eastAsia" w:ascii="宋体" w:hAnsi="宋体" w:eastAsia="宋体"/>
          <w:lang w:val="en-US" w:eastAsia="zh-CN"/>
        </w:rPr>
        <w:t>每年</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元/年（小写）</w:t>
      </w:r>
      <w:r>
        <w:rPr>
          <w:rFonts w:hint="eastAsia" w:ascii="宋体" w:hAnsi="宋体"/>
          <w:lang w:eastAsia="zh-CN"/>
        </w:rPr>
        <w:t>）</w:t>
      </w:r>
      <w:r>
        <w:rPr>
          <w:rFonts w:hint="eastAsia" w:ascii="宋体" w:hAnsi="宋体" w:eastAsia="宋体"/>
        </w:rPr>
        <w:t>。如果我单位有幸成为成交人，我单位将以二轮报价完成本次采购的全部工作，</w:t>
      </w:r>
      <w:r>
        <w:rPr>
          <w:rFonts w:hint="eastAsia" w:ascii="宋体" w:hAnsi="宋体" w:eastAsia="宋体"/>
          <w:lang w:val="en-US" w:eastAsia="zh-CN"/>
        </w:rPr>
        <w:t>服务</w:t>
      </w:r>
      <w:r>
        <w:rPr>
          <w:rFonts w:hint="eastAsia" w:ascii="宋体" w:hAnsi="宋体" w:eastAsia="宋体"/>
        </w:rPr>
        <w:t>期间不再调整。</w:t>
      </w:r>
    </w:p>
    <w:p>
      <w:pPr>
        <w:pStyle w:val="16"/>
        <w:keepNext w:val="0"/>
        <w:keepLines w:val="0"/>
        <w:pageBreakBefore w:val="0"/>
        <w:widowControl w:val="0"/>
        <w:kinsoku/>
        <w:wordWrap/>
        <w:overflowPunct/>
        <w:topLinePunct w:val="0"/>
        <w:autoSpaceDE/>
        <w:autoSpaceDN/>
        <w:bidi w:val="0"/>
        <w:adjustRightInd/>
        <w:snapToGrid/>
        <w:spacing w:line="500" w:lineRule="exact"/>
        <w:ind w:firstLine="120" w:firstLineChars="50"/>
        <w:textAlignment w:val="auto"/>
        <w:rPr>
          <w:rFonts w:ascii="宋体" w:hAnsi="宋体" w:eastAsia="宋体"/>
        </w:rPr>
      </w:pPr>
      <w:r>
        <w:rPr>
          <w:rFonts w:hint="eastAsia" w:ascii="宋体" w:hAnsi="宋体" w:eastAsia="宋体"/>
        </w:rPr>
        <w:t>2、其他部分与响应性文件内容一致。</w:t>
      </w:r>
    </w:p>
    <w:p>
      <w:pPr>
        <w:pStyle w:val="16"/>
        <w:keepNext w:val="0"/>
        <w:keepLines w:val="0"/>
        <w:pageBreakBefore w:val="0"/>
        <w:widowControl w:val="0"/>
        <w:kinsoku/>
        <w:wordWrap/>
        <w:overflowPunct/>
        <w:topLinePunct w:val="0"/>
        <w:autoSpaceDE/>
        <w:autoSpaceDN/>
        <w:bidi w:val="0"/>
        <w:adjustRightInd/>
        <w:snapToGrid/>
        <w:spacing w:line="500" w:lineRule="exact"/>
        <w:ind w:firstLine="120" w:firstLineChars="50"/>
        <w:textAlignment w:val="auto"/>
        <w:rPr>
          <w:rFonts w:ascii="宋体" w:hAnsi="宋体" w:eastAsia="宋体"/>
        </w:rPr>
      </w:pPr>
      <w:r>
        <w:rPr>
          <w:rFonts w:hint="eastAsia" w:ascii="宋体" w:hAnsi="宋体" w:eastAsia="宋体"/>
        </w:rPr>
        <w:t>3、其他说明：成交供应商后期结算的所有分项报价，为第一轮报价同比例下浮。</w:t>
      </w:r>
    </w:p>
    <w:p>
      <w:pPr>
        <w:pStyle w:val="16"/>
        <w:keepNext w:val="0"/>
        <w:keepLines w:val="0"/>
        <w:pageBreakBefore w:val="0"/>
        <w:widowControl w:val="0"/>
        <w:kinsoku/>
        <w:wordWrap/>
        <w:overflowPunct/>
        <w:topLinePunct w:val="0"/>
        <w:autoSpaceDE/>
        <w:autoSpaceDN/>
        <w:bidi w:val="0"/>
        <w:adjustRightInd/>
        <w:snapToGrid/>
        <w:spacing w:line="500" w:lineRule="exact"/>
        <w:ind w:firstLine="210"/>
        <w:textAlignment w:val="auto"/>
        <w:rPr>
          <w:rFonts w:ascii="宋体" w:hAnsi="宋体" w:eastAsia="宋体"/>
        </w:rPr>
      </w:pPr>
    </w:p>
    <w:p>
      <w:pPr>
        <w:pStyle w:val="16"/>
        <w:keepNext w:val="0"/>
        <w:keepLines w:val="0"/>
        <w:pageBreakBefore w:val="0"/>
        <w:widowControl w:val="0"/>
        <w:kinsoku/>
        <w:wordWrap/>
        <w:overflowPunct/>
        <w:topLinePunct w:val="0"/>
        <w:autoSpaceDE/>
        <w:autoSpaceDN/>
        <w:bidi w:val="0"/>
        <w:adjustRightInd/>
        <w:snapToGrid/>
        <w:spacing w:line="500" w:lineRule="exact"/>
        <w:ind w:firstLine="210"/>
        <w:jc w:val="right"/>
        <w:textAlignment w:val="auto"/>
        <w:rPr>
          <w:rFonts w:ascii="宋体" w:hAnsi="宋体" w:eastAsia="宋体"/>
        </w:rPr>
      </w:pPr>
      <w:r>
        <w:rPr>
          <w:rFonts w:hint="eastAsia" w:ascii="宋体" w:hAnsi="宋体" w:eastAsia="宋体"/>
        </w:rPr>
        <w:t>供应商：</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rPr>
        <w:t>（盖章）</w:t>
      </w:r>
    </w:p>
    <w:p>
      <w:pPr>
        <w:pStyle w:val="16"/>
        <w:keepNext w:val="0"/>
        <w:keepLines w:val="0"/>
        <w:pageBreakBefore w:val="0"/>
        <w:widowControl w:val="0"/>
        <w:kinsoku/>
        <w:wordWrap/>
        <w:overflowPunct/>
        <w:topLinePunct w:val="0"/>
        <w:autoSpaceDE/>
        <w:autoSpaceDN/>
        <w:bidi w:val="0"/>
        <w:adjustRightInd/>
        <w:snapToGrid/>
        <w:spacing w:line="500" w:lineRule="exact"/>
        <w:ind w:firstLine="210"/>
        <w:textAlignment w:val="auto"/>
        <w:rPr>
          <w:rFonts w:ascii="宋体" w:hAnsi="宋体" w:eastAsia="宋体"/>
        </w:rPr>
      </w:pPr>
    </w:p>
    <w:p>
      <w:pPr>
        <w:pStyle w:val="16"/>
        <w:keepNext w:val="0"/>
        <w:keepLines w:val="0"/>
        <w:pageBreakBefore w:val="0"/>
        <w:widowControl w:val="0"/>
        <w:kinsoku/>
        <w:wordWrap/>
        <w:overflowPunct/>
        <w:topLinePunct w:val="0"/>
        <w:autoSpaceDE/>
        <w:autoSpaceDN/>
        <w:bidi w:val="0"/>
        <w:adjustRightInd/>
        <w:snapToGrid/>
        <w:spacing w:line="500" w:lineRule="exact"/>
        <w:ind w:firstLine="210"/>
        <w:jc w:val="right"/>
        <w:textAlignment w:val="auto"/>
        <w:rPr>
          <w:rFonts w:ascii="宋体" w:hAnsi="宋体" w:eastAsia="宋体"/>
        </w:rPr>
      </w:pPr>
      <w:r>
        <w:rPr>
          <w:rFonts w:hint="eastAsia" w:ascii="宋体" w:hAnsi="宋体" w:eastAsia="宋体"/>
        </w:rPr>
        <w:t>法定代表人或委托代理人：</w:t>
      </w:r>
      <w:r>
        <w:rPr>
          <w:rFonts w:hint="eastAsia" w:ascii="宋体" w:hAnsi="宋体" w:eastAsia="宋体"/>
          <w:u w:val="single"/>
          <w:lang w:val="en-US" w:eastAsia="zh-CN"/>
        </w:rPr>
        <w:t xml:space="preserve">          </w:t>
      </w:r>
      <w:r>
        <w:rPr>
          <w:rFonts w:hint="eastAsia" w:ascii="宋体" w:hAnsi="宋体" w:eastAsia="宋体"/>
        </w:rPr>
        <w:t>（签字或盖章）</w:t>
      </w:r>
    </w:p>
    <w:p>
      <w:pPr>
        <w:pStyle w:val="16"/>
        <w:keepNext w:val="0"/>
        <w:keepLines w:val="0"/>
        <w:pageBreakBefore w:val="0"/>
        <w:widowControl w:val="0"/>
        <w:kinsoku/>
        <w:wordWrap/>
        <w:overflowPunct/>
        <w:topLinePunct w:val="0"/>
        <w:autoSpaceDE/>
        <w:autoSpaceDN/>
        <w:bidi w:val="0"/>
        <w:adjustRightInd/>
        <w:snapToGrid/>
        <w:spacing w:line="500" w:lineRule="exact"/>
        <w:ind w:firstLine="210"/>
        <w:jc w:val="right"/>
        <w:textAlignment w:val="auto"/>
        <w:rPr>
          <w:rFonts w:ascii="宋体" w:hAnsi="宋体" w:eastAsia="宋体"/>
        </w:rPr>
      </w:pPr>
    </w:p>
    <w:p>
      <w:pPr>
        <w:pStyle w:val="16"/>
        <w:keepNext w:val="0"/>
        <w:keepLines w:val="0"/>
        <w:pageBreakBefore w:val="0"/>
        <w:widowControl w:val="0"/>
        <w:kinsoku/>
        <w:wordWrap/>
        <w:overflowPunct/>
        <w:topLinePunct w:val="0"/>
        <w:autoSpaceDE/>
        <w:autoSpaceDN/>
        <w:bidi w:val="0"/>
        <w:adjustRightInd/>
        <w:snapToGrid/>
        <w:spacing w:line="500" w:lineRule="exact"/>
        <w:ind w:firstLine="210"/>
        <w:jc w:val="right"/>
        <w:textAlignment w:val="auto"/>
        <w:rPr>
          <w:rFonts w:ascii="宋体" w:hAnsi="宋体" w:eastAsia="宋体"/>
        </w:rPr>
      </w:pPr>
      <w:r>
        <w:rPr>
          <w:rFonts w:hint="eastAsia" w:ascii="宋体" w:hAnsi="宋体" w:eastAsia="宋体"/>
        </w:rPr>
        <w:t>日期：</w:t>
      </w:r>
      <w:r>
        <w:rPr>
          <w:rFonts w:hint="eastAsia" w:ascii="宋体" w:hAnsi="宋体"/>
          <w:lang w:val="en-US" w:eastAsia="zh-CN"/>
        </w:rPr>
        <w:t xml:space="preserve">     </w:t>
      </w:r>
      <w:r>
        <w:rPr>
          <w:rFonts w:hint="eastAsia" w:ascii="宋体" w:hAnsi="宋体" w:eastAsia="宋体"/>
        </w:rPr>
        <w:t xml:space="preserve">年  </w:t>
      </w:r>
      <w:r>
        <w:rPr>
          <w:rFonts w:hint="eastAsia" w:ascii="宋体" w:hAnsi="宋体" w:eastAsia="宋体"/>
          <w:lang w:val="en-US" w:eastAsia="zh-CN"/>
        </w:rPr>
        <w:t xml:space="preserve">  </w:t>
      </w:r>
      <w:r>
        <w:rPr>
          <w:rFonts w:hint="eastAsia" w:ascii="宋体" w:hAnsi="宋体" w:eastAsia="宋体"/>
        </w:rPr>
        <w:t xml:space="preserve"> 月</w:t>
      </w:r>
      <w:r>
        <w:rPr>
          <w:rFonts w:hint="eastAsia" w:ascii="宋体" w:hAnsi="宋体" w:eastAsia="宋体"/>
          <w:lang w:val="en-US" w:eastAsia="zh-CN"/>
        </w:rPr>
        <w:t xml:space="preserve"> </w:t>
      </w:r>
      <w:r>
        <w:rPr>
          <w:rFonts w:hint="eastAsia" w:ascii="宋体" w:hAnsi="宋体" w:eastAsia="宋体"/>
        </w:rPr>
        <w:t xml:space="preserve"> </w:t>
      </w:r>
      <w:r>
        <w:rPr>
          <w:rFonts w:hint="eastAsia" w:ascii="宋体" w:hAnsi="宋体" w:eastAsia="宋体"/>
          <w:lang w:val="en-US" w:eastAsia="zh-CN"/>
        </w:rPr>
        <w:t xml:space="preserve"> </w:t>
      </w:r>
      <w:r>
        <w:rPr>
          <w:rFonts w:hint="eastAsia" w:ascii="宋体" w:hAnsi="宋体" w:eastAsia="宋体"/>
        </w:rPr>
        <w:t xml:space="preserve"> 日</w:t>
      </w:r>
    </w:p>
    <w:p>
      <w:pPr>
        <w:pStyle w:val="7"/>
        <w:spacing w:line="480" w:lineRule="exact"/>
        <w:jc w:val="left"/>
        <w:rPr>
          <w:rFonts w:hAnsi="宋体" w:cs="宋体"/>
          <w:sz w:val="24"/>
          <w:szCs w:val="32"/>
        </w:rPr>
      </w:pPr>
    </w:p>
    <w:sectPr>
      <w:headerReference r:id="rId18" w:type="default"/>
      <w:footerReference r:id="rId19" w:type="default"/>
      <w:footerReference r:id="rId20" w:type="even"/>
      <w:pgSz w:w="11906" w:h="16838"/>
      <w:pgMar w:top="1440" w:right="1800" w:bottom="1440" w:left="1800" w:header="1134"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A8EA0440-3800-4D16-A458-C4379B27EDA9}"/>
  </w:font>
  <w:font w:name="黑体">
    <w:panose1 w:val="02010609060101010101"/>
    <w:charset w:val="86"/>
    <w:family w:val="auto"/>
    <w:pitch w:val="default"/>
    <w:sig w:usb0="800002BF" w:usb1="38CF7CFA" w:usb2="00000016" w:usb3="00000000" w:csb0="00040001" w:csb1="00000000"/>
    <w:embedRegular r:id="rId2" w:fontKey="{7B80113D-DBDD-403E-BC26-B5C6052688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2CE7A4F4-0318-4359-8182-942C4D74411A}"/>
  </w:font>
  <w:font w:name="仿宋_GB2312">
    <w:panose1 w:val="02010609030101010101"/>
    <w:charset w:val="86"/>
    <w:family w:val="modern"/>
    <w:pitch w:val="default"/>
    <w:sig w:usb0="00000001" w:usb1="080E0000" w:usb2="00000000" w:usb3="00000000" w:csb0="00040000" w:csb1="00000000"/>
    <w:embedRegular r:id="rId4" w:fontKey="{5E037357-94A7-4F58-893F-08429C39EDBB}"/>
  </w:font>
  <w:font w:name="等线">
    <w:panose1 w:val="02010600030101010101"/>
    <w:charset w:val="86"/>
    <w:family w:val="auto"/>
    <w:pitch w:val="default"/>
    <w:sig w:usb0="A00002BF" w:usb1="38CF7CFA" w:usb2="00000016" w:usb3="00000000" w:csb0="0004000F" w:csb1="00000000"/>
  </w:font>
  <w:font w:name="DengXian ( 正文 )">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embedRegular r:id="rId5" w:fontKey="{C49FC13A-50DC-45CB-A5BE-879856F26B0B}"/>
  </w:font>
  <w:font w:name="仿宋">
    <w:panose1 w:val="02010609060101010101"/>
    <w:charset w:val="86"/>
    <w:family w:val="auto"/>
    <w:pitch w:val="default"/>
    <w:sig w:usb0="800002BF" w:usb1="38CF7CFA" w:usb2="00000016" w:usb3="00000000" w:csb0="00040001" w:csb1="00000000"/>
    <w:embedRegular r:id="rId6" w:fontKey="{D3B2D71A-3F72-4508-B199-FF9F4AC94F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spacing w:line="220" w:lineRule="auto"/>
      <w:ind w:left="3323"/>
      <w:rPr>
        <w:rFonts w:ascii="宋体" w:hAnsi="宋体" w:cs="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0"/>
      </w:rPr>
    </w:pPr>
    <w:r>
      <w:fldChar w:fldCharType="begin"/>
    </w:r>
    <w:r>
      <w:rPr>
        <w:rStyle w:val="20"/>
      </w:rPr>
      <w:instrText xml:space="preserve">PAGE  </w:instrText>
    </w:r>
    <w:r>
      <w:fldChar w:fldCharType="end"/>
    </w:r>
  </w:p>
  <w:p>
    <w:pPr>
      <w:pStyle w:val="9"/>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407"/>
      <w:rPr>
        <w:rFonts w:ascii="宋体" w:hAnsi="宋体" w:cs="宋体"/>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18</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cKMsBAACc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P3CjLAQAAnAMAAA4AAAAAAAAAAQAgAAAAHgEAAGRycy9lMm9E&#10;b2MueG1sUEsFBgAAAAAGAAYAWQEAAFs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323"/>
      <w:rPr>
        <w:rFonts w:ascii="宋体" w:hAnsi="宋体" w:cs="宋体"/>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19</w:t>
                          </w:r>
                          <w: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JHnsoBAACcAwAADgAAAGRycy9lMm9Eb2MueG1srVPNjtMwEL4j8Q6W&#10;79RpJ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qYJHnsoBAACcAwAADgAAAAAAAAABACAAAAAeAQAAZHJzL2Uyb0Rv&#10;Yy54bWxQSwUGAAAAAAYABgBZAQAAW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323"/>
      <w:rPr>
        <w:rFonts w:ascii="宋体" w:hAnsi="宋体" w:cs="宋体"/>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20</w:t>
                          </w:r>
                          <w: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1O7BcoBAACcAwAADgAAAGRycy9lMm9Eb2MueG1srVNLbtswEN0X6B0I&#10;7mPKD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1O7BcoBAACcAwAADgAAAAAAAAABACAAAAAeAQAAZHJzL2Uyb0Rv&#10;Yy54bWxQSwUGAAAAAAYABgBZAQAAW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21</w:t>
                          </w:r>
                          <w: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V4gs8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lW&#10;L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V4gs8oBAACcAwAADgAAAAAAAAABACAAAAAeAQAAZHJzL2Uyb0Rv&#10;Yy54bWxQSwUGAAAAAAYABgBZAQAAW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mc:Fallback>
      </mc:AlternateContent>
    </w:r>
  </w:p>
  <w:p>
    <w:pPr>
      <w:spacing w:line="220" w:lineRule="auto"/>
      <w:ind w:left="3323"/>
      <w:rPr>
        <w:rFonts w:ascii="宋体" w:hAnsi="宋体" w:cs="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323"/>
      <w:rPr>
        <w:rFonts w:ascii="宋体" w:hAnsi="宋体" w:cs="宋体"/>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22</w:t>
                          </w:r>
                          <w: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jJbB8o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KI7dcYsDv3z/dvnx6/LzK1lW&#10;r1dZoT5AjYkPAVPTcOcH3JvZD+jMxAcVbf4iJYJx1Pd81VcOiYj8aL1arysMCYzNF8Rnj89DhPRW&#10;ekuy0dCIAyy68tN7SGPqnJKrOX+vjSlDNO4vB2JmD8u9jz1mKw37YSK09+0Z+fQ4+4Y6XHVKzDuH&#10;0uY1mY04G/vZOIaoD13Zo1wPwu0xYROlt1xhhJ0K49AKu2nB8lb8eS9Zj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jJbB8oBAACcAwAADgAAAAAAAAABACAAAAAeAQAAZHJzL2Uyb0Rv&#10;Yy54bWxQSwUGAAAAAAYABgBZAQAAW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323"/>
      <w:rPr>
        <w:rFonts w:ascii="宋体" w:hAnsi="宋体" w:cs="宋体"/>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23</w:t>
                          </w:r>
                          <w: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A/wLHLAQAAnAMAAA4AAAAAAAAAAQAgAAAAHgEAAGRycy9lMm9E&#10;b2MueG1sUEsFBgAAAAAGAAYAWQEAAFs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uto"/>
      <w:ind w:left="3323"/>
      <w:rPr>
        <w:rFonts w:ascii="宋体" w:hAnsi="宋体" w:cs="宋体"/>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24</w:t>
                          </w:r>
                          <w: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VvPbMoBAACd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BJTEcYsTv3z/dvnx6/LzK1lW&#10;L19lifoANWbeBcxNw1s/YPrsB3Rm5oOKNn+RE8E4op2vAsshEZEfrVfrdYUhgbH5gvjs4XmIkN5J&#10;b0k2GhpxgkVYfvoAaUydU3I152+1MWWKxv3lQMzsYbn3scdspWE/TIT2vj0jnx6H31CHu06Jee9Q&#10;W+wvzUacjf1sHEPUh64sUq4H4c0xYROlt1xhhJ0K49QKu2nD8lr8eS9ZD3/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VvPbMoBAACdAwAADgAAAAAAAAABACAAAAAeAQAAZHJzL2Uyb0Rv&#10;Yy54bWxQSwUGAAAAAAYABgBZAQAAW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1"/>
      </w:pBdr>
      <w:ind w:right="360"/>
      <w:rPr>
        <w:sz w:val="24"/>
        <w:szCs w:val="24"/>
      </w:rPr>
    </w:pPr>
    <w:r>
      <w:rPr>
        <w:sz w:val="24"/>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9"/>
                            <w:rPr>
                              <w:rStyle w:val="20"/>
                              <w:i/>
                              <w:sz w:val="21"/>
                              <w:szCs w:val="21"/>
                            </w:rPr>
                          </w:pPr>
                          <w:r>
                            <w:rPr>
                              <w:rStyle w:val="20"/>
                              <w:rFonts w:hint="eastAsia"/>
                              <w:i/>
                              <w:sz w:val="21"/>
                              <w:szCs w:val="21"/>
                            </w:rPr>
                            <w:t>-</w:t>
                          </w:r>
                          <w:r>
                            <w:rPr>
                              <w:rFonts w:ascii="Arial" w:hAnsi="Arial" w:cs="Arial"/>
                              <w:i/>
                              <w:sz w:val="21"/>
                              <w:szCs w:val="21"/>
                            </w:rPr>
                            <w:fldChar w:fldCharType="begin"/>
                          </w:r>
                          <w:r>
                            <w:rPr>
                              <w:rStyle w:val="20"/>
                              <w:rFonts w:ascii="Arial" w:hAnsi="Arial" w:cs="Arial"/>
                              <w:i/>
                              <w:sz w:val="21"/>
                              <w:szCs w:val="21"/>
                            </w:rPr>
                            <w:instrText xml:space="preserve">PAGE  </w:instrText>
                          </w:r>
                          <w:r>
                            <w:rPr>
                              <w:rFonts w:ascii="Arial" w:hAnsi="Arial" w:cs="Arial"/>
                              <w:i/>
                              <w:sz w:val="21"/>
                              <w:szCs w:val="21"/>
                            </w:rPr>
                            <w:fldChar w:fldCharType="separate"/>
                          </w:r>
                          <w:r>
                            <w:rPr>
                              <w:rStyle w:val="20"/>
                              <w:rFonts w:ascii="Arial" w:hAnsi="Arial" w:cs="Arial"/>
                              <w:i/>
                              <w:sz w:val="21"/>
                              <w:szCs w:val="21"/>
                            </w:rPr>
                            <w:t>39</w:t>
                          </w:r>
                          <w:r>
                            <w:rPr>
                              <w:rFonts w:ascii="Arial" w:hAnsi="Arial" w:cs="Arial"/>
                              <w:i/>
                              <w:sz w:val="21"/>
                              <w:szCs w:val="21"/>
                            </w:rPr>
                            <w:fldChar w:fldCharType="end"/>
                          </w:r>
                          <w:r>
                            <w:rPr>
                              <w:rStyle w:val="20"/>
                              <w:rFonts w:hint="eastAsia"/>
                              <w:i/>
                              <w:sz w:val="21"/>
                              <w:szCs w:val="21"/>
                            </w:rPr>
                            <w:t>-</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&#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D31x5rTAQAApQMAAA4AAAAAAAAAAQAgAAAAHwEA&#10;AGRycy9lMm9Eb2MueG1sUEsFBgAAAAAGAAYAWQEAAGQFAAAAAA==&#10;">
              <v:fill on="f" focussize="0,0"/>
              <v:stroke on="f" weight="0.5pt"/>
              <v:imagedata o:title=""/>
              <o:lock v:ext="edit" aspectratio="f"/>
              <v:textbox inset="0mm,0mm,0mm,0mm" style="mso-fit-shape-to-text:t;">
                <w:txbxContent>
                  <w:p>
                    <w:pPr>
                      <w:pStyle w:val="9"/>
                      <w:rPr>
                        <w:rStyle w:val="20"/>
                        <w:i/>
                        <w:sz w:val="21"/>
                        <w:szCs w:val="21"/>
                      </w:rPr>
                    </w:pPr>
                    <w:r>
                      <w:rPr>
                        <w:rStyle w:val="20"/>
                        <w:rFonts w:hint="eastAsia"/>
                        <w:i/>
                        <w:sz w:val="21"/>
                        <w:szCs w:val="21"/>
                      </w:rPr>
                      <w:t>-</w:t>
                    </w:r>
                    <w:r>
                      <w:rPr>
                        <w:rFonts w:ascii="Arial" w:hAnsi="Arial" w:cs="Arial"/>
                        <w:i/>
                        <w:sz w:val="21"/>
                        <w:szCs w:val="21"/>
                      </w:rPr>
                      <w:fldChar w:fldCharType="begin"/>
                    </w:r>
                    <w:r>
                      <w:rPr>
                        <w:rStyle w:val="20"/>
                        <w:rFonts w:ascii="Arial" w:hAnsi="Arial" w:cs="Arial"/>
                        <w:i/>
                        <w:sz w:val="21"/>
                        <w:szCs w:val="21"/>
                      </w:rPr>
                      <w:instrText xml:space="preserve">PAGE  </w:instrText>
                    </w:r>
                    <w:r>
                      <w:rPr>
                        <w:rFonts w:ascii="Arial" w:hAnsi="Arial" w:cs="Arial"/>
                        <w:i/>
                        <w:sz w:val="21"/>
                        <w:szCs w:val="21"/>
                      </w:rPr>
                      <w:fldChar w:fldCharType="separate"/>
                    </w:r>
                    <w:r>
                      <w:rPr>
                        <w:rStyle w:val="20"/>
                        <w:rFonts w:ascii="Arial" w:hAnsi="Arial" w:cs="Arial"/>
                        <w:i/>
                        <w:sz w:val="21"/>
                        <w:szCs w:val="21"/>
                      </w:rPr>
                      <w:t>39</w:t>
                    </w:r>
                    <w:r>
                      <w:rPr>
                        <w:rFonts w:ascii="Arial" w:hAnsi="Arial" w:cs="Arial"/>
                        <w:i/>
                        <w:sz w:val="21"/>
                        <w:szCs w:val="21"/>
                      </w:rPr>
                      <w:fldChar w:fldCharType="end"/>
                    </w:r>
                    <w:r>
                      <w:rPr>
                        <w:rStyle w:val="20"/>
                        <w:rFonts w:hint="eastAsia"/>
                        <w:i/>
                        <w:sz w:val="21"/>
                        <w:szCs w:val="21"/>
                      </w:rPr>
                      <w:t>-</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1AAF7"/>
    <w:multiLevelType w:val="singleLevel"/>
    <w:tmpl w:val="C5B1AAF7"/>
    <w:lvl w:ilvl="0" w:tentative="0">
      <w:start w:val="1"/>
      <w:numFmt w:val="decimal"/>
      <w:suff w:val="nothing"/>
      <w:lvlText w:val="%1、"/>
      <w:lvlJc w:val="left"/>
    </w:lvl>
  </w:abstractNum>
  <w:abstractNum w:abstractNumId="1">
    <w:nsid w:val="57E98523"/>
    <w:multiLevelType w:val="singleLevel"/>
    <w:tmpl w:val="57E98523"/>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Y2Q3OGJjMTY1ZjgwZDhmN2JhZDI0OWQ3ODIwNWQifQ=="/>
  </w:docVars>
  <w:rsids>
    <w:rsidRoot w:val="6EC727D8"/>
    <w:rsid w:val="000008DC"/>
    <w:rsid w:val="00074755"/>
    <w:rsid w:val="000D5B86"/>
    <w:rsid w:val="000E1F6C"/>
    <w:rsid w:val="000F7491"/>
    <w:rsid w:val="00107F7A"/>
    <w:rsid w:val="001377B4"/>
    <w:rsid w:val="001531BC"/>
    <w:rsid w:val="001C7F21"/>
    <w:rsid w:val="001D0E19"/>
    <w:rsid w:val="00241BCE"/>
    <w:rsid w:val="002827D9"/>
    <w:rsid w:val="00310043"/>
    <w:rsid w:val="00325DD1"/>
    <w:rsid w:val="00330497"/>
    <w:rsid w:val="00337BD4"/>
    <w:rsid w:val="00360082"/>
    <w:rsid w:val="00370FA3"/>
    <w:rsid w:val="003D6EB2"/>
    <w:rsid w:val="003E7146"/>
    <w:rsid w:val="004C3D64"/>
    <w:rsid w:val="00502F86"/>
    <w:rsid w:val="00554AED"/>
    <w:rsid w:val="005B7F2A"/>
    <w:rsid w:val="005C36B3"/>
    <w:rsid w:val="005E629F"/>
    <w:rsid w:val="005F257E"/>
    <w:rsid w:val="005F31BF"/>
    <w:rsid w:val="0062612B"/>
    <w:rsid w:val="00643FFD"/>
    <w:rsid w:val="00664226"/>
    <w:rsid w:val="00664B49"/>
    <w:rsid w:val="006A1B74"/>
    <w:rsid w:val="00706B07"/>
    <w:rsid w:val="00737B01"/>
    <w:rsid w:val="00756192"/>
    <w:rsid w:val="007654C4"/>
    <w:rsid w:val="007679EB"/>
    <w:rsid w:val="00771506"/>
    <w:rsid w:val="007925A2"/>
    <w:rsid w:val="0079330D"/>
    <w:rsid w:val="007967C9"/>
    <w:rsid w:val="007B7190"/>
    <w:rsid w:val="007E4AEE"/>
    <w:rsid w:val="007F5FDC"/>
    <w:rsid w:val="008877ED"/>
    <w:rsid w:val="008B34A7"/>
    <w:rsid w:val="008E06AA"/>
    <w:rsid w:val="008E4B3E"/>
    <w:rsid w:val="008F5ACA"/>
    <w:rsid w:val="00910B63"/>
    <w:rsid w:val="00936ACC"/>
    <w:rsid w:val="0096212F"/>
    <w:rsid w:val="009C2971"/>
    <w:rsid w:val="009D484D"/>
    <w:rsid w:val="00A0731A"/>
    <w:rsid w:val="00A53F70"/>
    <w:rsid w:val="00A72BE0"/>
    <w:rsid w:val="00AB14BC"/>
    <w:rsid w:val="00AC096B"/>
    <w:rsid w:val="00AE137C"/>
    <w:rsid w:val="00B0397C"/>
    <w:rsid w:val="00B11A1A"/>
    <w:rsid w:val="00B403CD"/>
    <w:rsid w:val="00B519D7"/>
    <w:rsid w:val="00B60525"/>
    <w:rsid w:val="00B75680"/>
    <w:rsid w:val="00B91F55"/>
    <w:rsid w:val="00B92E69"/>
    <w:rsid w:val="00B93C87"/>
    <w:rsid w:val="00BA0C8C"/>
    <w:rsid w:val="00BB413B"/>
    <w:rsid w:val="00BC12F0"/>
    <w:rsid w:val="00BC3B7F"/>
    <w:rsid w:val="00BD2778"/>
    <w:rsid w:val="00C73E3E"/>
    <w:rsid w:val="00C75E31"/>
    <w:rsid w:val="00C905B8"/>
    <w:rsid w:val="00D009EA"/>
    <w:rsid w:val="00D45394"/>
    <w:rsid w:val="00D62FCB"/>
    <w:rsid w:val="00D64BD5"/>
    <w:rsid w:val="00D76247"/>
    <w:rsid w:val="00D90AFE"/>
    <w:rsid w:val="00D96E63"/>
    <w:rsid w:val="00DC661F"/>
    <w:rsid w:val="00DC6BD9"/>
    <w:rsid w:val="00DE4501"/>
    <w:rsid w:val="00E1437E"/>
    <w:rsid w:val="00E25D2A"/>
    <w:rsid w:val="00E37283"/>
    <w:rsid w:val="00E43CD1"/>
    <w:rsid w:val="00E815D1"/>
    <w:rsid w:val="00EC71D2"/>
    <w:rsid w:val="00ED4AA4"/>
    <w:rsid w:val="00F07E7E"/>
    <w:rsid w:val="00F24888"/>
    <w:rsid w:val="00F44726"/>
    <w:rsid w:val="00FA7A82"/>
    <w:rsid w:val="00FB3DFE"/>
    <w:rsid w:val="00FE651F"/>
    <w:rsid w:val="0288500D"/>
    <w:rsid w:val="029F74CA"/>
    <w:rsid w:val="02DF7AA4"/>
    <w:rsid w:val="03440AAD"/>
    <w:rsid w:val="03B20153"/>
    <w:rsid w:val="040B2A74"/>
    <w:rsid w:val="04A4420B"/>
    <w:rsid w:val="0564343C"/>
    <w:rsid w:val="058D4B01"/>
    <w:rsid w:val="06B342AD"/>
    <w:rsid w:val="07477E74"/>
    <w:rsid w:val="07B733C4"/>
    <w:rsid w:val="07ED349A"/>
    <w:rsid w:val="08092B10"/>
    <w:rsid w:val="08CE2E53"/>
    <w:rsid w:val="091A3FB8"/>
    <w:rsid w:val="097C116F"/>
    <w:rsid w:val="09971291"/>
    <w:rsid w:val="09A1031F"/>
    <w:rsid w:val="09A21F4E"/>
    <w:rsid w:val="09D15427"/>
    <w:rsid w:val="0A075837"/>
    <w:rsid w:val="0A210AF1"/>
    <w:rsid w:val="0A280703"/>
    <w:rsid w:val="0A495578"/>
    <w:rsid w:val="0A5C3C67"/>
    <w:rsid w:val="0A9607F5"/>
    <w:rsid w:val="0AB1595C"/>
    <w:rsid w:val="0B0D1F83"/>
    <w:rsid w:val="0B1C059C"/>
    <w:rsid w:val="0B402762"/>
    <w:rsid w:val="0BCF2F63"/>
    <w:rsid w:val="0BD32EFE"/>
    <w:rsid w:val="0C43404D"/>
    <w:rsid w:val="0CA75589"/>
    <w:rsid w:val="0D1843F4"/>
    <w:rsid w:val="0D592054"/>
    <w:rsid w:val="0D614AED"/>
    <w:rsid w:val="0D851A87"/>
    <w:rsid w:val="0D925950"/>
    <w:rsid w:val="0DED2C29"/>
    <w:rsid w:val="0E4B725D"/>
    <w:rsid w:val="0F1A4EA2"/>
    <w:rsid w:val="0F323C80"/>
    <w:rsid w:val="0FB3426A"/>
    <w:rsid w:val="1008681F"/>
    <w:rsid w:val="107E158A"/>
    <w:rsid w:val="10D161C4"/>
    <w:rsid w:val="11A1491C"/>
    <w:rsid w:val="12A2123C"/>
    <w:rsid w:val="12DB2E87"/>
    <w:rsid w:val="134414C9"/>
    <w:rsid w:val="13E04764"/>
    <w:rsid w:val="142E6509"/>
    <w:rsid w:val="14D727D0"/>
    <w:rsid w:val="150D1F93"/>
    <w:rsid w:val="16BD4EA7"/>
    <w:rsid w:val="176A436F"/>
    <w:rsid w:val="17B07BF3"/>
    <w:rsid w:val="17C678CB"/>
    <w:rsid w:val="18BD045D"/>
    <w:rsid w:val="18FB6DC4"/>
    <w:rsid w:val="18FD1A72"/>
    <w:rsid w:val="1A2F1DF7"/>
    <w:rsid w:val="1AF75EF5"/>
    <w:rsid w:val="1B0B5973"/>
    <w:rsid w:val="1B133E17"/>
    <w:rsid w:val="1BA01BB2"/>
    <w:rsid w:val="1BE861AC"/>
    <w:rsid w:val="1BF80FCF"/>
    <w:rsid w:val="1C283304"/>
    <w:rsid w:val="1CAB5C51"/>
    <w:rsid w:val="1CAC3B3D"/>
    <w:rsid w:val="1D3159D0"/>
    <w:rsid w:val="1DA72630"/>
    <w:rsid w:val="1DE960B7"/>
    <w:rsid w:val="1DEF77E3"/>
    <w:rsid w:val="1E8821E9"/>
    <w:rsid w:val="1F5F074C"/>
    <w:rsid w:val="20A73065"/>
    <w:rsid w:val="20C46ABB"/>
    <w:rsid w:val="21052AC9"/>
    <w:rsid w:val="210669F5"/>
    <w:rsid w:val="21182CA5"/>
    <w:rsid w:val="2126612C"/>
    <w:rsid w:val="219C7306"/>
    <w:rsid w:val="21B6299C"/>
    <w:rsid w:val="223F5AB8"/>
    <w:rsid w:val="23393203"/>
    <w:rsid w:val="234B73CC"/>
    <w:rsid w:val="23980A4F"/>
    <w:rsid w:val="245B7E1B"/>
    <w:rsid w:val="24B808B0"/>
    <w:rsid w:val="250274DC"/>
    <w:rsid w:val="251009E1"/>
    <w:rsid w:val="2697245B"/>
    <w:rsid w:val="26A84A0A"/>
    <w:rsid w:val="2768712B"/>
    <w:rsid w:val="27B90C4D"/>
    <w:rsid w:val="280B3CFB"/>
    <w:rsid w:val="29665200"/>
    <w:rsid w:val="296672B1"/>
    <w:rsid w:val="2A046DA4"/>
    <w:rsid w:val="2A5E66E7"/>
    <w:rsid w:val="2A9D3745"/>
    <w:rsid w:val="2A9F4B9B"/>
    <w:rsid w:val="2BB1633C"/>
    <w:rsid w:val="2C210F6D"/>
    <w:rsid w:val="2CE82102"/>
    <w:rsid w:val="2D5C4566"/>
    <w:rsid w:val="2D5D3C4E"/>
    <w:rsid w:val="2DA30746"/>
    <w:rsid w:val="2DFF7C71"/>
    <w:rsid w:val="2E035D14"/>
    <w:rsid w:val="2E8A5B37"/>
    <w:rsid w:val="2F0506B8"/>
    <w:rsid w:val="2F536455"/>
    <w:rsid w:val="2F930C2B"/>
    <w:rsid w:val="2FD31515"/>
    <w:rsid w:val="2FEA2971"/>
    <w:rsid w:val="30403541"/>
    <w:rsid w:val="30631D01"/>
    <w:rsid w:val="308360CB"/>
    <w:rsid w:val="30CB7EF2"/>
    <w:rsid w:val="30CE542D"/>
    <w:rsid w:val="31175D92"/>
    <w:rsid w:val="312C15FD"/>
    <w:rsid w:val="334D7931"/>
    <w:rsid w:val="33760038"/>
    <w:rsid w:val="344A1462"/>
    <w:rsid w:val="35007112"/>
    <w:rsid w:val="35651D20"/>
    <w:rsid w:val="357B1FA8"/>
    <w:rsid w:val="35E02753"/>
    <w:rsid w:val="3636463B"/>
    <w:rsid w:val="376302F8"/>
    <w:rsid w:val="37754C22"/>
    <w:rsid w:val="37A2797E"/>
    <w:rsid w:val="37A46C12"/>
    <w:rsid w:val="39126EC4"/>
    <w:rsid w:val="3B1479D8"/>
    <w:rsid w:val="3B3A2106"/>
    <w:rsid w:val="3C921909"/>
    <w:rsid w:val="3D0E080C"/>
    <w:rsid w:val="3DA96E02"/>
    <w:rsid w:val="3DBFFBF0"/>
    <w:rsid w:val="3DC454EF"/>
    <w:rsid w:val="3DF2454E"/>
    <w:rsid w:val="3E140565"/>
    <w:rsid w:val="3ED05677"/>
    <w:rsid w:val="3EF63F99"/>
    <w:rsid w:val="3F7B211F"/>
    <w:rsid w:val="3FFB6986"/>
    <w:rsid w:val="402E5885"/>
    <w:rsid w:val="40E901A0"/>
    <w:rsid w:val="41494DE3"/>
    <w:rsid w:val="414A76CF"/>
    <w:rsid w:val="41685B7A"/>
    <w:rsid w:val="420E40CE"/>
    <w:rsid w:val="42106E96"/>
    <w:rsid w:val="42AF11ED"/>
    <w:rsid w:val="42B25F39"/>
    <w:rsid w:val="4328518F"/>
    <w:rsid w:val="4334739A"/>
    <w:rsid w:val="4356724C"/>
    <w:rsid w:val="43743CE6"/>
    <w:rsid w:val="444200F5"/>
    <w:rsid w:val="4466124E"/>
    <w:rsid w:val="45054FDF"/>
    <w:rsid w:val="45614516"/>
    <w:rsid w:val="458C3E37"/>
    <w:rsid w:val="45A7777B"/>
    <w:rsid w:val="45C6267D"/>
    <w:rsid w:val="45F40516"/>
    <w:rsid w:val="461C6EB7"/>
    <w:rsid w:val="464216D6"/>
    <w:rsid w:val="46D958AA"/>
    <w:rsid w:val="48F350D1"/>
    <w:rsid w:val="49027548"/>
    <w:rsid w:val="49A91C65"/>
    <w:rsid w:val="4AA34422"/>
    <w:rsid w:val="4AB26488"/>
    <w:rsid w:val="4AEA53B9"/>
    <w:rsid w:val="4B6D78CD"/>
    <w:rsid w:val="4C6E62A3"/>
    <w:rsid w:val="4D0C6BFE"/>
    <w:rsid w:val="4EC30EDE"/>
    <w:rsid w:val="4EFF4E69"/>
    <w:rsid w:val="4F544CA2"/>
    <w:rsid w:val="4F5A5BD2"/>
    <w:rsid w:val="50586F25"/>
    <w:rsid w:val="50BD1F39"/>
    <w:rsid w:val="51E30784"/>
    <w:rsid w:val="51FD0C55"/>
    <w:rsid w:val="52843CD5"/>
    <w:rsid w:val="53C63C53"/>
    <w:rsid w:val="53F66196"/>
    <w:rsid w:val="53FC471D"/>
    <w:rsid w:val="54DD5EE3"/>
    <w:rsid w:val="55D7082B"/>
    <w:rsid w:val="56141C33"/>
    <w:rsid w:val="56B62522"/>
    <w:rsid w:val="570B5583"/>
    <w:rsid w:val="57C53579"/>
    <w:rsid w:val="580B1D35"/>
    <w:rsid w:val="58220F38"/>
    <w:rsid w:val="582D2ECA"/>
    <w:rsid w:val="589E62EB"/>
    <w:rsid w:val="58D06FBA"/>
    <w:rsid w:val="590A0F1B"/>
    <w:rsid w:val="5936284C"/>
    <w:rsid w:val="5AE72A9B"/>
    <w:rsid w:val="5BC12002"/>
    <w:rsid w:val="5C1E636D"/>
    <w:rsid w:val="5C49779D"/>
    <w:rsid w:val="5CA61CC5"/>
    <w:rsid w:val="5CD47089"/>
    <w:rsid w:val="5CEE60FC"/>
    <w:rsid w:val="5D1319DA"/>
    <w:rsid w:val="5F142678"/>
    <w:rsid w:val="5F20356F"/>
    <w:rsid w:val="5F87745E"/>
    <w:rsid w:val="60E16DC7"/>
    <w:rsid w:val="61557096"/>
    <w:rsid w:val="619A1751"/>
    <w:rsid w:val="622171F9"/>
    <w:rsid w:val="62317338"/>
    <w:rsid w:val="62407B32"/>
    <w:rsid w:val="62C46226"/>
    <w:rsid w:val="62C523FB"/>
    <w:rsid w:val="63103592"/>
    <w:rsid w:val="641E3E83"/>
    <w:rsid w:val="648F14D8"/>
    <w:rsid w:val="64A241DD"/>
    <w:rsid w:val="653E3F84"/>
    <w:rsid w:val="65AB796D"/>
    <w:rsid w:val="65C42D57"/>
    <w:rsid w:val="66206A18"/>
    <w:rsid w:val="662E7EAC"/>
    <w:rsid w:val="66354F05"/>
    <w:rsid w:val="66D06D96"/>
    <w:rsid w:val="66D122FD"/>
    <w:rsid w:val="66FC791B"/>
    <w:rsid w:val="6746681E"/>
    <w:rsid w:val="67CB102B"/>
    <w:rsid w:val="67F34959"/>
    <w:rsid w:val="682965BB"/>
    <w:rsid w:val="683A4A13"/>
    <w:rsid w:val="689E3B8A"/>
    <w:rsid w:val="69F262CB"/>
    <w:rsid w:val="6A7D3FB6"/>
    <w:rsid w:val="6B133AE7"/>
    <w:rsid w:val="6B1D5E72"/>
    <w:rsid w:val="6B3E28C1"/>
    <w:rsid w:val="6B4B046E"/>
    <w:rsid w:val="6B7E4C5D"/>
    <w:rsid w:val="6BCFCE22"/>
    <w:rsid w:val="6C8359F4"/>
    <w:rsid w:val="6D9F3FE9"/>
    <w:rsid w:val="6DB4076A"/>
    <w:rsid w:val="6DC95F17"/>
    <w:rsid w:val="6E190503"/>
    <w:rsid w:val="6E261E32"/>
    <w:rsid w:val="6E6848B4"/>
    <w:rsid w:val="6EC727D8"/>
    <w:rsid w:val="6FC51CA8"/>
    <w:rsid w:val="6FFA819D"/>
    <w:rsid w:val="70634617"/>
    <w:rsid w:val="70636969"/>
    <w:rsid w:val="70E5442F"/>
    <w:rsid w:val="716122BB"/>
    <w:rsid w:val="724F65E2"/>
    <w:rsid w:val="728C1B45"/>
    <w:rsid w:val="72BF0364"/>
    <w:rsid w:val="74117B3F"/>
    <w:rsid w:val="750924D8"/>
    <w:rsid w:val="75E225A7"/>
    <w:rsid w:val="7629262A"/>
    <w:rsid w:val="77012625"/>
    <w:rsid w:val="77871237"/>
    <w:rsid w:val="77911727"/>
    <w:rsid w:val="78704DF0"/>
    <w:rsid w:val="78D322D8"/>
    <w:rsid w:val="78EC0CB4"/>
    <w:rsid w:val="79307E7C"/>
    <w:rsid w:val="797C4DD7"/>
    <w:rsid w:val="79F931E1"/>
    <w:rsid w:val="7A027492"/>
    <w:rsid w:val="7A1220CC"/>
    <w:rsid w:val="7A575F57"/>
    <w:rsid w:val="7AB11687"/>
    <w:rsid w:val="7ACF6635"/>
    <w:rsid w:val="7B1EE665"/>
    <w:rsid w:val="7BAF03F7"/>
    <w:rsid w:val="7BDD38DF"/>
    <w:rsid w:val="7BF904A3"/>
    <w:rsid w:val="7C26131F"/>
    <w:rsid w:val="7C2720F2"/>
    <w:rsid w:val="7C43714C"/>
    <w:rsid w:val="7CCD1A56"/>
    <w:rsid w:val="7DAE6C72"/>
    <w:rsid w:val="7DD81917"/>
    <w:rsid w:val="7DDE4768"/>
    <w:rsid w:val="7E0F7ABB"/>
    <w:rsid w:val="7E3712E7"/>
    <w:rsid w:val="7E6B31AE"/>
    <w:rsid w:val="7EB60008"/>
    <w:rsid w:val="7EDC30EB"/>
    <w:rsid w:val="7EEF2C4C"/>
    <w:rsid w:val="7EF8136D"/>
    <w:rsid w:val="7F267F08"/>
    <w:rsid w:val="7F3FD8F5"/>
    <w:rsid w:val="7F4FF76D"/>
    <w:rsid w:val="7F577294"/>
    <w:rsid w:val="7FC3027E"/>
    <w:rsid w:val="B6DFD99A"/>
    <w:rsid w:val="BF47EA16"/>
    <w:rsid w:val="CFEF73C2"/>
    <w:rsid w:val="E74DD106"/>
    <w:rsid w:val="EAF9AAD5"/>
    <w:rsid w:val="EBFDE926"/>
    <w:rsid w:val="ECDCB5FD"/>
    <w:rsid w:val="EEF79D81"/>
    <w:rsid w:val="FBF59284"/>
    <w:rsid w:val="FD77ADB3"/>
    <w:rsid w:val="FEFDF03F"/>
    <w:rsid w:val="FEFF59ED"/>
    <w:rsid w:val="FF8F13CE"/>
    <w:rsid w:val="FFDADA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tabs>
        <w:tab w:val="left" w:pos="1830"/>
      </w:tabs>
      <w:ind w:left="1830" w:hanging="360"/>
      <w:outlineLvl w:val="0"/>
    </w:pPr>
    <w:rPr>
      <w:rFonts w:ascii="Arial" w:hAnsi="Arial" w:eastAsia="仿宋_GB2312"/>
      <w:sz w:val="28"/>
      <w:szCs w:val="20"/>
      <w:lang w:bidi="he-IL"/>
    </w:rPr>
  </w:style>
  <w:style w:type="paragraph" w:styleId="4">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5">
    <w:name w:val="annotation text"/>
    <w:basedOn w:val="1"/>
    <w:qFormat/>
    <w:uiPriority w:val="0"/>
    <w:pPr>
      <w:jc w:val="left"/>
    </w:pPr>
  </w:style>
  <w:style w:type="paragraph" w:styleId="6">
    <w:name w:val="Body Text"/>
    <w:basedOn w:val="1"/>
    <w:next w:val="1"/>
    <w:link w:val="32"/>
    <w:qFormat/>
    <w:uiPriority w:val="0"/>
    <w:pPr>
      <w:spacing w:after="120"/>
    </w:pPr>
  </w:style>
  <w:style w:type="paragraph" w:styleId="7">
    <w:name w:val="Plain Text"/>
    <w:basedOn w:val="1"/>
    <w:qFormat/>
    <w:uiPriority w:val="0"/>
    <w:rPr>
      <w:rFonts w:ascii="宋体" w:hAnsi="Courier New"/>
    </w:rPr>
  </w:style>
  <w:style w:type="paragraph" w:styleId="8">
    <w:name w:val="Balloon Text"/>
    <w:basedOn w:val="1"/>
    <w:link w:val="31"/>
    <w:qFormat/>
    <w:uiPriority w:val="0"/>
    <w:rPr>
      <w:sz w:val="18"/>
      <w:szCs w:val="18"/>
    </w:rPr>
  </w:style>
  <w:style w:type="paragraph" w:styleId="9">
    <w:name w:val="footer"/>
    <w:basedOn w:val="1"/>
    <w:link w:val="44"/>
    <w:qFormat/>
    <w:uiPriority w:val="99"/>
    <w:pPr>
      <w:tabs>
        <w:tab w:val="center" w:pos="4153"/>
        <w:tab w:val="right" w:pos="8306"/>
      </w:tabs>
      <w:snapToGrid w:val="0"/>
      <w:jc w:val="left"/>
    </w:pPr>
    <w:rPr>
      <w:sz w:val="18"/>
      <w:szCs w:val="20"/>
      <w:lang w:bidi="he-IL"/>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rPr>
      <w:rFonts w:eastAsia="黑体"/>
      <w:sz w:val="28"/>
    </w:rPr>
  </w:style>
  <w:style w:type="paragraph" w:styleId="12">
    <w:name w:val="toc 2"/>
    <w:basedOn w:val="13"/>
    <w:next w:val="13"/>
    <w:qFormat/>
    <w:uiPriority w:val="39"/>
    <w:pPr>
      <w:ind w:left="420"/>
    </w:pPr>
    <w:rPr>
      <w:rFonts w:eastAsia="仿宋_GB2312"/>
      <w:b/>
      <w:sz w:val="24"/>
    </w:rPr>
  </w:style>
  <w:style w:type="paragraph" w:styleId="13">
    <w:name w:val="index 2"/>
    <w:basedOn w:val="1"/>
    <w:next w:val="1"/>
    <w:qFormat/>
    <w:uiPriority w:val="0"/>
    <w:pPr>
      <w:ind w:left="200" w:leftChars="200"/>
    </w:pPr>
    <w:rPr>
      <w:szCs w:val="20"/>
    </w:rPr>
  </w:style>
  <w:style w:type="paragraph" w:styleId="14">
    <w:name w:val="Normal (Web)"/>
    <w:basedOn w:val="1"/>
    <w:qFormat/>
    <w:uiPriority w:val="0"/>
    <w:pPr>
      <w:spacing w:beforeAutospacing="1" w:afterAutospacing="1"/>
      <w:jc w:val="left"/>
    </w:pPr>
    <w:rPr>
      <w:kern w:val="0"/>
      <w:sz w:val="24"/>
    </w:rPr>
  </w:style>
  <w:style w:type="paragraph" w:styleId="15">
    <w:name w:val="index 1"/>
    <w:basedOn w:val="1"/>
    <w:next w:val="1"/>
    <w:semiHidden/>
    <w:qFormat/>
    <w:uiPriority w:val="0"/>
    <w:rPr>
      <w:rFonts w:eastAsia="仿宋_GB2312"/>
      <w:b/>
      <w:sz w:val="24"/>
      <w:szCs w:val="20"/>
    </w:rPr>
  </w:style>
  <w:style w:type="paragraph" w:styleId="16">
    <w:name w:val="Body Text First Indent"/>
    <w:basedOn w:val="6"/>
    <w:link w:val="33"/>
    <w:unhideWhenUsed/>
    <w:qFormat/>
    <w:uiPriority w:val="99"/>
    <w:pPr>
      <w:spacing w:line="400" w:lineRule="atLeast"/>
      <w:ind w:firstLine="426"/>
    </w:pPr>
    <w:rPr>
      <w:sz w:val="24"/>
      <w:szCs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Emphasis"/>
    <w:basedOn w:val="19"/>
    <w:qFormat/>
    <w:uiPriority w:val="0"/>
    <w:rPr>
      <w:color w:val="CC0000"/>
    </w:rPr>
  </w:style>
  <w:style w:type="character" w:styleId="22">
    <w:name w:val="Hyperlink"/>
    <w:qFormat/>
    <w:uiPriority w:val="99"/>
    <w:rPr>
      <w:color w:val="0000FF"/>
      <w:u w:val="single"/>
    </w:rPr>
  </w:style>
  <w:style w:type="character" w:styleId="23">
    <w:name w:val="HTML Cite"/>
    <w:basedOn w:val="19"/>
    <w:qFormat/>
    <w:uiPriority w:val="0"/>
    <w:rPr>
      <w:color w:val="008000"/>
    </w:rPr>
  </w:style>
  <w:style w:type="paragraph" w:customStyle="1" w:styleId="24">
    <w:name w:val="章标题"/>
    <w:basedOn w:val="1"/>
    <w:qFormat/>
    <w:uiPriority w:val="0"/>
    <w:pPr>
      <w:jc w:val="center"/>
    </w:pPr>
    <w:rPr>
      <w:rFonts w:ascii="宋体" w:hAnsi="宋体" w:eastAsia="黑体"/>
      <w:b/>
      <w:sz w:val="28"/>
      <w:szCs w:val="30"/>
    </w:rPr>
  </w:style>
  <w:style w:type="paragraph" w:customStyle="1" w:styleId="25">
    <w:name w:val="GW-正文"/>
    <w:basedOn w:val="1"/>
    <w:qFormat/>
    <w:uiPriority w:val="0"/>
    <w:pPr>
      <w:spacing w:line="360" w:lineRule="auto"/>
      <w:ind w:firstLine="200" w:firstLineChars="200"/>
      <w:contextualSpacing/>
    </w:pPr>
  </w:style>
  <w:style w:type="paragraph" w:customStyle="1" w:styleId="26">
    <w:name w:val="p0"/>
    <w:basedOn w:val="1"/>
    <w:qFormat/>
    <w:uiPriority w:val="0"/>
    <w:pPr>
      <w:widowControl/>
    </w:pPr>
    <w:rPr>
      <w:kern w:val="0"/>
      <w:szCs w:val="21"/>
    </w:rPr>
  </w:style>
  <w:style w:type="paragraph" w:customStyle="1" w:styleId="27">
    <w:name w:val="节标题"/>
    <w:basedOn w:val="1"/>
    <w:qFormat/>
    <w:uiPriority w:val="0"/>
    <w:pPr>
      <w:ind w:firstLine="1928" w:firstLineChars="800"/>
    </w:pPr>
    <w:rPr>
      <w:rFonts w:ascii="宋体" w:hAnsi="宋体" w:cs="Arial"/>
      <w:b/>
    </w:rPr>
  </w:style>
  <w:style w:type="paragraph" w:customStyle="1" w:styleId="28">
    <w:name w:val="D&amp;L"/>
    <w:basedOn w:val="10"/>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9">
    <w:name w:val="fontstyle01"/>
    <w:qFormat/>
    <w:uiPriority w:val="0"/>
    <w:rPr>
      <w:rFonts w:hint="eastAsia" w:ascii="宋体" w:hAnsi="宋体" w:eastAsia="宋体"/>
      <w:color w:val="000000"/>
      <w:sz w:val="24"/>
      <w:szCs w:val="24"/>
    </w:rPr>
  </w:style>
  <w:style w:type="character" w:customStyle="1" w:styleId="30">
    <w:name w:val="标题 2 Char"/>
    <w:link w:val="4"/>
    <w:qFormat/>
    <w:uiPriority w:val="0"/>
    <w:rPr>
      <w:rFonts w:ascii="Arial" w:hAnsi="Arial" w:eastAsia="黑体"/>
      <w:b/>
      <w:bCs/>
      <w:sz w:val="32"/>
      <w:szCs w:val="32"/>
    </w:rPr>
  </w:style>
  <w:style w:type="character" w:customStyle="1" w:styleId="31">
    <w:name w:val="批注框文本 Char"/>
    <w:basedOn w:val="19"/>
    <w:link w:val="8"/>
    <w:qFormat/>
    <w:uiPriority w:val="0"/>
    <w:rPr>
      <w:kern w:val="2"/>
      <w:sz w:val="18"/>
      <w:szCs w:val="18"/>
    </w:rPr>
  </w:style>
  <w:style w:type="character" w:customStyle="1" w:styleId="32">
    <w:name w:val="正文文本 Char"/>
    <w:basedOn w:val="19"/>
    <w:link w:val="6"/>
    <w:qFormat/>
    <w:uiPriority w:val="0"/>
    <w:rPr>
      <w:kern w:val="2"/>
      <w:sz w:val="21"/>
      <w:szCs w:val="24"/>
    </w:rPr>
  </w:style>
  <w:style w:type="character" w:customStyle="1" w:styleId="33">
    <w:name w:val="正文首行缩进 Char"/>
    <w:basedOn w:val="32"/>
    <w:link w:val="16"/>
    <w:qFormat/>
    <w:uiPriority w:val="99"/>
    <w:rPr>
      <w:kern w:val="2"/>
      <w:sz w:val="24"/>
      <w:szCs w:val="24"/>
    </w:rPr>
  </w:style>
  <w:style w:type="paragraph" w:customStyle="1" w:styleId="34">
    <w:name w:val="列出段落1"/>
    <w:basedOn w:val="1"/>
    <w:qFormat/>
    <w:uiPriority w:val="34"/>
    <w:pPr>
      <w:ind w:firstLine="420" w:firstLineChars="200"/>
    </w:pPr>
    <w:rPr>
      <w:rFonts w:ascii="Calibri" w:hAnsi="Calibri"/>
      <w:szCs w:val="22"/>
    </w:rPr>
  </w:style>
  <w:style w:type="character" w:customStyle="1" w:styleId="35">
    <w:name w:val="c-icon13"/>
    <w:basedOn w:val="19"/>
    <w:qFormat/>
    <w:uiPriority w:val="0"/>
  </w:style>
  <w:style w:type="character" w:customStyle="1" w:styleId="36">
    <w:name w:val="c-icon14"/>
    <w:basedOn w:val="19"/>
    <w:qFormat/>
    <w:uiPriority w:val="0"/>
  </w:style>
  <w:style w:type="character" w:customStyle="1" w:styleId="37">
    <w:name w:val="hover18"/>
    <w:basedOn w:val="19"/>
    <w:qFormat/>
    <w:uiPriority w:val="0"/>
  </w:style>
  <w:style w:type="character" w:customStyle="1" w:styleId="38">
    <w:name w:val="hover19"/>
    <w:basedOn w:val="19"/>
    <w:qFormat/>
    <w:uiPriority w:val="0"/>
    <w:rPr>
      <w:color w:val="315EFB"/>
    </w:rPr>
  </w:style>
  <w:style w:type="character" w:customStyle="1" w:styleId="39">
    <w:name w:val="c-icon28"/>
    <w:basedOn w:val="19"/>
    <w:qFormat/>
    <w:uiPriority w:val="0"/>
  </w:style>
  <w:style w:type="character" w:customStyle="1" w:styleId="40">
    <w:name w:val="c-icon26"/>
    <w:basedOn w:val="19"/>
    <w:qFormat/>
    <w:uiPriority w:val="0"/>
  </w:style>
  <w:style w:type="paragraph" w:customStyle="1" w:styleId="41">
    <w:name w:val="列出段落2"/>
    <w:basedOn w:val="1"/>
    <w:qFormat/>
    <w:uiPriority w:val="34"/>
    <w:pPr>
      <w:ind w:firstLine="420" w:firstLineChars="200"/>
    </w:pPr>
    <w:rPr>
      <w:kern w:val="0"/>
      <w:sz w:val="20"/>
      <w:szCs w:val="20"/>
    </w:rPr>
  </w:style>
  <w:style w:type="character" w:customStyle="1" w:styleId="42">
    <w:name w:val="font41"/>
    <w:basedOn w:val="19"/>
    <w:qFormat/>
    <w:uiPriority w:val="0"/>
    <w:rPr>
      <w:rFonts w:hint="default" w:ascii="等线" w:hAnsi="等线" w:eastAsia="等线" w:cs="等线"/>
      <w:color w:val="000000"/>
      <w:sz w:val="22"/>
      <w:szCs w:val="22"/>
      <w:u w:val="none"/>
    </w:rPr>
  </w:style>
  <w:style w:type="character" w:customStyle="1" w:styleId="43">
    <w:name w:val="font01"/>
    <w:basedOn w:val="19"/>
    <w:qFormat/>
    <w:uiPriority w:val="0"/>
    <w:rPr>
      <w:rFonts w:ascii="DengXian ( 正文 )" w:hAnsi="DengXian ( 正文 )" w:eastAsia="DengXian ( 正文 )" w:cs="DengXian ( 正文 )"/>
      <w:color w:val="000000"/>
      <w:sz w:val="22"/>
      <w:szCs w:val="22"/>
      <w:u w:val="none"/>
    </w:rPr>
  </w:style>
  <w:style w:type="character" w:customStyle="1" w:styleId="44">
    <w:name w:val="页脚 Char"/>
    <w:link w:val="9"/>
    <w:qFormat/>
    <w:uiPriority w:val="99"/>
    <w:rPr>
      <w:rFonts w:ascii="Times New Roman" w:hAnsi="Times New Roman"/>
      <w:kern w:val="2"/>
      <w:sz w:val="18"/>
      <w:lang w:bidi="he-IL"/>
    </w:rPr>
  </w:style>
  <w:style w:type="paragraph" w:styleId="4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12429</Words>
  <Characters>13095</Characters>
  <Lines>130</Lines>
  <Paragraphs>36</Paragraphs>
  <TotalTime>2</TotalTime>
  <ScaleCrop>false</ScaleCrop>
  <LinksUpToDate>false</LinksUpToDate>
  <CharactersWithSpaces>14142</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2020-02-04T00:14:00Z</dcterms:created>
  <dc:creator>Vincent</dc:creator>
  <cp:lastModifiedBy>陈晓亮</cp:lastModifiedBy>
  <cp:lastPrinted>2023-05-31T01:41:23Z</cp:lastPrinted>
  <dcterms:modified xsi:type="dcterms:W3CDTF">2023-05-31T01:41:48Z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DBC0A2123DC64D73896CA317E2CA2E0B_13</vt:lpwstr>
  </property>
</Properties>
</file>