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kinsoku/>
        <w:wordWrap/>
        <w:overflowPunct/>
        <w:topLinePunct w:val="0"/>
        <w:autoSpaceDE/>
        <w:autoSpaceDN/>
        <w:bidi w:val="0"/>
        <w:snapToGrid/>
        <w:spacing w:before="0" w:beforeAutospacing="0" w:after="0" w:afterAutospacing="0" w:line="560" w:lineRule="exact"/>
        <w:jc w:val="both"/>
        <w:textAlignment w:val="auto"/>
        <w:rPr>
          <w:rFonts w:hint="eastAsia"/>
          <w:color w:val="auto"/>
          <w:sz w:val="32"/>
          <w:szCs w:val="32"/>
        </w:rPr>
      </w:pPr>
      <w:r>
        <w:rPr>
          <w:rFonts w:hint="eastAsia"/>
          <w:color w:val="auto"/>
          <w:sz w:val="32"/>
          <w:szCs w:val="32"/>
        </w:rPr>
        <w:t>附件1:</w:t>
      </w:r>
    </w:p>
    <w:p>
      <w:pPr>
        <w:pStyle w:val="5"/>
        <w:keepNext w:val="0"/>
        <w:keepLines w:val="0"/>
        <w:pageBreakBefore w:val="0"/>
        <w:widowControl w:val="0"/>
        <w:kinsoku/>
        <w:wordWrap/>
        <w:overflowPunct/>
        <w:topLinePunct w:val="0"/>
        <w:autoSpaceDE/>
        <w:autoSpaceDN/>
        <w:bidi w:val="0"/>
        <w:snapToGrid/>
        <w:spacing w:before="0" w:beforeAutospacing="0" w:after="0" w:afterAutospacing="0" w:line="560" w:lineRule="exact"/>
        <w:ind w:firstLine="480"/>
        <w:jc w:val="center"/>
        <w:textAlignment w:val="auto"/>
        <w:rPr>
          <w:rFonts w:hint="eastAsia" w:ascii="Times New Roman" w:hAnsi="Times New Roman" w:eastAsia="方正小标宋简体" w:cs="Times New Roman"/>
          <w:sz w:val="36"/>
          <w:szCs w:val="36"/>
        </w:rPr>
      </w:pPr>
      <w:r>
        <w:rPr>
          <w:rFonts w:hint="eastAsia" w:ascii="Times New Roman" w:hAnsi="Times New Roman" w:eastAsia="方正小标宋简体" w:cs="Times New Roman"/>
          <w:sz w:val="36"/>
          <w:szCs w:val="36"/>
        </w:rPr>
        <w:t>202</w:t>
      </w:r>
      <w:r>
        <w:rPr>
          <w:rFonts w:hint="eastAsia" w:ascii="Times New Roman" w:hAnsi="Times New Roman" w:eastAsia="方正小标宋简体" w:cs="Times New Roman"/>
          <w:sz w:val="36"/>
          <w:szCs w:val="36"/>
          <w:lang w:val="en-US" w:eastAsia="zh-CN"/>
        </w:rPr>
        <w:t>3</w:t>
      </w:r>
      <w:r>
        <w:rPr>
          <w:rFonts w:hint="eastAsia" w:ascii="Times New Roman" w:hAnsi="Times New Roman" w:eastAsia="方正小标宋简体" w:cs="Times New Roman"/>
          <w:sz w:val="36"/>
          <w:szCs w:val="36"/>
        </w:rPr>
        <w:t>年度六安市卫生系列</w:t>
      </w:r>
      <w:r>
        <w:rPr>
          <w:rFonts w:hint="eastAsia" w:ascii="Times New Roman" w:hAnsi="Times New Roman" w:eastAsia="方正小标宋简体" w:cs="Times New Roman"/>
          <w:sz w:val="36"/>
          <w:szCs w:val="36"/>
          <w:lang w:val="en-US" w:eastAsia="zh-CN"/>
        </w:rPr>
        <w:t>副</w:t>
      </w:r>
      <w:r>
        <w:rPr>
          <w:rFonts w:hint="eastAsia" w:ascii="Times New Roman" w:hAnsi="Times New Roman" w:eastAsia="方正小标宋简体" w:cs="Times New Roman"/>
          <w:sz w:val="36"/>
          <w:szCs w:val="36"/>
        </w:rPr>
        <w:t>高级专业技术资格</w:t>
      </w:r>
    </w:p>
    <w:p>
      <w:pPr>
        <w:pStyle w:val="5"/>
        <w:keepNext w:val="0"/>
        <w:keepLines w:val="0"/>
        <w:pageBreakBefore w:val="0"/>
        <w:widowControl w:val="0"/>
        <w:kinsoku/>
        <w:wordWrap/>
        <w:overflowPunct/>
        <w:topLinePunct w:val="0"/>
        <w:autoSpaceDE/>
        <w:autoSpaceDN/>
        <w:bidi w:val="0"/>
        <w:snapToGrid/>
        <w:spacing w:before="0" w:beforeAutospacing="0" w:after="0" w:afterAutospacing="0" w:line="560" w:lineRule="exact"/>
        <w:ind w:firstLine="480"/>
        <w:jc w:val="center"/>
        <w:textAlignment w:val="auto"/>
        <w:rPr>
          <w:rFonts w:hint="eastAsia" w:ascii="华文中宋" w:hAnsi="华文中宋" w:eastAsia="华文中宋"/>
          <w:b/>
          <w:color w:val="auto"/>
          <w:sz w:val="44"/>
          <w:szCs w:val="44"/>
        </w:rPr>
      </w:pPr>
      <w:r>
        <w:rPr>
          <w:rFonts w:hint="eastAsia" w:ascii="Times New Roman" w:hAnsi="Times New Roman" w:eastAsia="方正小标宋简体" w:cs="Times New Roman"/>
          <w:sz w:val="36"/>
          <w:szCs w:val="36"/>
        </w:rPr>
        <w:t>申报人员提交材料说明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年度全市卫生系列副高级专业技术资格申报实行网上申报，系统操作手册见网站。</w:t>
      </w:r>
      <w:r>
        <w:rPr>
          <w:rFonts w:hint="eastAsia" w:ascii="仿宋_GB2312" w:hAnsi="宋体" w:eastAsia="仿宋_GB2312" w:cs="宋体"/>
          <w:kern w:val="0"/>
          <w:sz w:val="32"/>
          <w:szCs w:val="32"/>
        </w:rPr>
        <w:t>提交材料内容如下：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一、单位报送材料</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（一）</w:t>
      </w:r>
      <w:r>
        <w:rPr>
          <w:rFonts w:hint="eastAsia" w:ascii="仿宋_GB2312" w:hAnsi="宋体" w:eastAsia="仿宋_GB2312"/>
          <w:sz w:val="32"/>
          <w:szCs w:val="32"/>
        </w:rPr>
        <w:t>各县区人力资源社会保障局、开发区社会发展局、市直有关单位委托评审函1份。</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（二）《202</w:t>
      </w:r>
      <w:r>
        <w:rPr>
          <w:rFonts w:hint="eastAsia" w:ascii="仿宋_GB2312" w:hAnsi="宋体" w:eastAsia="仿宋_GB2312" w:cs="Times New Roman"/>
          <w:color w:val="auto"/>
          <w:sz w:val="32"/>
          <w:szCs w:val="32"/>
          <w:lang w:val="en-US" w:eastAsia="zh-CN"/>
        </w:rPr>
        <w:t>3</w:t>
      </w:r>
      <w:r>
        <w:rPr>
          <w:rFonts w:hint="eastAsia" w:ascii="仿宋_GB2312" w:hAnsi="宋体" w:eastAsia="仿宋_GB2312" w:cs="Times New Roman"/>
          <w:color w:val="auto"/>
          <w:sz w:val="32"/>
          <w:szCs w:val="32"/>
          <w:lang w:eastAsia="zh-CN"/>
        </w:rPr>
        <w:t>年申报卫生系列高级专业技术职务任职资格人员评审情况一览表》（纸质盖章版）1份。农村卫生机构、城市基层卫生机构及破格申报人员分别填报。</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（三）《专业技术职务任职资格评审表》纸质版于评审结束后，各地各单位报送通过人员的表格。</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二、申报人员准备材料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（一）基本情况证明资料，相关证书及其他有关材料（电子</w:t>
      </w:r>
      <w:r>
        <w:rPr>
          <w:rFonts w:hint="eastAsia" w:ascii="仿宋" w:hAnsi="仿宋" w:eastAsia="仿宋" w:cs="仿宋"/>
          <w:b/>
          <w:bCs/>
          <w:sz w:val="32"/>
          <w:szCs w:val="32"/>
          <w:lang w:eastAsia="zh-CN"/>
        </w:rPr>
        <w:t>版</w:t>
      </w:r>
      <w:r>
        <w:rPr>
          <w:rFonts w:hint="eastAsia" w:ascii="仿宋" w:hAnsi="仿宋" w:eastAsia="仿宋" w:cs="仿宋"/>
          <w:b/>
          <w:bCs/>
          <w:sz w:val="32"/>
          <w:szCs w:val="32"/>
        </w:rPr>
        <w:t>）</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1.医师资格证书、医师（护士）执业证书：申报临床、中医、口腔、公卫等专业，必须具有相应类别的医师资格证书，医师执业证书的执业范围应与申报专业相符。</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val="en-US" w:eastAsia="zh-CN"/>
        </w:rPr>
        <w:t>2.</w:t>
      </w:r>
      <w:r>
        <w:rPr>
          <w:rFonts w:hint="eastAsia" w:ascii="仿宋_GB2312" w:hAnsi="宋体" w:eastAsia="仿宋_GB2312" w:cs="Times New Roman"/>
          <w:color w:val="auto"/>
          <w:sz w:val="32"/>
          <w:szCs w:val="32"/>
          <w:lang w:eastAsia="zh-CN"/>
        </w:rPr>
        <w:t>现专业技术资格批复或证书、聘书（包括首聘和续聘聘书或聘用合同）。</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val="en-US" w:eastAsia="zh-CN"/>
        </w:rPr>
        <w:t>3.</w:t>
      </w:r>
      <w:r>
        <w:rPr>
          <w:rFonts w:hint="eastAsia" w:ascii="仿宋_GB2312" w:hAnsi="宋体" w:eastAsia="仿宋_GB2312" w:cs="Times New Roman"/>
          <w:color w:val="auto"/>
          <w:sz w:val="32"/>
          <w:szCs w:val="32"/>
          <w:lang w:eastAsia="zh-CN"/>
        </w:rPr>
        <w:t>学历/学位证书：提交教育行政部门认可、列入国民教育系列的本专业或相应专业学历或学位证书。</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（1）申报有医师执业资格要求的专业，提交医学类专业学历/学位证书；</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（2）申报有护士执业资格要求的专业，提交护理或助产专业学历证书；</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（3）申报药学专业，提交药学专业学历证书；申报中药学专业，提供中药学专业学历证书；</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（4）申报医技类专业，提交医技类相近专业的学历证书；</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5）国民教育系列大学双专科毕业人员，两个专科学历专业均为医学及卫生类专业，且其中一个学历专业符合以上（1）-（4）点要求的，在取得省教育行政部门审核发给统一监制验印的双专科毕业证明书后，申报评审卫生专业技术高级职务任职资格时与本科毕业生同等对待，参照原安徽省教委、原安徽省人事厅教成〔1998〕26号文件精神，计算学历取得时间：1998年7月1日以前的毕业生，从1998年7月1日算起；1998年7月1日以后的毕业生，从取得第二专业专科毕业证书下个月算起。</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（6）留学归国人员，提交国家教育部留学服务中心出具的国外学历学位认证书。驻外使领馆出具的留学回国人员证明不能作为学历学位认证的依据。</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val="en-US" w:eastAsia="zh-CN"/>
        </w:rPr>
        <w:t>4.</w:t>
      </w:r>
      <w:r>
        <w:rPr>
          <w:rFonts w:hint="eastAsia" w:ascii="仿宋_GB2312" w:hAnsi="宋体" w:eastAsia="仿宋_GB2312" w:cs="Times New Roman"/>
          <w:color w:val="auto"/>
          <w:sz w:val="32"/>
          <w:szCs w:val="32"/>
          <w:lang w:eastAsia="zh-CN"/>
        </w:rPr>
        <w:t>有效的《安徽省专业技术人员继续教育证书》。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（二）支援基层材料</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城市医疗机构和公共卫生、妇幼保健机构的医师提供支援期间的文字性工作总结和《关于做好城市医疗卫生机构对口支援基层卫生工作的通知》（卫基层秘﹝2015﹞277号）附件</w:t>
      </w:r>
      <w:r>
        <w:rPr>
          <w:rFonts w:hint="eastAsia" w:ascii="仿宋_GB2312" w:hAnsi="宋体" w:eastAsia="仿宋_GB2312" w:cs="Times New Roman"/>
          <w:color w:val="auto"/>
          <w:sz w:val="32"/>
          <w:szCs w:val="32"/>
          <w:lang w:val="en-US" w:eastAsia="zh-CN"/>
        </w:rPr>
        <w:t>4</w:t>
      </w:r>
      <w:r>
        <w:rPr>
          <w:rFonts w:hint="eastAsia" w:ascii="仿宋_GB2312" w:hAnsi="宋体" w:eastAsia="仿宋_GB2312" w:cs="Times New Roman"/>
          <w:color w:val="auto"/>
          <w:sz w:val="32"/>
          <w:szCs w:val="32"/>
          <w:lang w:eastAsia="zh-CN"/>
        </w:rPr>
        <w:t>，明确说明支援成效（应附有包含排班表、手术记录、疑难病例讨论、讲课影像、图片、工作日志或服务对象的联系方式等证据性材料），所有材料均需按照规定盖章。此项材料要严格审核把关，对不符合评审标准条件和要求的，一律不予受理，后期我委将采取适当的方式进行抽查核实。</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任期内执行连续3个月以上的援外、援藏、援疆、援青、百医驻村、千医下乡任务的人员，以及符合条件的疫情防控一线人员视同为符合晋升前支援基层要求，证明材料统一由市以上卫生健康行政部门、中央驻皖单位和省直有关单位出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（三）任现职以来专业技术工作情况</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提交反映任现职以来的病案、专题报告等资料。（除病案以外的其他材料均上传电子版）</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1.病案：</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（1）设病床的临床科室专业人员须填报任现职以来近5年（201</w:t>
      </w:r>
      <w:r>
        <w:rPr>
          <w:rFonts w:hint="eastAsia" w:ascii="仿宋_GB2312" w:hAnsi="宋体" w:eastAsia="仿宋_GB2312" w:cs="Times New Roman"/>
          <w:color w:val="auto"/>
          <w:sz w:val="32"/>
          <w:szCs w:val="32"/>
          <w:lang w:val="en-US" w:eastAsia="zh-CN"/>
        </w:rPr>
        <w:t>9</w:t>
      </w:r>
      <w:r>
        <w:rPr>
          <w:rFonts w:hint="eastAsia" w:ascii="仿宋_GB2312" w:hAnsi="宋体" w:eastAsia="仿宋_GB2312" w:cs="Times New Roman"/>
          <w:color w:val="auto"/>
          <w:sz w:val="32"/>
          <w:szCs w:val="32"/>
          <w:lang w:eastAsia="zh-CN"/>
        </w:rPr>
        <w:t>-202</w:t>
      </w:r>
      <w:r>
        <w:rPr>
          <w:rFonts w:hint="eastAsia" w:ascii="仿宋_GB2312" w:hAnsi="宋体" w:eastAsia="仿宋_GB2312" w:cs="Times New Roman"/>
          <w:color w:val="auto"/>
          <w:sz w:val="32"/>
          <w:szCs w:val="32"/>
          <w:lang w:val="en-US" w:eastAsia="zh-CN"/>
        </w:rPr>
        <w:t>3</w:t>
      </w:r>
      <w:bookmarkStart w:id="0" w:name="_GoBack"/>
      <w:bookmarkEnd w:id="0"/>
      <w:r>
        <w:rPr>
          <w:rFonts w:hint="eastAsia" w:ascii="仿宋_GB2312" w:hAnsi="宋体" w:eastAsia="仿宋_GB2312" w:cs="Times New Roman"/>
          <w:color w:val="auto"/>
          <w:sz w:val="32"/>
          <w:szCs w:val="32"/>
          <w:lang w:eastAsia="zh-CN"/>
        </w:rPr>
        <w:t>年）的《主持危急重症抢救和疑难病症处理或主刀（指导）手术病例50例一览表》（以下简称《50例一览表》，电子版），每年病例数不少于10%，所有时间节点以出院时间为算。</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（2）评审组织机构从申报者本人提交的《50例一览表》中随机抽取8份病案上报评审。</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3）抽取的病案须提供原始件，符合病案书写规范和医疗核心制度要求，能体现申报者所在职级医生的职责，有申报者的查房、分析、修改和签字等内容，并对整个病案书写的规范性进行把关。实施临床路径管理的，须随病案同时提交临床路径电子表单。病案能反映申报者业务水平和实际工作能力，达到副高级别要求。</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（4）《50例一览表》内的所有病案必须为申报者本人主治，同时以手术为主的临床专业必须为本人主刀。</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2.专题报告：</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1）不设病床的临床科室、非临床科室以及其它医疗卫生单位专业技术人员提供反映本人专业技术工作能力与水平并在实际工作中解决本专业复杂疑难问题的专题报告6份。专题报告内容应与考核登记表中登记的岗位及申报专业一致，书写要求见《评审标准条件》。</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（2）专题报告需附能证实其真实性、有效性、准确性的《原始资料一览表》，如实填写专题报告内容中的所有病案资料，且不得少于10例；时间为任现职以来近5年（201</w:t>
      </w:r>
      <w:r>
        <w:rPr>
          <w:rFonts w:hint="eastAsia" w:ascii="仿宋_GB2312" w:hAnsi="宋体" w:eastAsia="仿宋_GB2312" w:cs="Times New Roman"/>
          <w:color w:val="auto"/>
          <w:sz w:val="32"/>
          <w:szCs w:val="32"/>
          <w:lang w:val="en-US" w:eastAsia="zh-CN"/>
        </w:rPr>
        <w:t>9</w:t>
      </w:r>
      <w:r>
        <w:rPr>
          <w:rFonts w:hint="eastAsia" w:ascii="仿宋_GB2312" w:hAnsi="宋体" w:eastAsia="仿宋_GB2312" w:cs="Times New Roman"/>
          <w:color w:val="auto"/>
          <w:sz w:val="32"/>
          <w:szCs w:val="32"/>
          <w:lang w:eastAsia="zh-CN"/>
        </w:rPr>
        <w:t>-202</w:t>
      </w:r>
      <w:r>
        <w:rPr>
          <w:rFonts w:hint="eastAsia" w:ascii="仿宋_GB2312" w:hAnsi="宋体" w:eastAsia="仿宋_GB2312" w:cs="Times New Roman"/>
          <w:color w:val="auto"/>
          <w:sz w:val="32"/>
          <w:szCs w:val="32"/>
          <w:lang w:val="en-US" w:eastAsia="zh-CN"/>
        </w:rPr>
        <w:t>3</w:t>
      </w:r>
      <w:r>
        <w:rPr>
          <w:rFonts w:hint="eastAsia" w:ascii="仿宋_GB2312" w:hAnsi="宋体" w:eastAsia="仿宋_GB2312" w:cs="Times New Roman"/>
          <w:color w:val="auto"/>
          <w:sz w:val="32"/>
          <w:szCs w:val="32"/>
          <w:lang w:eastAsia="zh-CN"/>
        </w:rPr>
        <w:t>年）的材料，且至少包含其中三个年度；原始资料内50%及以上为本人主治或者主刀；其他非本人主治或主刀的，申报人本人必须参与该病案诊疗。</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3）每份专题由评审组织机构从《原始资料一览表》中随机抽取3份纸质原件提交评审（所有与病案相关的原始资料只认可住院号或门诊号）。原始资料非病案的，须提交全部原始资料，可以不使用申报系统的模板表格填写。</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（4）护理类专业申报副高不得提交管理类专题。</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（5）麻醉专业提交的原始资料须为整份病案原件，且每例手术麻醉须有五单（术前访视单、知情同意书、三方核查单、麻醉记录单、术后随访单），缺一不可，且须本人签名。</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（6）放射、超声、检验、药学等专业，其原始资料涉及临床病案的，须提交整份病案原件。</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（7）妇女保健、儿童保健和各类公共卫生专业提交评审的专题报告必须反映申报者本人的工作或贡献，不得为单位或科室的项目或工作总结。</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（8）专题报告命名格式为：专题序号+标题。</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3.综述</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提交本人撰写的有关本专业国内外技术发展动态的综述资料1份,具体要求见《评审标准条件》。综述要求：参考文献20篇及以上，其中近3年（202</w:t>
      </w:r>
      <w:r>
        <w:rPr>
          <w:rFonts w:hint="eastAsia" w:ascii="仿宋_GB2312" w:hAnsi="宋体" w:eastAsia="仿宋_GB2312" w:cs="Times New Roman"/>
          <w:color w:val="auto"/>
          <w:sz w:val="32"/>
          <w:szCs w:val="32"/>
          <w:lang w:val="en-US" w:eastAsia="zh-CN"/>
        </w:rPr>
        <w:t>1</w:t>
      </w:r>
      <w:r>
        <w:rPr>
          <w:rFonts w:hint="eastAsia" w:ascii="仿宋_GB2312" w:hAnsi="宋体" w:eastAsia="仿宋_GB2312" w:cs="Times New Roman"/>
          <w:color w:val="auto"/>
          <w:sz w:val="32"/>
          <w:szCs w:val="32"/>
          <w:lang w:eastAsia="zh-CN"/>
        </w:rPr>
        <w:t>-202</w:t>
      </w:r>
      <w:r>
        <w:rPr>
          <w:rFonts w:hint="eastAsia" w:ascii="仿宋_GB2312" w:hAnsi="宋体" w:eastAsia="仿宋_GB2312" w:cs="Times New Roman"/>
          <w:color w:val="auto"/>
          <w:sz w:val="32"/>
          <w:szCs w:val="32"/>
          <w:lang w:val="en-US" w:eastAsia="zh-CN"/>
        </w:rPr>
        <w:t>3</w:t>
      </w:r>
      <w:r>
        <w:rPr>
          <w:rFonts w:hint="eastAsia" w:ascii="仿宋_GB2312" w:hAnsi="宋体" w:eastAsia="仿宋_GB2312" w:cs="Times New Roman"/>
          <w:color w:val="auto"/>
          <w:sz w:val="32"/>
          <w:szCs w:val="32"/>
          <w:lang w:eastAsia="zh-CN"/>
        </w:rPr>
        <w:t>年）不少于10篇；参考文献原则上不得引用综述类文章（如确实引用了综述类文章，这类文章不得超过3篇，去除这3篇后，其他参考文献数量仍需符合要求）。</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val="en-US" w:eastAsia="zh-CN"/>
        </w:rPr>
        <w:t>4</w:t>
      </w:r>
      <w:r>
        <w:rPr>
          <w:rFonts w:hint="eastAsia" w:ascii="仿宋_GB2312" w:hAnsi="宋体" w:eastAsia="仿宋_GB2312" w:cs="Times New Roman"/>
          <w:color w:val="auto"/>
          <w:sz w:val="32"/>
          <w:szCs w:val="32"/>
          <w:lang w:eastAsia="zh-CN"/>
        </w:rPr>
        <w:t>.工作总结</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一、二级医院、县级公共卫生和妇幼保健机构申报副高人员需提交任期内业务工作总结一份，重点是对本专业工作的实践经验总结和心得体会，不得少于3000字。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（四）论文</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1.提供本专业论文，发表时间在任期内，截止时间为202</w:t>
      </w:r>
      <w:r>
        <w:rPr>
          <w:rFonts w:hint="eastAsia" w:ascii="仿宋_GB2312" w:hAnsi="宋体" w:eastAsia="仿宋_GB2312" w:cs="Times New Roman"/>
          <w:color w:val="auto"/>
          <w:sz w:val="32"/>
          <w:szCs w:val="32"/>
          <w:lang w:val="en-US" w:eastAsia="zh-CN"/>
        </w:rPr>
        <w:t>3</w:t>
      </w:r>
      <w:r>
        <w:rPr>
          <w:rFonts w:hint="eastAsia" w:ascii="仿宋_GB2312" w:hAnsi="宋体" w:eastAsia="仿宋_GB2312" w:cs="Times New Roman"/>
          <w:color w:val="auto"/>
          <w:sz w:val="32"/>
          <w:szCs w:val="32"/>
          <w:lang w:eastAsia="zh-CN"/>
        </w:rPr>
        <w:t>年9月30日。</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2.每篇送审论文应提交证实论文真实性、有效性、准确性的《临床资料或其他相关资料一览表》，从中随机抽取1份原始资料提交评审。</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3.送审的中文核心期刊和SCI论文须提供具备国家一级科技查新资质单位出具的检索证明（省内具备资质的单位：中国科技大学图书馆、合肥工业大学教育部科技查新工作站（理工类）、安徽医科大学教育部科技查新工作站（医学类）、安徽省科技情报所等）。</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4.提交在国外专业期刊上发表的外国语言类送审论文，同时提交中文译文。</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5.中国科技核心期刊（中国科技论文统计源期刊）目录以中国科学技术信息研究所颁布的目录为准（网址：http://www.istic.ac.cn）。</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6.以下论文不作为评审专业技术资格的论文依据。</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（1）发表在刊物增刊、内刊、专刊、特刊、论文集上的论文。</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（2）学位论文、科普文章、介绍性文章、综述、简介、问答、报导、教辅、通讯、讲话（报告）、工作总结、meta分析论文。</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（3）凡是国家新闻出版广电总局和省级新闻出版行政部门通报确定的违法刊物、盗用刊号刊物、盗版印刷刊物等刊物上刊发的论文。</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（4）不是以第一作者署名发表的论文（并列第一作者只认可排序第一的作者）。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（五）其他成果代表作（可提供原件材料）</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成果代表作包括：临床病案、手术视频、护理案例、流行病学调查报告、公共卫生应急处置情况报告、卫生标准、技术规范、科普作品、技术专利等。申报人员须选择2-5项任现职期内最能反映本人专业技术水平的本专业标志性工作业绩成果作为代表，其中临床案例为医师晋升必选项；护理案例为护士晋升必选项。各项成果代表作具体要求如下：</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1.临床案例：2份。内容包括原始病案和相应的病案报告。要求为申报人主治，且手术为主的专业要求为申报人主刀。</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1）原始病案仅限疑难且重症病种，须为代表性、开创性手术/治疗方案，或填补省内空白手术/治疗方案。申报者在该病例诊治全过程中承担主要角色。处理原则及过程必须具有科学性和创新性，并且治疗效果良好，有一定的示范作用。</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2）病案报告主要内容为诊治过程及经验总结，重点指出诊治的难点及成功的心得体会，包括鉴别诊断、诊断依据、循证医学下的治疗转归、预后预测、抗菌素合理使用、该病在基础研究或临床研究的最新进展等；字数≥2000字/篇。</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2.手术</w:t>
      </w:r>
      <w:r>
        <w:rPr>
          <w:rFonts w:hint="default" w:ascii="仿宋_GB2312" w:hAnsi="宋体" w:eastAsia="仿宋_GB2312" w:cs="Times New Roman"/>
          <w:color w:val="auto"/>
          <w:sz w:val="32"/>
          <w:szCs w:val="32"/>
          <w:lang w:val="en" w:eastAsia="zh-CN"/>
        </w:rPr>
        <w:t>/</w:t>
      </w:r>
      <w:r>
        <w:rPr>
          <w:rFonts w:hint="eastAsia" w:ascii="仿宋_GB2312" w:hAnsi="宋体" w:eastAsia="仿宋_GB2312" w:cs="Times New Roman"/>
          <w:color w:val="auto"/>
          <w:sz w:val="32"/>
          <w:szCs w:val="32"/>
          <w:lang w:val="en" w:eastAsia="zh-CN"/>
        </w:rPr>
        <w:t>操作</w:t>
      </w:r>
      <w:r>
        <w:rPr>
          <w:rFonts w:hint="eastAsia" w:ascii="仿宋_GB2312" w:hAnsi="宋体" w:eastAsia="仿宋_GB2312" w:cs="Times New Roman"/>
          <w:color w:val="auto"/>
          <w:sz w:val="32"/>
          <w:szCs w:val="32"/>
          <w:lang w:eastAsia="zh-CN"/>
        </w:rPr>
        <w:t>视频：手术</w:t>
      </w:r>
      <w:r>
        <w:rPr>
          <w:rFonts w:hint="default" w:ascii="仿宋_GB2312" w:hAnsi="宋体" w:eastAsia="仿宋_GB2312" w:cs="Times New Roman"/>
          <w:color w:val="auto"/>
          <w:sz w:val="32"/>
          <w:szCs w:val="32"/>
          <w:lang w:val="en" w:eastAsia="zh-CN"/>
        </w:rPr>
        <w:t>/</w:t>
      </w:r>
      <w:r>
        <w:rPr>
          <w:rFonts w:hint="eastAsia" w:ascii="仿宋_GB2312" w:hAnsi="宋体" w:eastAsia="仿宋_GB2312" w:cs="Times New Roman"/>
          <w:color w:val="auto"/>
          <w:sz w:val="32"/>
          <w:szCs w:val="32"/>
          <w:lang w:val="en" w:eastAsia="zh-CN"/>
        </w:rPr>
        <w:t>操作</w:t>
      </w:r>
      <w:r>
        <w:rPr>
          <w:rFonts w:hint="eastAsia" w:ascii="仿宋_GB2312" w:hAnsi="宋体" w:eastAsia="仿宋_GB2312" w:cs="Times New Roman"/>
          <w:color w:val="auto"/>
          <w:sz w:val="32"/>
          <w:szCs w:val="32"/>
          <w:lang w:eastAsia="zh-CN"/>
        </w:rPr>
        <w:t>必须为申报者本人主刀，三级医院提供三级及以上手术视频3个（申报正高者至少包括1个四级手术），二级医院提供二级及以上手术视频3个（申报正高至少包括1个三级手术）。</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w:t>
      </w:r>
      <w:r>
        <w:rPr>
          <w:rFonts w:hint="eastAsia" w:ascii="仿宋_GB2312" w:hAnsi="宋体" w:eastAsia="仿宋_GB2312" w:cs="Times New Roman"/>
          <w:color w:val="auto"/>
          <w:sz w:val="32"/>
          <w:szCs w:val="32"/>
          <w:lang w:val="en-US" w:eastAsia="zh-CN"/>
        </w:rPr>
        <w:t>1</w:t>
      </w:r>
      <w:r>
        <w:rPr>
          <w:rFonts w:hint="eastAsia" w:ascii="仿宋_GB2312" w:hAnsi="宋体" w:eastAsia="仿宋_GB2312" w:cs="Times New Roman"/>
          <w:color w:val="auto"/>
          <w:sz w:val="32"/>
          <w:szCs w:val="32"/>
          <w:lang w:eastAsia="zh-CN"/>
        </w:rPr>
        <w:t>）手术</w:t>
      </w:r>
      <w:r>
        <w:rPr>
          <w:rFonts w:hint="default" w:ascii="仿宋_GB2312" w:hAnsi="宋体" w:eastAsia="仿宋_GB2312" w:cs="Times New Roman"/>
          <w:color w:val="auto"/>
          <w:sz w:val="32"/>
          <w:szCs w:val="32"/>
          <w:lang w:val="en" w:eastAsia="zh-CN"/>
        </w:rPr>
        <w:t>/</w:t>
      </w:r>
      <w:r>
        <w:rPr>
          <w:rFonts w:hint="eastAsia" w:ascii="仿宋_GB2312" w:hAnsi="宋体" w:eastAsia="仿宋_GB2312" w:cs="Times New Roman"/>
          <w:color w:val="auto"/>
          <w:sz w:val="32"/>
          <w:szCs w:val="32"/>
          <w:lang w:val="en" w:eastAsia="zh-CN"/>
        </w:rPr>
        <w:t>操作</w:t>
      </w:r>
      <w:r>
        <w:rPr>
          <w:rFonts w:hint="eastAsia" w:ascii="仿宋_GB2312" w:hAnsi="宋体" w:eastAsia="仿宋_GB2312" w:cs="Times New Roman"/>
          <w:color w:val="auto"/>
          <w:sz w:val="32"/>
          <w:szCs w:val="32"/>
          <w:lang w:eastAsia="zh-CN"/>
        </w:rPr>
        <w:t>视频为原始视频，不准剪辑，可回溯整个手术</w:t>
      </w:r>
      <w:r>
        <w:rPr>
          <w:rFonts w:hint="default" w:ascii="仿宋_GB2312" w:hAnsi="宋体" w:eastAsia="仿宋_GB2312" w:cs="Times New Roman"/>
          <w:color w:val="auto"/>
          <w:sz w:val="32"/>
          <w:szCs w:val="32"/>
          <w:lang w:val="en" w:eastAsia="zh-CN"/>
        </w:rPr>
        <w:t>/</w:t>
      </w:r>
      <w:r>
        <w:rPr>
          <w:rFonts w:hint="eastAsia" w:ascii="仿宋_GB2312" w:hAnsi="宋体" w:eastAsia="仿宋_GB2312" w:cs="Times New Roman"/>
          <w:color w:val="auto"/>
          <w:sz w:val="32"/>
          <w:szCs w:val="32"/>
          <w:lang w:val="en" w:eastAsia="zh-CN"/>
        </w:rPr>
        <w:t>操作</w:t>
      </w:r>
      <w:r>
        <w:rPr>
          <w:rFonts w:hint="eastAsia" w:ascii="仿宋_GB2312" w:hAnsi="宋体" w:eastAsia="仿宋_GB2312" w:cs="Times New Roman"/>
          <w:color w:val="auto"/>
          <w:sz w:val="32"/>
          <w:szCs w:val="32"/>
          <w:lang w:eastAsia="zh-CN"/>
        </w:rPr>
        <w:t>细节；视频内容与申报专业一致，并由单位提供确认书。手术视频刻录成光盘随纸质材料一并上报。</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（2）手术</w:t>
      </w:r>
      <w:r>
        <w:rPr>
          <w:rFonts w:hint="default" w:ascii="仿宋_GB2312" w:hAnsi="宋体" w:eastAsia="仿宋_GB2312" w:cs="Times New Roman"/>
          <w:color w:val="auto"/>
          <w:sz w:val="32"/>
          <w:szCs w:val="32"/>
          <w:lang w:val="en" w:eastAsia="zh-CN"/>
        </w:rPr>
        <w:t>/</w:t>
      </w:r>
      <w:r>
        <w:rPr>
          <w:rFonts w:hint="eastAsia" w:ascii="仿宋_GB2312" w:hAnsi="宋体" w:eastAsia="仿宋_GB2312" w:cs="Times New Roman"/>
          <w:color w:val="auto"/>
          <w:sz w:val="32"/>
          <w:szCs w:val="32"/>
          <w:lang w:val="en" w:eastAsia="zh-CN"/>
        </w:rPr>
        <w:t>操作</w:t>
      </w:r>
      <w:r>
        <w:rPr>
          <w:rFonts w:hint="eastAsia" w:ascii="仿宋_GB2312" w:hAnsi="宋体" w:eastAsia="仿宋_GB2312" w:cs="Times New Roman"/>
          <w:color w:val="auto"/>
          <w:sz w:val="32"/>
          <w:szCs w:val="32"/>
          <w:lang w:val="en-US" w:eastAsia="zh-CN"/>
        </w:rPr>
        <w:t>视频须附完整病案。</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（3）提供关于手术</w:t>
      </w:r>
      <w:r>
        <w:rPr>
          <w:rFonts w:hint="default" w:ascii="仿宋_GB2312" w:hAnsi="宋体" w:eastAsia="仿宋_GB2312" w:cs="Times New Roman"/>
          <w:color w:val="auto"/>
          <w:sz w:val="32"/>
          <w:szCs w:val="32"/>
          <w:lang w:val="en" w:eastAsia="zh-CN"/>
        </w:rPr>
        <w:t>/</w:t>
      </w:r>
      <w:r>
        <w:rPr>
          <w:rFonts w:hint="eastAsia" w:ascii="仿宋_GB2312" w:hAnsi="宋体" w:eastAsia="仿宋_GB2312" w:cs="Times New Roman"/>
          <w:color w:val="auto"/>
          <w:sz w:val="32"/>
          <w:szCs w:val="32"/>
          <w:lang w:val="en" w:eastAsia="zh-CN"/>
        </w:rPr>
        <w:t>操作</w:t>
      </w:r>
      <w:r>
        <w:rPr>
          <w:rFonts w:hint="eastAsia" w:ascii="仿宋_GB2312" w:hAnsi="宋体" w:eastAsia="仿宋_GB2312" w:cs="Times New Roman"/>
          <w:color w:val="auto"/>
          <w:sz w:val="32"/>
          <w:szCs w:val="32"/>
          <w:lang w:val="en-US" w:eastAsia="zh-CN"/>
        </w:rPr>
        <w:t>视频介绍的文字材料：包括患者病情介绍，手术</w:t>
      </w:r>
      <w:r>
        <w:rPr>
          <w:rFonts w:hint="default" w:ascii="仿宋_GB2312" w:hAnsi="宋体" w:eastAsia="仿宋_GB2312" w:cs="Times New Roman"/>
          <w:color w:val="auto"/>
          <w:sz w:val="32"/>
          <w:szCs w:val="32"/>
          <w:lang w:val="en" w:eastAsia="zh-CN"/>
        </w:rPr>
        <w:t>/</w:t>
      </w:r>
      <w:r>
        <w:rPr>
          <w:rFonts w:hint="eastAsia" w:ascii="仿宋_GB2312" w:hAnsi="宋体" w:eastAsia="仿宋_GB2312" w:cs="Times New Roman"/>
          <w:color w:val="auto"/>
          <w:sz w:val="32"/>
          <w:szCs w:val="32"/>
          <w:lang w:val="en" w:eastAsia="zh-CN"/>
        </w:rPr>
        <w:t>操作</w:t>
      </w:r>
      <w:r>
        <w:rPr>
          <w:rFonts w:hint="eastAsia" w:ascii="仿宋_GB2312" w:hAnsi="宋体" w:eastAsia="仿宋_GB2312" w:cs="Times New Roman"/>
          <w:color w:val="auto"/>
          <w:sz w:val="32"/>
          <w:szCs w:val="32"/>
          <w:lang w:val="en-US" w:eastAsia="zh-CN"/>
        </w:rPr>
        <w:t>计划、难度分析和关键步骤介绍（标注每一步骤在视频中的对应时间）等。</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（4）视频录制时应告知患者及其家属，签订知情同意书，并经医院伦理委员会审批。</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val="en-US" w:eastAsia="zh-CN"/>
        </w:rPr>
        <w:t>（5）参与手术</w:t>
      </w:r>
      <w:r>
        <w:rPr>
          <w:rFonts w:hint="default" w:ascii="仿宋_GB2312" w:hAnsi="宋体" w:eastAsia="仿宋_GB2312" w:cs="Times New Roman"/>
          <w:color w:val="auto"/>
          <w:sz w:val="32"/>
          <w:szCs w:val="32"/>
          <w:lang w:val="en" w:eastAsia="zh-CN"/>
        </w:rPr>
        <w:t>/</w:t>
      </w:r>
      <w:r>
        <w:rPr>
          <w:rFonts w:hint="eastAsia" w:ascii="仿宋_GB2312" w:hAnsi="宋体" w:eastAsia="仿宋_GB2312" w:cs="Times New Roman"/>
          <w:color w:val="auto"/>
          <w:sz w:val="32"/>
          <w:szCs w:val="32"/>
          <w:lang w:val="en" w:eastAsia="zh-CN"/>
        </w:rPr>
        <w:t>操作</w:t>
      </w:r>
      <w:r>
        <w:rPr>
          <w:rFonts w:hint="eastAsia" w:ascii="仿宋_GB2312" w:hAnsi="宋体" w:eastAsia="仿宋_GB2312" w:cs="Times New Roman"/>
          <w:color w:val="auto"/>
          <w:sz w:val="32"/>
          <w:szCs w:val="32"/>
          <w:lang w:val="en-US" w:eastAsia="zh-CN"/>
        </w:rPr>
        <w:t>的人员（1助、2助、麻醉师等）和单位负责人共同签署手术</w:t>
      </w:r>
      <w:r>
        <w:rPr>
          <w:rFonts w:hint="default" w:ascii="仿宋_GB2312" w:hAnsi="宋体" w:eastAsia="仿宋_GB2312" w:cs="Times New Roman"/>
          <w:color w:val="auto"/>
          <w:sz w:val="32"/>
          <w:szCs w:val="32"/>
          <w:lang w:val="en" w:eastAsia="zh-CN"/>
        </w:rPr>
        <w:t>/</w:t>
      </w:r>
      <w:r>
        <w:rPr>
          <w:rFonts w:hint="eastAsia" w:ascii="仿宋_GB2312" w:hAnsi="宋体" w:eastAsia="仿宋_GB2312" w:cs="Times New Roman"/>
          <w:color w:val="auto"/>
          <w:sz w:val="32"/>
          <w:szCs w:val="32"/>
          <w:lang w:val="en" w:eastAsia="zh-CN"/>
        </w:rPr>
        <w:t>操作</w:t>
      </w:r>
      <w:r>
        <w:rPr>
          <w:rFonts w:hint="eastAsia" w:ascii="仿宋_GB2312" w:hAnsi="宋体" w:eastAsia="仿宋_GB2312" w:cs="Times New Roman"/>
          <w:color w:val="auto"/>
          <w:sz w:val="32"/>
          <w:szCs w:val="32"/>
          <w:lang w:val="en-US" w:eastAsia="zh-CN"/>
        </w:rPr>
        <w:t>视频诚信承诺书。</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3.护理案例：2份。内容包括原始病案和相应的病案护理报告。申报者须为该病案的责任护士。</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（1）原始病案为典型、疑难、或通过复杂抢救成功的案例，能体现通过护理新技术、新方法、循证证据等改善患者病情，有一定的科学性和创新性，在临床可借鉴、可推广。</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（2）病案护理报告以护理问题为导向，包括临床资料介绍、患者存在的主要问题、护理措施应用、护理效果及讨论等相关内容；字数≥2000字/篇。</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4.流行病学调查报告或公共卫生应急处置报告：限公共卫生类别人员选择提交，基于参与的业务工作内容，重点考核公共卫生现场能力、计划方案制定能力、技术规范和标准指南制定能力、业务管理技术报告换撰写能力、健康教育和科普能力、循证决策能力、专业技术成果产出、科研教学能力、完成基本公共卫生服务项目的能力等方面。申报人作为报告主要完成人，需要为本人现场实际主持或参与的现场调查报告或者公共卫生应急处置，与专业方向一致，加强对公共卫生医生现场调查处置能力的评价，应急处置结果良好，调查数据真实有效，有良好社会影响。省级公共卫生机构提供不少于3份；市级公共卫生机构提供不少于2份；县级及以下公共卫生机构提供不少于1篇。</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5.卫生标准或技术规范：</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（1）在国家级卫生行业标准、或者在中华医学会系列杂志正刊发表的疾病相关指南或专家共识等。</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（2）三甲医院参与省级质控标准的制定，二级医院参加市级质控指标制定。</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3）要求内容与所申报专业一致，并提交已发表的技术规范或行业标准文本申报或结题材料、发表文章原件及复印件参加评审；评审的技术规范或标准以杂志正刊或省、国家市场监管部门、卫生健康部门、国家一级行业协会正式发布的通告原件为依据，以学术论文形式的须附论文检索审验信息表，并进行学术相似性检测。</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（4）申报副高职称须提交参与本专业技术规范或卫生标准制定的文本资料；申报正高支持须提交主持本专业技术规范或卫生标准制定的文本资料。</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6.科普作品：</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（1）数量要求：</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晋升副高级职称：三级医院和省市级公共卫生机构申报者获 得市厅级以上（含省级以上一级学会）科普奖（限第1位），或在官方媒体发布科普作品，累计2项；二级医院和县级公共卫生机构申报者获得市厅级以上（含省级以上一级学会）科普奖（限第1位）1项，或在官方媒体发布科普作品1项。</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晋升正高级职称：三级医院和省市级公共卫生机构申报者获 得市厅级以上（含省级以上一级学会）科普奖（限第 1 位），或 在官方媒体发布科普作品累计3项；二级医院和县级公共卫生机 构申报者获得市厅级以上（含省级以上一级学会）科普奖（限第</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1位），或在官方媒体发布科普作品，累计2项。</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（2）材料要求：</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①均为向大众普及本专业科学知识形成，须提供作品原件、获奖证书、视频网址或采访函等材料证实科普作品的真实性。</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②官方媒体包括：</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省市广播电视报刊：省市级日报，以及省级日报集团主办的 相关报刊；安徽卫视（包含安徽卫视的其他频道）、地市卫视（不包含地市卫视的其他频道）。</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省级以上行业报刊：主管单位为省部级单位，主办单位为市</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厅级单位。例如：健康报。</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省市级卫生健康委官方媒体：省市卫生健康委官网和官微。</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例如：健康安徽微信公众号。</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③科普文章类要求以第一作者发表，字数≥1500 字/篇。科 普音视频包括：科普讲座、专场访谈和广播类节目等，时间≥15分钟/次。</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eastAsia="zh-CN"/>
        </w:rPr>
        <w:t>7.发明专利：专利必须与自身工作相关，应用于临床工作， 且申报者是专利的第一发明人。晋升卫生系列副高，三级医院至 少有1项发明专利，二级医院至少有2项实用新型专利，或者专 利转化金额大于10万元；晋升卫生系列正高，均必须为发明专利， 同时三级医院要求专利转化金额大于20万元。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三、其他相关要求</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1.申报人员提交的学术论文须在“万方数据资源系统”（网址：http://www.wanfangdata.com.cn/index.html）或“清华同方中国知网”（网址：http://www.cnki.net）网站进行检索，下载PDF格式文件的论文予以上传，提交的综述、专题上传WORD格式文件，同时上传《原始资料一览表》。</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b w:val="0"/>
          <w:color w:val="auto"/>
          <w:kern w:val="2"/>
          <w:sz w:val="32"/>
          <w:szCs w:val="32"/>
          <w:lang w:val="en-US" w:eastAsia="zh-CN" w:bidi="ar-SA"/>
        </w:rPr>
      </w:pPr>
      <w:r>
        <w:rPr>
          <w:rFonts w:hint="eastAsia" w:ascii="仿宋_GB2312" w:hAnsi="宋体" w:eastAsia="仿宋_GB2312" w:cs="Times New Roman"/>
          <w:color w:val="auto"/>
          <w:sz w:val="32"/>
          <w:szCs w:val="32"/>
          <w:lang w:eastAsia="zh-CN"/>
        </w:rPr>
        <w:t>2. 综述、论文、专题、护理案例等申报材料需进行学术相似性检测，单篇的相似性检测结果不得超过40%，两篇的相似性检测结果不得同时超过30%。检测工作由我委统一委托检测机构采用中国知网“学术不端文献检测系统”进行检测，最终检测结果直接送交评审组织机构。</w:t>
      </w:r>
      <w:r>
        <w:rPr>
          <w:rFonts w:hint="eastAsia" w:ascii="仿宋_GB2312" w:hAnsi="宋体" w:eastAsia="仿宋_GB2312" w:cs="Times New Roman"/>
          <w:b w:val="0"/>
          <w:color w:val="auto"/>
          <w:kern w:val="2"/>
          <w:sz w:val="32"/>
          <w:szCs w:val="32"/>
          <w:lang w:val="en-US" w:eastAsia="zh-CN" w:bidi="ar-SA"/>
        </w:rPr>
        <w:t>其中论文命名格式：“篇名_作者_发表日期”，</w:t>
      </w:r>
      <w:r>
        <w:rPr>
          <w:rFonts w:hint="eastAsia" w:ascii="仿宋_GB2312" w:hAnsi="宋体" w:eastAsia="仿宋_GB2312" w:cs="Times New Roman"/>
          <w:b/>
          <w:bCs/>
          <w:color w:val="auto"/>
          <w:kern w:val="2"/>
          <w:sz w:val="32"/>
          <w:szCs w:val="32"/>
          <w:lang w:val="en-US" w:eastAsia="zh-CN" w:bidi="ar-SA"/>
        </w:rPr>
        <w:t>此处下划线必须为半角符号的下划线！</w:t>
      </w:r>
      <w:r>
        <w:rPr>
          <w:rFonts w:hint="eastAsia" w:ascii="仿宋_GB2312" w:hAnsi="宋体" w:eastAsia="仿宋_GB2312" w:cs="Times New Roman"/>
          <w:b w:val="0"/>
          <w:color w:val="auto"/>
          <w:kern w:val="2"/>
          <w:sz w:val="32"/>
          <w:szCs w:val="32"/>
          <w:lang w:val="en-US" w:eastAsia="zh-CN" w:bidi="ar-SA"/>
        </w:rPr>
        <w:t>将输入法选择英文模式下，同时按住shift+键盘上下划线键。</w:t>
      </w:r>
      <w:r>
        <w:rPr>
          <w:rFonts w:hint="eastAsia" w:ascii="仿宋_GB2312" w:hAnsi="宋体" w:eastAsia="仿宋_GB2312" w:cs="Times New Roman"/>
          <w:b/>
          <w:bCs/>
          <w:color w:val="auto"/>
          <w:kern w:val="2"/>
          <w:sz w:val="32"/>
          <w:szCs w:val="32"/>
          <w:lang w:val="en-US" w:eastAsia="zh-CN" w:bidi="ar-SA"/>
        </w:rPr>
        <w:t>注意</w:t>
      </w:r>
      <w:r>
        <w:rPr>
          <w:rFonts w:hint="eastAsia" w:ascii="仿宋_GB2312" w:hAnsi="宋体" w:eastAsia="仿宋_GB2312" w:cs="Times New Roman"/>
          <w:b w:val="0"/>
          <w:color w:val="auto"/>
          <w:kern w:val="2"/>
          <w:sz w:val="32"/>
          <w:szCs w:val="32"/>
          <w:lang w:val="en-US" w:eastAsia="zh-CN" w:bidi="ar-SA"/>
        </w:rPr>
        <w:t>：“发表日期”的格式为“20180101”或“201801”，当只输入“年月”格式时，系统自动提取发表日期为该月前一天，例如“201901”则提取的发表日期为“20181231”。“发表日期”格式若填写错误，不能提取“发表日期”以及“发表日期”后的信息。</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3.《50例一览表》、综述、论文、专题等申报材料的内容不得重复，</w:t>
      </w:r>
      <w:r>
        <w:rPr>
          <w:rFonts w:hint="eastAsia" w:ascii="仿宋_GB2312" w:hAnsi="宋体" w:eastAsia="仿宋_GB2312" w:cs="Times New Roman"/>
          <w:b/>
          <w:bCs/>
          <w:color w:val="auto"/>
          <w:sz w:val="32"/>
          <w:szCs w:val="32"/>
          <w:lang w:eastAsia="zh-CN"/>
        </w:rPr>
        <w:t>论文、专题所附原始资料、《50例一览表》和其他成果代表作等各项内容所提交的原始病案不得重复</w:t>
      </w:r>
      <w:r>
        <w:rPr>
          <w:rFonts w:hint="eastAsia" w:ascii="仿宋_GB2312" w:hAnsi="宋体"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val="0"/>
        <w:snapToGrid/>
        <w:spacing w:beforeAutospacing="0" w:afterAutospacing="0" w:line="560" w:lineRule="exact"/>
        <w:ind w:firstLine="640" w:firstLineChars="200"/>
        <w:jc w:val="both"/>
        <w:textAlignment w:val="auto"/>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4.各项申报晋升所提交的材料必须真实、完整。各单位要对申报者的材料、证件逐项核实，报送材料前应将申报者所有申报材料在单位内公示5个工作日，对公示有异议的，应及时调查核实，确保上报的材料和人选不存在争议。对于不符合上述规定的评审材料，各级卫生健康部门不予受理。凡未如实申报和弄虚作假的，一经发现并核实，取消当年申报（或评审通过）的资格，记入专业技术资格申报评审诚信档案，并提请有关部门严肃处理。</w:t>
      </w:r>
    </w:p>
    <w:sectPr>
      <w:footerReference r:id="rId3" w:type="default"/>
      <w:pgSz w:w="11906" w:h="16838"/>
      <w:pgMar w:top="1440"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CDFA94-7D65-4638-A711-122E8D47EBC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2039F73-320D-4E75-8E19-80D33F334883}"/>
  </w:font>
  <w:font w:name="仿宋">
    <w:panose1 w:val="02010609060101010101"/>
    <w:charset w:val="86"/>
    <w:family w:val="auto"/>
    <w:pitch w:val="default"/>
    <w:sig w:usb0="800002BF" w:usb1="38CF7CFA" w:usb2="00000016" w:usb3="00000000" w:csb0="00040001" w:csb1="00000000"/>
    <w:embedRegular r:id="rId3" w:fontKey="{AF0FA44E-C5A0-422C-ADE0-81B6AF858A53}"/>
  </w:font>
  <w:font w:name="方正小标宋简体">
    <w:panose1 w:val="03000509000000000000"/>
    <w:charset w:val="86"/>
    <w:family w:val="auto"/>
    <w:pitch w:val="default"/>
    <w:sig w:usb0="00000001" w:usb1="080E0000" w:usb2="00000000" w:usb3="00000000" w:csb0="00040000" w:csb1="00000000"/>
    <w:embedRegular r:id="rId4" w:fontKey="{F2D672A2-6E8A-4628-BF63-A3EC8231F99A}"/>
  </w:font>
  <w:font w:name="华文中宋">
    <w:panose1 w:val="02010600040101010101"/>
    <w:charset w:val="86"/>
    <w:family w:val="auto"/>
    <w:pitch w:val="default"/>
    <w:sig w:usb0="00000287" w:usb1="080F0000" w:usb2="00000000" w:usb3="00000000" w:csb0="0004009F" w:csb1="DFD70000"/>
    <w:embedRegular r:id="rId5" w:fontKey="{F4CE79D9-9928-4D5B-83B2-56E40276F7A3}"/>
  </w:font>
  <w:font w:name="仿宋_GB2312">
    <w:panose1 w:val="02010609030101010101"/>
    <w:charset w:val="86"/>
    <w:family w:val="modern"/>
    <w:pitch w:val="default"/>
    <w:sig w:usb0="00000001" w:usb1="080E0000" w:usb2="00000000" w:usb3="00000000" w:csb0="00040000" w:csb1="00000000"/>
    <w:embedRegular r:id="rId6" w:fontKey="{FD7836DB-4BB0-4980-AF60-BA7627A10AF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1YTI0OTAxMDBmYjg2YjExNzRhMjAxNTkwZTA2MDkifQ=="/>
  </w:docVars>
  <w:rsids>
    <w:rsidRoot w:val="00000000"/>
    <w:rsid w:val="03617B21"/>
    <w:rsid w:val="0A6B34F3"/>
    <w:rsid w:val="0FA15A90"/>
    <w:rsid w:val="1475568A"/>
    <w:rsid w:val="1A6D7369"/>
    <w:rsid w:val="1D92311C"/>
    <w:rsid w:val="1DB8000A"/>
    <w:rsid w:val="1FC54F08"/>
    <w:rsid w:val="21D36836"/>
    <w:rsid w:val="24885842"/>
    <w:rsid w:val="269B2AE6"/>
    <w:rsid w:val="31F63D43"/>
    <w:rsid w:val="337B665E"/>
    <w:rsid w:val="33A321E1"/>
    <w:rsid w:val="39E11332"/>
    <w:rsid w:val="3AFD55E1"/>
    <w:rsid w:val="3B240A18"/>
    <w:rsid w:val="3DEF12C1"/>
    <w:rsid w:val="45769D4F"/>
    <w:rsid w:val="58690F0C"/>
    <w:rsid w:val="693B387D"/>
    <w:rsid w:val="6A5D1D09"/>
    <w:rsid w:val="6F7FB681"/>
    <w:rsid w:val="711200BC"/>
    <w:rsid w:val="715E6718"/>
    <w:rsid w:val="733840C9"/>
    <w:rsid w:val="7BCF78A0"/>
    <w:rsid w:val="7FF618AD"/>
    <w:rsid w:val="DDD772BA"/>
    <w:rsid w:val="DF1F3CEE"/>
    <w:rsid w:val="F14BA073"/>
    <w:rsid w:val="F7ABE86C"/>
    <w:rsid w:val="FC7D9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Body Text Indent"/>
    <w:basedOn w:val="1"/>
    <w:next w:val="1"/>
    <w:unhideWhenUsed/>
    <w:qFormat/>
    <w:uiPriority w:val="0"/>
    <w:pPr>
      <w:widowControl w:val="0"/>
      <w:spacing w:after="120"/>
      <w:ind w:left="420" w:leftChars="200"/>
      <w:jc w:val="both"/>
    </w:pPr>
    <w:rPr>
      <w:rFonts w:ascii="Times New Roman" w:hAnsi="Times New Roman" w:eastAsia="宋体" w:cs="Times New Roman"/>
      <w:kern w:val="2"/>
      <w:sz w:val="32"/>
      <w:szCs w:val="24"/>
      <w:lang w:val="en-US" w:eastAsia="zh-CN" w:bidi="ar-SA"/>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6">
    <w:name w:val="Title"/>
    <w:next w:val="3"/>
    <w:qFormat/>
    <w:uiPriority w:val="10"/>
    <w:pPr>
      <w:widowControl w:val="0"/>
      <w:spacing w:before="240" w:after="60"/>
      <w:jc w:val="center"/>
      <w:outlineLvl w:val="0"/>
    </w:pPr>
    <w:rPr>
      <w:rFonts w:ascii="Arial" w:hAnsi="Arial" w:eastAsia="宋体" w:cs="Times New Roman"/>
      <w:b/>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5768</Words>
  <Characters>6000</Characters>
  <Lines>0</Lines>
  <Paragraphs>0</Paragraphs>
  <TotalTime>89</TotalTime>
  <ScaleCrop>false</ScaleCrop>
  <LinksUpToDate>false</LinksUpToDate>
  <CharactersWithSpaces>6014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lenovo</dc:creator>
  <cp:lastModifiedBy>gyb1</cp:lastModifiedBy>
  <dcterms:modified xsi:type="dcterms:W3CDTF">2023-10-13T14:09:56Z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2733FD0C99884FEF8CDC58096C806291_13</vt:lpwstr>
  </property>
</Properties>
</file>