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体外循环插管及穿刺附件项目、一次性可视化包皮切割吻合器采购项目</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4"/>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20</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24</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25</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8"/>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216158623"/>
      <w:bookmarkStart w:id="1" w:name="_Toc363199264"/>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28359011"/>
      <w:bookmarkStart w:id="3" w:name="_Toc35393797"/>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皖西卫生职业学院附属医院体外循环插管及穿刺附件、一次性可视化包皮切割吻合器采购项目</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皖西卫生职业学院附属医院体外循环插管及穿刺附件、一次性可视化包皮切割吻合器采购项目</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LARX-20240401</w:t>
      </w:r>
      <w:bookmarkStart w:id="49" w:name="_GoBack"/>
      <w:bookmarkEnd w:id="49"/>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皖西卫生职业学院附属医院体外循环插管及穿刺附件、一次性可视化包皮切割吻合器采购项目</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预算金额：295000.00元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295000.00元，响应报价不得高于此限价。其中第一包</w:t>
      </w:r>
      <w:r>
        <w:rPr>
          <w:rFonts w:hint="eastAsia" w:ascii="宋体" w:hAnsi="宋体" w:cs="宋体"/>
          <w:color w:val="000000" w:themeColor="text1"/>
          <w:sz w:val="24"/>
          <w:lang w:eastAsia="zh-CN"/>
          <w14:textFill>
            <w14:solidFill>
              <w14:schemeClr w14:val="tx1"/>
            </w14:solidFill>
          </w14:textFill>
        </w:rPr>
        <w:t>外循环插管及穿刺附件</w:t>
      </w:r>
      <w:r>
        <w:rPr>
          <w:rFonts w:hint="eastAsia" w:ascii="宋体" w:hAnsi="宋体" w:cs="宋体"/>
          <w:color w:val="000000" w:themeColor="text1"/>
          <w:sz w:val="24"/>
          <w:lang w:val="en-US" w:eastAsia="zh-CN"/>
          <w14:textFill>
            <w14:solidFill>
              <w14:schemeClr w14:val="tx1"/>
            </w14:solidFill>
          </w14:textFill>
        </w:rPr>
        <w:t>采购项目165000.00元，第二包</w:t>
      </w:r>
      <w:r>
        <w:rPr>
          <w:rFonts w:hint="eastAsia" w:ascii="宋体" w:hAnsi="宋体" w:cs="宋体"/>
          <w:color w:val="000000" w:themeColor="text1"/>
          <w:sz w:val="24"/>
          <w:lang w:eastAsia="zh-CN"/>
          <w14:textFill>
            <w14:solidFill>
              <w14:schemeClr w14:val="tx1"/>
            </w14:solidFill>
          </w14:textFill>
        </w:rPr>
        <w:t>一次性可视化包皮切割吻合器采购项目</w:t>
      </w:r>
      <w:r>
        <w:rPr>
          <w:rFonts w:hint="eastAsia" w:ascii="宋体" w:hAnsi="宋体" w:cs="宋体"/>
          <w:color w:val="000000" w:themeColor="text1"/>
          <w:sz w:val="24"/>
          <w:lang w:val="en-US" w:eastAsia="zh-CN"/>
          <w14:textFill>
            <w14:solidFill>
              <w14:schemeClr w14:val="tx1"/>
            </w14:solidFill>
          </w14:textFill>
        </w:rPr>
        <w:t>130000.00元。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本项目共分二包，供应商可分投也可全投，可兼中，项目按包号顺序进行评审。供应商需按包分别编制响应文件，分别递交。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皖西卫生职业学院附属医院体外循环插管及穿刺附件、一次性可视化包皮切割吻合器采购项目</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月</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7</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3"/>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皖西卫生职业学院附属医院体外循环插管及穿刺附件、一次性可视化包皮切割吻合器采购项目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20659"/>
      <w:bookmarkStart w:id="11" w:name="_Toc363199266"/>
      <w:bookmarkStart w:id="12" w:name="_Toc216158625"/>
      <w:bookmarkStart w:id="13" w:name="_Toc438648662"/>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6"/>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6"/>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4"/>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4"/>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4"/>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4"/>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p>
      <w:pPr>
        <w:shd w:val="clear"/>
        <w:jc w:val="center"/>
        <w:rPr>
          <w:rFonts w:hint="eastAsia" w:ascii="微软雅黑" w:hAnsi="微软雅黑" w:eastAsia="微软雅黑"/>
          <w:b/>
          <w:bCs/>
          <w:color w:val="auto"/>
          <w:sz w:val="24"/>
          <w:szCs w:val="24"/>
          <w:lang w:val="en-US" w:eastAsia="zh-CN"/>
        </w:rPr>
      </w:pPr>
      <w:r>
        <w:rPr>
          <w:rFonts w:hint="eastAsia" w:ascii="微软雅黑" w:hAnsi="微软雅黑" w:eastAsia="微软雅黑"/>
          <w:b/>
          <w:bCs/>
          <w:color w:val="auto"/>
          <w:sz w:val="24"/>
          <w:szCs w:val="24"/>
          <w:lang w:val="en-US" w:eastAsia="zh-CN"/>
        </w:rPr>
        <w:t>第一包  皖西卫生职业学院附属医院体外循环插管及穿刺附件采购项目</w:t>
      </w:r>
    </w:p>
    <w:p>
      <w:pPr>
        <w:keepNext w:val="0"/>
        <w:keepLines w:val="0"/>
        <w:widowControl/>
        <w:suppressLineNumbers w:val="0"/>
        <w:ind w:firstLine="560" w:firstLineChars="20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拟采购的货物说明：我院20</w:t>
      </w:r>
      <w:r>
        <w:rPr>
          <w:rFonts w:hint="eastAsia" w:ascii="宋体" w:hAnsi="宋体" w:cs="宋体"/>
          <w:i w:val="0"/>
          <w:iCs w:val="0"/>
          <w:color w:val="000000"/>
          <w:kern w:val="0"/>
          <w:sz w:val="28"/>
          <w:szCs w:val="28"/>
          <w:u w:val="none"/>
          <w:lang w:val="en-US" w:eastAsia="zh-CN" w:bidi="ar"/>
        </w:rPr>
        <w:t>23</w:t>
      </w:r>
      <w:r>
        <w:rPr>
          <w:rFonts w:hint="eastAsia" w:ascii="宋体" w:hAnsi="宋体" w:eastAsia="宋体" w:cs="宋体"/>
          <w:i w:val="0"/>
          <w:iCs w:val="0"/>
          <w:color w:val="000000"/>
          <w:kern w:val="0"/>
          <w:sz w:val="28"/>
          <w:szCs w:val="28"/>
          <w:u w:val="none"/>
          <w:lang w:val="en-US" w:eastAsia="zh-CN" w:bidi="ar"/>
        </w:rPr>
        <w:t>年购买</w:t>
      </w:r>
      <w:r>
        <w:rPr>
          <w:rFonts w:hint="eastAsia" w:ascii="宋体" w:hAnsi="宋体" w:cs="宋体"/>
          <w:i w:val="0"/>
          <w:iCs w:val="0"/>
          <w:color w:val="000000"/>
          <w:kern w:val="0"/>
          <w:sz w:val="28"/>
          <w:szCs w:val="28"/>
          <w:u w:val="none"/>
          <w:lang w:val="en-US" w:eastAsia="zh-CN" w:bidi="ar"/>
        </w:rPr>
        <w:t>体外心肺支持辅助设备（</w:t>
      </w:r>
      <w:r>
        <w:rPr>
          <w:rFonts w:hint="eastAsia" w:ascii="宋体" w:hAnsi="宋体" w:eastAsia="宋体" w:cs="宋体"/>
          <w:i w:val="0"/>
          <w:iCs w:val="0"/>
          <w:color w:val="000000"/>
          <w:kern w:val="0"/>
          <w:sz w:val="28"/>
          <w:szCs w:val="28"/>
          <w:u w:val="none"/>
          <w:lang w:val="en-US" w:eastAsia="zh-CN" w:bidi="ar"/>
        </w:rPr>
        <w:t>型号：</w:t>
      </w:r>
      <w:r>
        <w:rPr>
          <w:rFonts w:hint="eastAsia" w:ascii="宋体" w:hAnsi="宋体" w:cs="宋体"/>
          <w:i w:val="0"/>
          <w:iCs w:val="0"/>
          <w:color w:val="000000"/>
          <w:kern w:val="0"/>
          <w:sz w:val="28"/>
          <w:szCs w:val="28"/>
          <w:u w:val="none"/>
          <w:lang w:val="en-US" w:eastAsia="zh-CN" w:bidi="ar"/>
        </w:rPr>
        <w:t>LM-ECMO-1000</w:t>
      </w:r>
      <w:r>
        <w:rPr>
          <w:rFonts w:hint="eastAsia" w:ascii="宋体" w:hAnsi="宋体" w:eastAsia="宋体" w:cs="宋体"/>
          <w:i w:val="0"/>
          <w:iCs w:val="0"/>
          <w:color w:val="000000"/>
          <w:kern w:val="0"/>
          <w:sz w:val="28"/>
          <w:szCs w:val="28"/>
          <w:u w:val="none"/>
          <w:lang w:val="en-US" w:eastAsia="zh-CN" w:bidi="ar"/>
        </w:rPr>
        <w:t>，品牌：</w:t>
      </w:r>
      <w:r>
        <w:rPr>
          <w:rFonts w:hint="eastAsia" w:ascii="宋体" w:hAnsi="宋体" w:cs="宋体"/>
          <w:i w:val="0"/>
          <w:iCs w:val="0"/>
          <w:color w:val="000000"/>
          <w:kern w:val="0"/>
          <w:sz w:val="28"/>
          <w:szCs w:val="28"/>
          <w:u w:val="none"/>
          <w:lang w:val="en-US" w:eastAsia="zh-CN" w:bidi="ar"/>
        </w:rPr>
        <w:t>深圳汉诺）</w:t>
      </w:r>
      <w:r>
        <w:rPr>
          <w:rFonts w:hint="eastAsia" w:ascii="宋体" w:hAnsi="宋体" w:eastAsia="宋体" w:cs="宋体"/>
          <w:i w:val="0"/>
          <w:iCs w:val="0"/>
          <w:color w:val="000000"/>
          <w:kern w:val="0"/>
          <w:sz w:val="28"/>
          <w:szCs w:val="28"/>
          <w:u w:val="none"/>
          <w:lang w:val="en-US" w:eastAsia="zh-CN" w:bidi="ar"/>
        </w:rPr>
        <w:t>，</w:t>
      </w:r>
      <w:r>
        <w:rPr>
          <w:rFonts w:hint="eastAsia" w:ascii="宋体" w:hAnsi="宋体" w:cs="宋体"/>
          <w:i w:val="0"/>
          <w:iCs w:val="0"/>
          <w:color w:val="000000"/>
          <w:kern w:val="0"/>
          <w:sz w:val="28"/>
          <w:szCs w:val="28"/>
          <w:u w:val="none"/>
          <w:lang w:val="en-US" w:eastAsia="zh-CN" w:bidi="ar"/>
        </w:rPr>
        <w:t>并顺利开展</w:t>
      </w:r>
      <w:r>
        <w:rPr>
          <w:rFonts w:hint="eastAsia" w:ascii="宋体" w:hAnsi="宋体" w:eastAsia="宋体" w:cs="宋体"/>
          <w:i w:val="0"/>
          <w:iCs w:val="0"/>
          <w:color w:val="000000"/>
          <w:kern w:val="0"/>
          <w:sz w:val="28"/>
          <w:szCs w:val="28"/>
          <w:u w:val="none"/>
          <w:lang w:val="en-US" w:eastAsia="zh-CN" w:bidi="ar"/>
        </w:rPr>
        <w:t>体外人工膜肺(ECMO)安装术</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体外循环插管及穿刺附件</w:t>
      </w:r>
      <w:r>
        <w:rPr>
          <w:rFonts w:hint="eastAsia" w:ascii="宋体" w:hAnsi="宋体" w:cs="宋体"/>
          <w:i w:val="0"/>
          <w:iCs w:val="0"/>
          <w:color w:val="000000"/>
          <w:kern w:val="0"/>
          <w:sz w:val="28"/>
          <w:szCs w:val="28"/>
          <w:u w:val="none"/>
          <w:lang w:val="en-US" w:eastAsia="zh-CN" w:bidi="ar"/>
        </w:rPr>
        <w:t>系该技术开展必须耗材，</w:t>
      </w:r>
      <w:r>
        <w:rPr>
          <w:rFonts w:hint="eastAsia" w:ascii="宋体" w:hAnsi="宋体" w:eastAsia="宋体" w:cs="宋体"/>
          <w:i w:val="0"/>
          <w:iCs w:val="0"/>
          <w:color w:val="000000"/>
          <w:kern w:val="0"/>
          <w:sz w:val="28"/>
          <w:szCs w:val="28"/>
          <w:u w:val="none"/>
          <w:lang w:val="en-US" w:eastAsia="zh-CN" w:bidi="ar"/>
        </w:rPr>
        <w:t>年预开展</w:t>
      </w:r>
      <w:r>
        <w:rPr>
          <w:rFonts w:hint="eastAsia" w:ascii="宋体" w:hAnsi="宋体" w:cs="宋体"/>
          <w:i w:val="0"/>
          <w:iCs w:val="0"/>
          <w:color w:val="000000"/>
          <w:kern w:val="0"/>
          <w:sz w:val="28"/>
          <w:szCs w:val="28"/>
          <w:u w:val="none"/>
          <w:lang w:val="en-US" w:eastAsia="zh-CN" w:bidi="ar"/>
        </w:rPr>
        <w:t>6</w:t>
      </w:r>
      <w:r>
        <w:rPr>
          <w:rFonts w:hint="eastAsia" w:ascii="宋体" w:hAnsi="宋体" w:eastAsia="宋体" w:cs="宋体"/>
          <w:i w:val="0"/>
          <w:iCs w:val="0"/>
          <w:color w:val="000000"/>
          <w:kern w:val="0"/>
          <w:sz w:val="28"/>
          <w:szCs w:val="28"/>
          <w:u w:val="none"/>
          <w:lang w:val="en-US" w:eastAsia="zh-CN" w:bidi="ar"/>
        </w:rPr>
        <w:t>例左右。</w:t>
      </w:r>
    </w:p>
    <w:p>
      <w:pPr>
        <w:keepNext w:val="0"/>
        <w:keepLines w:val="0"/>
        <w:widowControl/>
        <w:suppressLineNumbers w:val="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体外循环插管相关参数要求</w:t>
      </w:r>
      <w:r>
        <w:rPr>
          <w:rFonts w:hint="eastAsia" w:ascii="宋体" w:hAnsi="宋体" w:cs="宋体"/>
          <w:i w:val="0"/>
          <w:iCs w:val="0"/>
          <w:color w:val="000000"/>
          <w:kern w:val="0"/>
          <w:sz w:val="28"/>
          <w:szCs w:val="28"/>
          <w:u w:val="none"/>
          <w:lang w:val="en-US" w:eastAsia="zh-CN" w:bidi="ar"/>
        </w:rPr>
        <w:t>：</w:t>
      </w:r>
    </w:p>
    <w:p>
      <w:pPr>
        <w:keepNext w:val="0"/>
        <w:keepLines w:val="0"/>
        <w:widowControl/>
        <w:numPr>
          <w:ilvl w:val="0"/>
          <w:numId w:val="4"/>
        </w:numPr>
        <w:suppressLineNumbers w:val="0"/>
        <w:ind w:firstLine="560" w:firstLineChars="20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所投耗材匹配我院体外膜肺置管使用，包括各规格插管、各规格穿刺附件；</w:t>
      </w:r>
    </w:p>
    <w:p>
      <w:pPr>
        <w:keepNext w:val="0"/>
        <w:keepLines w:val="0"/>
        <w:widowControl/>
        <w:numPr>
          <w:ilvl w:val="0"/>
          <w:numId w:val="4"/>
        </w:numPr>
        <w:suppressLineNumbers w:val="0"/>
        <w:ind w:firstLine="560" w:firstLineChars="200"/>
        <w:jc w:val="left"/>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采用生物相容性较高的聚氨酯作为插管材料；</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★3、插管超薄管壁配以内钢丝固定，必须具备有肝素涂层；</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★4、提供多种规格型号插管（15Fr.17Fr.19Fr.21Fr.23Fr），血管内留置时间为≥30天。</w:t>
      </w:r>
    </w:p>
    <w:p>
      <w:pPr>
        <w:keepNext w:val="0"/>
        <w:keepLines w:val="0"/>
        <w:widowControl/>
        <w:suppressLineNumbers w:val="0"/>
        <w:ind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★5、提供多种插管长度选择（15cm、23cm、38cm、55cm），血管内留置时间为≥30天；</w:t>
      </w:r>
    </w:p>
    <w:p>
      <w:pPr>
        <w:keepNext w:val="0"/>
        <w:keepLines w:val="0"/>
        <w:widowControl/>
        <w:numPr>
          <w:ilvl w:val="0"/>
          <w:numId w:val="5"/>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具备刻度标记控制插入深度、具备终止环确保及限定最大插入深度；★7、用于回流端插管末端至少有一对测孔、用于流出端插管末端至少有三对测孔。</w:t>
      </w:r>
    </w:p>
    <w:p>
      <w:pPr>
        <w:keepNext w:val="0"/>
        <w:keepLines w:val="0"/>
        <w:widowControl/>
        <w:numPr>
          <w:ilvl w:val="0"/>
          <w:numId w:val="0"/>
        </w:numPr>
        <w:suppressLineNumbers w:val="0"/>
        <w:jc w:val="both"/>
        <w:textAlignment w:val="center"/>
        <w:rPr>
          <w:rFonts w:hint="eastAsia"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穿刺附件相关参数要求：</w:t>
      </w:r>
    </w:p>
    <w:p>
      <w:pPr>
        <w:keepNext w:val="0"/>
        <w:keepLines w:val="0"/>
        <w:widowControl/>
        <w:numPr>
          <w:ilvl w:val="0"/>
          <w:numId w:val="0"/>
        </w:numPr>
        <w:suppressLineNumbers w:val="0"/>
        <w:ind w:left="559" w:leftChars="133" w:hanging="280" w:hanging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 穿刺包内必须具备4段扩张器：10/12Fr、12/14Fr、14/16Fr、16/18Fr；2、0.038”×100cm动脉插管导丝；</w:t>
      </w:r>
    </w:p>
    <w:p>
      <w:pPr>
        <w:keepNext w:val="0"/>
        <w:keepLines w:val="0"/>
        <w:widowControl/>
        <w:numPr>
          <w:ilvl w:val="0"/>
          <w:numId w:val="0"/>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3、0.038”×150cm静脉插管导丝；</w:t>
      </w:r>
    </w:p>
    <w:p>
      <w:pPr>
        <w:keepNext w:val="0"/>
        <w:keepLines w:val="0"/>
        <w:widowControl/>
        <w:numPr>
          <w:ilvl w:val="0"/>
          <w:numId w:val="0"/>
        </w:numPr>
        <w:suppressLineNumbers w:val="0"/>
        <w:ind w:left="279" w:leftChars="133" w:firstLine="280" w:firstLineChars="100"/>
        <w:jc w:val="both"/>
        <w:textAlignment w:val="center"/>
        <w:rPr>
          <w:rFonts w:hint="eastAsia" w:ascii="宋体" w:hAnsi="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4、导丝输送器。</w:t>
      </w:r>
    </w:p>
    <w:tbl>
      <w:tblPr>
        <w:tblStyle w:val="3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3"/>
        <w:gridCol w:w="1784"/>
        <w:gridCol w:w="1569"/>
        <w:gridCol w:w="716"/>
        <w:gridCol w:w="1319"/>
        <w:gridCol w:w="775"/>
        <w:gridCol w:w="129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体外循环插管及穿刺附件招标需求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单价限价</w:t>
            </w:r>
            <w:r>
              <w:rPr>
                <w:rFonts w:hint="eastAsia" w:ascii="宋体" w:hAnsi="宋体" w:cs="宋体"/>
                <w:i w:val="0"/>
                <w:iCs w:val="0"/>
                <w:color w:val="000000"/>
                <w:kern w:val="0"/>
                <w:sz w:val="24"/>
                <w:szCs w:val="24"/>
                <w:u w:val="none"/>
                <w:lang w:val="en-US" w:eastAsia="zh-CN" w:bidi="ar"/>
              </w:rPr>
              <w:t>（元）</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 量</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预采购金额</w:t>
            </w:r>
            <w:r>
              <w:rPr>
                <w:rFonts w:hint="eastAsia" w:ascii="宋体" w:hAnsi="宋体" w:cs="宋体"/>
                <w:i w:val="0"/>
                <w:iCs w:val="0"/>
                <w:color w:val="000000"/>
                <w:kern w:val="0"/>
                <w:sz w:val="24"/>
                <w:szCs w:val="24"/>
                <w:u w:val="none"/>
                <w:lang w:val="en-US" w:eastAsia="zh-CN" w:bidi="ar"/>
              </w:rPr>
              <w:t>（元）</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PIK150</w:t>
            </w:r>
          </w:p>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i w:val="0"/>
                <w:iCs w:val="0"/>
                <w:color w:val="000000"/>
                <w:kern w:val="0"/>
                <w:sz w:val="24"/>
                <w:szCs w:val="24"/>
                <w:u w:val="none"/>
                <w:lang w:val="en-US" w:eastAsia="zh-CN" w:bidi="ar"/>
              </w:rPr>
              <w:t>PIK1</w:t>
            </w:r>
            <w:r>
              <w:rPr>
                <w:rFonts w:hint="eastAsia" w:ascii="宋体" w:hAnsi="宋体" w:cs="宋体"/>
                <w:b w:val="0"/>
                <w:bCs/>
                <w:i w:val="0"/>
                <w:iCs w:val="0"/>
                <w:color w:val="000000"/>
                <w:kern w:val="0"/>
                <w:sz w:val="24"/>
                <w:szCs w:val="24"/>
                <w:u w:val="none"/>
                <w:lang w:val="en-US" w:eastAsia="zh-CN" w:bidi="ar"/>
              </w:rPr>
              <w:t>0</w:t>
            </w:r>
            <w:r>
              <w:rPr>
                <w:rFonts w:hint="eastAsia" w:ascii="宋体" w:hAnsi="宋体" w:eastAsia="宋体" w:cs="宋体"/>
                <w:b w:val="0"/>
                <w:bCs/>
                <w:i w:val="0"/>
                <w:iCs w:val="0"/>
                <w:color w:val="000000"/>
                <w:kern w:val="0"/>
                <w:sz w:val="24"/>
                <w:szCs w:val="24"/>
                <w:u w:val="none"/>
                <w:lang w:val="en-US" w:eastAsia="zh-CN" w:bidi="ar"/>
              </w:rPr>
              <w:t>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15000.00</w:t>
            </w:r>
          </w:p>
        </w:tc>
        <w:tc>
          <w:tcPr>
            <w:tcW w:w="437"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穿刺附件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i w:val="0"/>
                <w:iCs w:val="0"/>
                <w:color w:val="auto"/>
                <w:kern w:val="0"/>
                <w:sz w:val="24"/>
                <w:szCs w:val="24"/>
                <w:u w:val="none"/>
                <w:lang w:val="en-US" w:eastAsia="zh-CN" w:bidi="ar"/>
              </w:rPr>
            </w:pPr>
            <w:r>
              <w:rPr>
                <w:rFonts w:hint="eastAsia" w:ascii="宋体" w:hAnsi="宋体" w:eastAsia="宋体" w:cs="宋体"/>
                <w:b w:val="0"/>
                <w:bCs/>
                <w:i w:val="0"/>
                <w:iCs w:val="0"/>
                <w:color w:val="auto"/>
                <w:kern w:val="0"/>
                <w:sz w:val="24"/>
                <w:szCs w:val="24"/>
                <w:u w:val="none"/>
                <w:lang w:val="en-US" w:eastAsia="zh-CN" w:bidi="ar"/>
              </w:rPr>
              <w:t>BE-PVL2355</w:t>
            </w:r>
          </w:p>
          <w:p>
            <w:pPr>
              <w:jc w:val="both"/>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BE-PVL2155</w:t>
            </w:r>
          </w:p>
          <w:p>
            <w:pPr>
              <w:jc w:val="both"/>
              <w:rPr>
                <w:rFonts w:hint="default"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BE-PVL</w:t>
            </w:r>
            <w:r>
              <w:rPr>
                <w:rFonts w:hint="eastAsia" w:ascii="宋体" w:hAnsi="宋体" w:cs="宋体"/>
                <w:b w:val="0"/>
                <w:bCs/>
                <w:i w:val="0"/>
                <w:iCs w:val="0"/>
                <w:color w:val="000000"/>
                <w:kern w:val="0"/>
                <w:sz w:val="24"/>
                <w:szCs w:val="24"/>
                <w:u w:val="none"/>
                <w:lang w:val="en-US" w:eastAsia="zh-CN" w:bidi="ar"/>
              </w:rPr>
              <w:t>19</w:t>
            </w:r>
            <w:r>
              <w:rPr>
                <w:rFonts w:hint="eastAsia" w:ascii="宋体" w:hAnsi="宋体" w:eastAsia="宋体" w:cs="宋体"/>
                <w:b w:val="0"/>
                <w:bCs/>
                <w:i w:val="0"/>
                <w:iCs w:val="0"/>
                <w:color w:val="000000"/>
                <w:kern w:val="0"/>
                <w:sz w:val="24"/>
                <w:szCs w:val="24"/>
                <w:u w:val="none"/>
                <w:lang w:val="en-US" w:eastAsia="zh-CN" w:bidi="ar"/>
              </w:rPr>
              <w:t>55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静脉插管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3</w:t>
            </w: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体外循环插管及穿刺附件</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i w:val="0"/>
                <w:iCs w:val="0"/>
                <w:color w:val="000000"/>
                <w:kern w:val="0"/>
                <w:sz w:val="24"/>
                <w:szCs w:val="24"/>
                <w:u w:val="none"/>
                <w:lang w:val="en-US" w:eastAsia="zh-CN" w:bidi="ar"/>
              </w:rPr>
              <w:t>BE-PAL1723</w:t>
            </w:r>
          </w:p>
          <w:p>
            <w:pPr>
              <w:jc w:val="both"/>
              <w:rPr>
                <w:rFonts w:hint="default" w:ascii="宋体" w:hAnsi="宋体" w:eastAsia="宋体" w:cs="宋体"/>
                <w:i w:val="0"/>
                <w:iCs w:val="0"/>
                <w:color w:val="000000"/>
                <w:sz w:val="24"/>
                <w:szCs w:val="24"/>
                <w:u w:val="none"/>
                <w:lang w:val="en-US"/>
              </w:rPr>
            </w:pPr>
            <w:r>
              <w:rPr>
                <w:rFonts w:hint="eastAsia" w:ascii="宋体" w:hAnsi="宋体" w:eastAsia="宋体" w:cs="宋体"/>
                <w:b w:val="0"/>
                <w:bCs/>
                <w:i w:val="0"/>
                <w:iCs w:val="0"/>
                <w:color w:val="000000"/>
                <w:kern w:val="0"/>
                <w:sz w:val="24"/>
                <w:szCs w:val="24"/>
                <w:u w:val="none"/>
                <w:lang w:val="en-US" w:eastAsia="zh-CN" w:bidi="ar"/>
              </w:rPr>
              <w:t>BE-PAL1523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套</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12500.00</w:t>
            </w: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cs="宋体"/>
                <w:b w:val="0"/>
                <w:bCs/>
                <w:i w:val="0"/>
                <w:iCs w:val="0"/>
                <w:color w:val="000000"/>
                <w:kern w:val="0"/>
                <w:sz w:val="24"/>
                <w:szCs w:val="24"/>
                <w:u w:val="none"/>
                <w:lang w:val="en-US" w:eastAsia="zh-CN" w:bidi="ar"/>
              </w:rPr>
              <w:t>动脉</w:t>
            </w:r>
            <w:r>
              <w:rPr>
                <w:rFonts w:hint="eastAsia" w:ascii="宋体" w:hAnsi="宋体" w:eastAsia="宋体" w:cs="宋体"/>
                <w:b w:val="0"/>
                <w:bCs/>
                <w:i w:val="0"/>
                <w:iCs w:val="0"/>
                <w:color w:val="000000"/>
                <w:kern w:val="0"/>
                <w:sz w:val="24"/>
                <w:szCs w:val="24"/>
                <w:u w:val="none"/>
                <w:lang w:val="en-US" w:eastAsia="zh-CN" w:bidi="ar"/>
              </w:rPr>
              <w:t>插管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kern w:val="0"/>
                <w:sz w:val="24"/>
                <w:szCs w:val="24"/>
                <w:u w:val="none"/>
                <w:lang w:val="en-US" w:eastAsia="zh-CN"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165000.00</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spacing w:line="340" w:lineRule="exact"/>
        <w:ind w:firstLine="720" w:firstLineChars="300"/>
        <w:jc w:val="left"/>
        <w:rPr>
          <w:rFonts w:hint="eastAsia" w:ascii="仿宋" w:hAnsi="仿宋" w:eastAsia="仿宋" w:cs="仿宋"/>
          <w:color w:val="000000"/>
          <w:sz w:val="24"/>
          <w:szCs w:val="24"/>
          <w:lang w:val="en-US" w:eastAsia="zh-CN"/>
        </w:rPr>
      </w:pPr>
    </w:p>
    <w:p>
      <w:pPr>
        <w:spacing w:line="340" w:lineRule="exact"/>
        <w:jc w:val="left"/>
        <w:rPr>
          <w:rFonts w:hint="eastAsia" w:ascii="仿宋" w:hAnsi="仿宋" w:eastAsia="仿宋" w:cs="仿宋"/>
          <w:color w:val="000000"/>
          <w:sz w:val="24"/>
          <w:szCs w:val="24"/>
          <w:lang w:val="en-US" w:eastAsia="zh-CN"/>
        </w:rPr>
      </w:pPr>
    </w:p>
    <w:p>
      <w:pPr>
        <w:spacing w:line="340" w:lineRule="exact"/>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0"/>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p>
    <w:p>
      <w:pPr>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6.表格中体现的规格型号仅表达医院需求，不作为投标限制。</w:t>
      </w:r>
    </w:p>
    <w:p>
      <w:pPr>
        <w:rPr>
          <w:rFonts w:hint="eastAsia"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br w:type="page"/>
      </w:r>
    </w:p>
    <w:p>
      <w:pPr>
        <w:shd w:val="clear"/>
        <w:jc w:val="center"/>
        <w:rPr>
          <w:rFonts w:hint="eastAsia" w:ascii="微软雅黑" w:hAnsi="微软雅黑" w:eastAsia="微软雅黑"/>
          <w:b/>
          <w:bCs/>
          <w:color w:val="auto"/>
          <w:sz w:val="24"/>
          <w:szCs w:val="24"/>
          <w:lang w:val="en-US" w:eastAsia="zh-CN"/>
        </w:rPr>
      </w:pPr>
      <w:r>
        <w:rPr>
          <w:rFonts w:hint="eastAsia" w:ascii="微软雅黑" w:hAnsi="微软雅黑" w:eastAsia="微软雅黑"/>
          <w:b/>
          <w:bCs/>
          <w:color w:val="auto"/>
          <w:sz w:val="24"/>
          <w:szCs w:val="24"/>
          <w:lang w:val="en-US" w:eastAsia="zh-CN"/>
        </w:rPr>
        <w:t>第二包  皖西卫生职业学院附属医院一次性可视化包皮切割吻合器采购项目</w:t>
      </w:r>
    </w:p>
    <w:p>
      <w:pPr>
        <w:pStyle w:val="35"/>
        <w:rPr>
          <w:rFonts w:hint="eastAsia"/>
          <w:lang w:val="en-US" w:eastAsia="zh-CN"/>
        </w:rPr>
      </w:pPr>
    </w:p>
    <w:tbl>
      <w:tblPr>
        <w:tblStyle w:val="3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2"/>
        <w:gridCol w:w="2375"/>
        <w:gridCol w:w="1533"/>
        <w:gridCol w:w="1038"/>
        <w:gridCol w:w="1124"/>
        <w:gridCol w:w="2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rPr>
                <w:rFonts w:hint="eastAsia" w:ascii="宋体" w:hAnsi="宋体" w:eastAsia="宋体" w:cs="宋体"/>
                <w:i w:val="0"/>
                <w:iCs w:val="0"/>
                <w:color w:val="000000"/>
                <w:sz w:val="28"/>
                <w:szCs w:val="28"/>
                <w:u w:val="none"/>
              </w:rPr>
            </w:pPr>
            <w:r>
              <w:rPr>
                <w:rFonts w:hint="eastAsia" w:ascii="宋体" w:hAnsi="宋体" w:eastAsia="宋体" w:cs="宋体"/>
                <w:b/>
                <w:bCs/>
                <w:color w:val="auto"/>
                <w:sz w:val="28"/>
                <w:szCs w:val="28"/>
              </w:rPr>
              <w:br w:type="page"/>
            </w:r>
            <w:r>
              <w:rPr>
                <w:rFonts w:hint="eastAsia" w:ascii="宋体" w:hAnsi="宋体" w:eastAsia="宋体" w:cs="宋体"/>
                <w:i w:val="0"/>
                <w:iCs w:val="0"/>
                <w:color w:val="000000"/>
                <w:kern w:val="0"/>
                <w:sz w:val="28"/>
                <w:szCs w:val="28"/>
                <w:u w:val="none"/>
                <w:lang w:val="en-US" w:eastAsia="zh-CN" w:bidi="ar"/>
              </w:rPr>
              <w:t>序号</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规格型号</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 量</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rPr>
            </w:pPr>
            <w:r>
              <w:rPr>
                <w:rFonts w:hint="eastAsia" w:ascii="宋体" w:hAnsi="宋体" w:eastAsia="宋体" w:cs="宋体"/>
                <w:i w:val="0"/>
                <w:iCs w:val="0"/>
                <w:color w:val="000000"/>
                <w:kern w:val="0"/>
                <w:sz w:val="28"/>
                <w:szCs w:val="28"/>
                <w:u w:val="none"/>
                <w:lang w:val="en-US" w:eastAsia="zh-CN" w:bidi="ar"/>
              </w:rPr>
              <w:t>预采购金额</w:t>
            </w:r>
            <w:r>
              <w:rPr>
                <w:rFonts w:hint="eastAsia" w:ascii="宋体" w:hAnsi="宋体" w:cs="宋体"/>
                <w:i w:val="0"/>
                <w:iCs w:val="0"/>
                <w:color w:val="000000"/>
                <w:kern w:val="0"/>
                <w:sz w:val="28"/>
                <w:szCs w:val="2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sz w:val="28"/>
                <w:szCs w:val="28"/>
                <w:lang w:eastAsia="zh-CN"/>
              </w:rPr>
              <w:t>一次性可视化包皮切割吻合器</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8"/>
                <w:szCs w:val="28"/>
                <w:u w:val="none"/>
                <w:lang w:val="en-US" w:eastAsia="zh-CN"/>
              </w:rPr>
            </w:pPr>
            <w:r>
              <w:rPr>
                <w:rFonts w:hint="eastAsia" w:ascii="宋体" w:hAnsi="宋体" w:cs="宋体"/>
                <w:i w:val="0"/>
                <w:iCs w:val="0"/>
                <w:color w:val="000000"/>
                <w:sz w:val="28"/>
                <w:szCs w:val="28"/>
                <w:u w:val="none"/>
                <w:lang w:val="en-US" w:eastAsia="zh-CN"/>
              </w:rPr>
              <w:t>所有规格型号</w:t>
            </w: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cs="宋体"/>
                <w:i w:val="0"/>
                <w:iCs w:val="0"/>
                <w:color w:val="000000"/>
                <w:kern w:val="0"/>
                <w:sz w:val="28"/>
                <w:szCs w:val="28"/>
                <w:u w:val="none"/>
                <w:lang w:val="en-US" w:eastAsia="zh-CN" w:bidi="ar"/>
              </w:rPr>
              <w:t>把</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100</w:t>
            </w: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合计</w:t>
            </w:r>
          </w:p>
        </w:tc>
        <w:tc>
          <w:tcPr>
            <w:tcW w:w="8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1300</w:t>
            </w:r>
            <w:r>
              <w:rPr>
                <w:rFonts w:hint="eastAsia" w:ascii="宋体" w:hAnsi="宋体" w:eastAsia="宋体" w:cs="宋体"/>
                <w:i w:val="0"/>
                <w:iCs w:val="0"/>
                <w:color w:val="000000"/>
                <w:kern w:val="0"/>
                <w:sz w:val="28"/>
                <w:szCs w:val="28"/>
                <w:u w:val="none"/>
                <w:lang w:val="en-US" w:eastAsia="zh-CN" w:bidi="ar"/>
              </w:rPr>
              <w:t>00</w:t>
            </w:r>
            <w:r>
              <w:rPr>
                <w:rFonts w:hint="eastAsia" w:ascii="宋体" w:hAnsi="宋体" w:cs="宋体"/>
                <w:i w:val="0"/>
                <w:iCs w:val="0"/>
                <w:color w:val="000000"/>
                <w:kern w:val="0"/>
                <w:sz w:val="28"/>
                <w:szCs w:val="28"/>
                <w:u w:val="none"/>
                <w:lang w:val="en-US" w:eastAsia="zh-CN" w:bidi="ar"/>
              </w:rPr>
              <w:t>.00</w:t>
            </w:r>
          </w:p>
        </w:tc>
      </w:tr>
    </w:tbl>
    <w:p>
      <w:pPr>
        <w:shd w:val="clear"/>
        <w:rPr>
          <w:rFonts w:hint="eastAsia" w:ascii="宋体" w:hAnsi="宋体" w:eastAsia="宋体" w:cs="宋体"/>
          <w:b/>
          <w:bCs/>
          <w:color w:val="auto"/>
          <w:sz w:val="28"/>
          <w:szCs w:val="28"/>
        </w:rPr>
      </w:pPr>
    </w:p>
    <w:p>
      <w:pPr>
        <w:spacing w:line="340" w:lineRule="exact"/>
        <w:ind w:firstLine="840" w:firstLineChars="3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1400" w:firstLineChars="5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0"/>
        <w:ind w:firstLine="1400" w:firstLineChars="5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pStyle w:val="20"/>
        <w:ind w:firstLine="1400" w:firstLineChars="500"/>
        <w:rPr>
          <w:rFonts w:hint="eastAsia" w:ascii="宋体" w:hAnsi="宋体" w:eastAsia="宋体" w:cs="宋体"/>
          <w:color w:val="000000" w:themeColor="text1"/>
          <w:sz w:val="28"/>
          <w:szCs w:val="28"/>
          <w14:textFill>
            <w14:solidFill>
              <w14:schemeClr w14:val="tx1"/>
            </w14:solidFill>
          </w14:textFill>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r>
        <w:rPr>
          <w:rFonts w:hint="eastAsia" w:ascii="宋体" w:hAnsi="宋体" w:eastAsia="宋体" w:cs="宋体"/>
          <w:color w:val="000000" w:themeColor="text1"/>
          <w:sz w:val="28"/>
          <w:szCs w:val="28"/>
          <w14:textFill>
            <w14:solidFill>
              <w14:schemeClr w14:val="tx1"/>
            </w14:solidFill>
          </w14:textFill>
        </w:rPr>
        <w:br w:type="page"/>
      </w:r>
    </w:p>
    <w:p>
      <w:pPr>
        <w:pStyle w:val="3"/>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3"/>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2"/>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4"/>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4"/>
        <w:ind w:left="0" w:leftChars="0" w:firstLine="0" w:firstLineChars="0"/>
        <w:rPr>
          <w:color w:val="000000" w:themeColor="text1"/>
          <w14:textFill>
            <w14:solidFill>
              <w14:schemeClr w14:val="tx1"/>
            </w14:solidFill>
          </w14:textFill>
        </w:rPr>
      </w:pPr>
    </w:p>
    <w:p>
      <w:pPr>
        <w:pStyle w:val="3"/>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3"/>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3"/>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4"/>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3"/>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4"/>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3"/>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3"/>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3"/>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3"/>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lang w:val="en-US" w:eastAsia="zh-CN"/>
        </w:rPr>
        <w:t>皖西卫生职业学院附属医院体外循环插管及穿刺附件、一次性可视化包皮切割吻合器采购项目第（ ）包</w:t>
      </w: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6"/>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皖西卫生职业学院附属医院体外循环插管及穿刺附件、一次性可视化包皮切割吻合器采购项目第（ ）包进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ascii="宋体" w:hAnsi="宋体"/>
                <w:bCs/>
                <w:sz w:val="24"/>
                <w:szCs w:val="24"/>
              </w:rPr>
            </w:pPr>
            <w:r>
              <w:rPr>
                <w:rFonts w:hint="eastAsia" w:ascii="宋体" w:hAnsi="宋体"/>
                <w:bCs/>
                <w:sz w:val="24"/>
                <w:szCs w:val="24"/>
              </w:rPr>
              <w:t>1</w:t>
            </w:r>
          </w:p>
        </w:tc>
        <w:tc>
          <w:tcPr>
            <w:tcW w:w="1854"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2"/>
                <w:sz w:val="22"/>
                <w:szCs w:val="22"/>
                <w:u w:val="none"/>
                <w:lang w:val="en-US" w:eastAsia="zh-CN" w:bidi="ar-SA"/>
              </w:rPr>
              <w:t>皖西卫生职业学院附属医院体外循环插管及穿刺附件、一次性可视化包皮切割吻合器采购项目第（ ）包</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6E204E79-2C3F-447A-ABD6-CFD55E73F613}"/>
  </w:font>
  <w:font w:name="黑体">
    <w:panose1 w:val="02010609060101010101"/>
    <w:charset w:val="86"/>
    <w:family w:val="auto"/>
    <w:pitch w:val="default"/>
    <w:sig w:usb0="800002BF" w:usb1="38CF7CFA" w:usb2="00000016" w:usb3="00000000" w:csb0="00040001" w:csb1="00000000"/>
    <w:embedRegular r:id="rId2" w:fontKey="{6519F1DC-F84E-402E-83AF-C631C55C03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54CC6A9C-C432-44D4-8BFE-B76893F008A7}"/>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111E7C03-9AEB-41C0-9D1E-943FAD8A1D9C}"/>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F400DB14-9550-4596-976E-CA67DEC2AA41}"/>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2F8B824C-AC93-49D6-A942-DEDA44B0D212}"/>
  </w:font>
  <w:font w:name="Arial Black">
    <w:panose1 w:val="020B0A04020102020204"/>
    <w:charset w:val="00"/>
    <w:family w:val="swiss"/>
    <w:pitch w:val="default"/>
    <w:sig w:usb0="A00002AF" w:usb1="400078FB" w:usb2="00000000" w:usb3="00000000" w:csb0="6000009F" w:csb1="DFD70000"/>
    <w:embedRegular r:id="rId7" w:fontKey="{DA46F309-8FD8-4B11-85E6-B53CE8BE655C}"/>
  </w:font>
  <w:font w:name="华文彩云">
    <w:altName w:val="微软雅黑"/>
    <w:panose1 w:val="02010800040101010101"/>
    <w:charset w:val="86"/>
    <w:family w:val="auto"/>
    <w:pitch w:val="default"/>
    <w:sig w:usb0="00000000" w:usb1="00000000" w:usb2="00000000" w:usb3="00000000" w:csb0="00040000" w:csb1="00000000"/>
    <w:embedRegular r:id="rId8" w:fontKey="{22C470FE-9297-498E-9851-3C01536136BB}"/>
  </w:font>
  <w:font w:name="DotumChe">
    <w:panose1 w:val="020B0609000101010101"/>
    <w:charset w:val="81"/>
    <w:family w:val="modern"/>
    <w:pitch w:val="default"/>
    <w:sig w:usb0="B00002AF" w:usb1="69D77CFB" w:usb2="00000030" w:usb3="00000000" w:csb0="4008009F" w:csb1="DFD70000"/>
    <w:embedRegular r:id="rId9" w:fontKey="{37DA4EC0-592C-4519-8563-C4FC8B38EC2B}"/>
  </w:font>
  <w:font w:name="华文中宋">
    <w:panose1 w:val="02010600040101010101"/>
    <w:charset w:val="86"/>
    <w:family w:val="auto"/>
    <w:pitch w:val="default"/>
    <w:sig w:usb0="00000287" w:usb1="080F0000" w:usb2="00000000" w:usb3="00000000" w:csb0="0004009F" w:csb1="DFD70000"/>
    <w:embedRegular r:id="rId10" w:fontKey="{462059E2-99DA-4880-B94C-D77A7C649A3F}"/>
  </w:font>
  <w:font w:name="微软雅黑">
    <w:panose1 w:val="020B0503020204020204"/>
    <w:charset w:val="86"/>
    <w:family w:val="auto"/>
    <w:pitch w:val="default"/>
    <w:sig w:usb0="80000287" w:usb1="28CF3C50" w:usb2="00000016" w:usb3="00000000" w:csb0="0004001F" w:csb1="00000000"/>
    <w:embedRegular r:id="rId11" w:fontKey="{5E1A6164-CB18-4982-96D5-66888734EAA4}"/>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abstractNum w:abstractNumId="4">
    <w:nsid w:val="2A95C748"/>
    <w:multiLevelType w:val="singleLevel"/>
    <w:tmpl w:val="2A95C748"/>
    <w:lvl w:ilvl="0" w:tentative="0">
      <w:start w:val="1"/>
      <w:numFmt w:val="decimal"/>
      <w:suff w:val="nothing"/>
      <w:lvlText w:val="%1、"/>
      <w:lvlJc w:val="left"/>
    </w:lvl>
  </w:abstractNum>
  <w:abstractNum w:abstractNumId="5">
    <w:nsid w:val="3D0351E1"/>
    <w:multiLevelType w:val="singleLevel"/>
    <w:tmpl w:val="3D0351E1"/>
    <w:lvl w:ilvl="0" w:tentative="0">
      <w:start w:val="6"/>
      <w:numFmt w:val="decimal"/>
      <w:suff w:val="nothing"/>
      <w:lvlText w:val="%1、"/>
      <w:lvlJc w:val="left"/>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MGQ4MDU3MzhiMjM1OWJlZTE1NGU0MDNlODhmOWY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8012C"/>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AFB5A59"/>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2140F8"/>
    <w:rsid w:val="6B617995"/>
    <w:rsid w:val="6B811C71"/>
    <w:rsid w:val="6BBC5B04"/>
    <w:rsid w:val="6BC9553B"/>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autoRedefine/>
    <w:qFormat/>
    <w:uiPriority w:val="0"/>
    <w:pPr>
      <w:keepNext/>
      <w:outlineLvl w:val="0"/>
    </w:pPr>
    <w:rPr>
      <w:sz w:val="28"/>
      <w:szCs w:val="24"/>
    </w:rPr>
  </w:style>
  <w:style w:type="paragraph" w:styleId="3">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5">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qFormat/>
    <w:uiPriority w:val="0"/>
    <w:pPr>
      <w:ind w:left="2520" w:leftChars="1200"/>
    </w:pPr>
  </w:style>
  <w:style w:type="paragraph" w:styleId="7">
    <w:name w:val="Normal Indent"/>
    <w:basedOn w:val="1"/>
    <w:autoRedefine/>
    <w:qFormat/>
    <w:uiPriority w:val="0"/>
    <w:pPr>
      <w:spacing w:before="60"/>
      <w:ind w:firstLine="420" w:firstLineChars="200"/>
    </w:pPr>
    <w:rPr>
      <w:szCs w:val="24"/>
    </w:rPr>
  </w:style>
  <w:style w:type="paragraph" w:styleId="8">
    <w:name w:val="Document Map"/>
    <w:basedOn w:val="1"/>
    <w:link w:val="83"/>
    <w:autoRedefine/>
    <w:qFormat/>
    <w:uiPriority w:val="0"/>
    <w:pPr>
      <w:shd w:val="clear" w:color="auto" w:fill="000080"/>
    </w:pPr>
  </w:style>
  <w:style w:type="paragraph" w:styleId="9">
    <w:name w:val="annotation text"/>
    <w:basedOn w:val="1"/>
    <w:link w:val="77"/>
    <w:autoRedefine/>
    <w:semiHidden/>
    <w:qFormat/>
    <w:uiPriority w:val="99"/>
    <w:pPr>
      <w:jc w:val="left"/>
    </w:pPr>
  </w:style>
  <w:style w:type="paragraph" w:styleId="10">
    <w:name w:val="Body Text 3"/>
    <w:basedOn w:val="1"/>
    <w:link w:val="97"/>
    <w:autoRedefine/>
    <w:unhideWhenUsed/>
    <w:qFormat/>
    <w:uiPriority w:val="99"/>
    <w:pPr>
      <w:spacing w:after="120"/>
    </w:pPr>
    <w:rPr>
      <w:rFonts w:ascii="Calibri" w:hAnsi="Calibri"/>
      <w:sz w:val="16"/>
      <w:szCs w:val="16"/>
      <w:lang w:val="zh-CN"/>
    </w:rPr>
  </w:style>
  <w:style w:type="paragraph" w:styleId="11">
    <w:name w:val="Body Text"/>
    <w:basedOn w:val="1"/>
    <w:next w:val="12"/>
    <w:link w:val="72"/>
    <w:autoRedefine/>
    <w:qFormat/>
    <w:uiPriority w:val="0"/>
    <w:pPr>
      <w:spacing w:after="120"/>
    </w:pPr>
    <w:rPr>
      <w:szCs w:val="24"/>
    </w:rPr>
  </w:style>
  <w:style w:type="paragraph" w:styleId="12">
    <w:name w:val="Date"/>
    <w:basedOn w:val="1"/>
    <w:next w:val="1"/>
    <w:link w:val="60"/>
    <w:autoRedefine/>
    <w:qFormat/>
    <w:uiPriority w:val="0"/>
    <w:rPr>
      <w:rFonts w:ascii="Arial" w:hAnsi="Arial" w:eastAsia="楷体_GB2312"/>
      <w:sz w:val="28"/>
    </w:rPr>
  </w:style>
  <w:style w:type="paragraph" w:styleId="13">
    <w:name w:val="Body Text Indent"/>
    <w:basedOn w:val="1"/>
    <w:link w:val="61"/>
    <w:autoRedefine/>
    <w:qFormat/>
    <w:uiPriority w:val="0"/>
    <w:pPr>
      <w:ind w:firstLine="540"/>
    </w:pPr>
    <w:rPr>
      <w:rFonts w:eastAsia="仿宋_GB2312"/>
      <w:sz w:val="28"/>
    </w:rPr>
  </w:style>
  <w:style w:type="paragraph" w:styleId="14">
    <w:name w:val="toc 5"/>
    <w:basedOn w:val="1"/>
    <w:next w:val="1"/>
    <w:autoRedefine/>
    <w:qFormat/>
    <w:uiPriority w:val="0"/>
    <w:pPr>
      <w:ind w:left="1680" w:leftChars="800"/>
    </w:pPr>
  </w:style>
  <w:style w:type="paragraph" w:styleId="15">
    <w:name w:val="toc 3"/>
    <w:basedOn w:val="1"/>
    <w:next w:val="1"/>
    <w:autoRedefine/>
    <w:qFormat/>
    <w:uiPriority w:val="39"/>
    <w:pPr>
      <w:ind w:left="840" w:leftChars="400"/>
    </w:pPr>
  </w:style>
  <w:style w:type="paragraph" w:styleId="16">
    <w:name w:val="Plain Text"/>
    <w:basedOn w:val="1"/>
    <w:link w:val="80"/>
    <w:autoRedefine/>
    <w:qFormat/>
    <w:uiPriority w:val="0"/>
    <w:rPr>
      <w:rFonts w:ascii="宋体" w:hAnsi="Courier New" w:cstheme="minorBidi"/>
      <w:szCs w:val="22"/>
    </w:rPr>
  </w:style>
  <w:style w:type="paragraph" w:styleId="17">
    <w:name w:val="toc 8"/>
    <w:basedOn w:val="1"/>
    <w:next w:val="1"/>
    <w:autoRedefine/>
    <w:qFormat/>
    <w:uiPriority w:val="0"/>
    <w:pPr>
      <w:ind w:left="2940" w:leftChars="1400"/>
    </w:pPr>
  </w:style>
  <w:style w:type="paragraph" w:styleId="18">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19">
    <w:name w:val="Balloon Text"/>
    <w:basedOn w:val="1"/>
    <w:link w:val="74"/>
    <w:autoRedefine/>
    <w:qFormat/>
    <w:uiPriority w:val="0"/>
    <w:rPr>
      <w:sz w:val="18"/>
      <w:szCs w:val="18"/>
    </w:rPr>
  </w:style>
  <w:style w:type="paragraph" w:styleId="20">
    <w:name w:val="footer"/>
    <w:basedOn w:val="1"/>
    <w:link w:val="55"/>
    <w:autoRedefine/>
    <w:unhideWhenUsed/>
    <w:qFormat/>
    <w:uiPriority w:val="0"/>
    <w:pPr>
      <w:tabs>
        <w:tab w:val="center" w:pos="4153"/>
        <w:tab w:val="right" w:pos="8306"/>
      </w:tabs>
      <w:snapToGrid w:val="0"/>
      <w:jc w:val="left"/>
    </w:pPr>
    <w:rPr>
      <w:sz w:val="18"/>
      <w:szCs w:val="18"/>
    </w:rPr>
  </w:style>
  <w:style w:type="paragraph" w:styleId="21">
    <w:name w:val="envelope return"/>
    <w:basedOn w:val="1"/>
    <w:autoRedefine/>
    <w:unhideWhenUsed/>
    <w:qFormat/>
    <w:uiPriority w:val="99"/>
    <w:pPr>
      <w:snapToGrid w:val="0"/>
    </w:pPr>
    <w:rPr>
      <w:rFonts w:ascii="Arial" w:hAnsi="Arial" w:cs="Arial"/>
    </w:rPr>
  </w:style>
  <w:style w:type="paragraph" w:styleId="22">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toc 4"/>
    <w:basedOn w:val="1"/>
    <w:next w:val="1"/>
    <w:autoRedefine/>
    <w:qFormat/>
    <w:uiPriority w:val="0"/>
    <w:pPr>
      <w:ind w:left="1260" w:leftChars="600"/>
    </w:pPr>
  </w:style>
  <w:style w:type="paragraph" w:styleId="25">
    <w:name w:val="List"/>
    <w:basedOn w:val="1"/>
    <w:autoRedefine/>
    <w:qFormat/>
    <w:uiPriority w:val="0"/>
    <w:pPr>
      <w:ind w:left="420" w:hanging="420"/>
    </w:pPr>
    <w:rPr>
      <w:rFonts w:ascii="Arial" w:hAnsi="Arial" w:eastAsia="楷体_GB2312"/>
      <w:kern w:val="2"/>
      <w:sz w:val="28"/>
    </w:rPr>
  </w:style>
  <w:style w:type="paragraph" w:styleId="26">
    <w:name w:val="toc 6"/>
    <w:basedOn w:val="1"/>
    <w:next w:val="1"/>
    <w:autoRedefine/>
    <w:qFormat/>
    <w:uiPriority w:val="0"/>
    <w:pPr>
      <w:ind w:left="2100" w:leftChars="1000"/>
    </w:pPr>
  </w:style>
  <w:style w:type="paragraph" w:styleId="27">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8">
    <w:name w:val="toc 2"/>
    <w:basedOn w:val="1"/>
    <w:next w:val="1"/>
    <w:autoRedefine/>
    <w:qFormat/>
    <w:uiPriority w:val="39"/>
    <w:pPr>
      <w:ind w:left="420" w:leftChars="200"/>
    </w:pPr>
  </w:style>
  <w:style w:type="paragraph" w:styleId="29">
    <w:name w:val="toc 9"/>
    <w:basedOn w:val="1"/>
    <w:next w:val="1"/>
    <w:autoRedefine/>
    <w:qFormat/>
    <w:uiPriority w:val="0"/>
    <w:pPr>
      <w:ind w:left="3360" w:leftChars="1600"/>
    </w:pPr>
  </w:style>
  <w:style w:type="paragraph" w:styleId="30">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1">
    <w:name w:val="Normal (Web)"/>
    <w:basedOn w:val="1"/>
    <w:autoRedefine/>
    <w:unhideWhenUsed/>
    <w:qFormat/>
    <w:uiPriority w:val="99"/>
    <w:pPr>
      <w:jc w:val="left"/>
    </w:pPr>
    <w:rPr>
      <w:kern w:val="0"/>
      <w:sz w:val="24"/>
    </w:rPr>
  </w:style>
  <w:style w:type="paragraph" w:styleId="32">
    <w:name w:val="index 1"/>
    <w:basedOn w:val="1"/>
    <w:next w:val="1"/>
    <w:autoRedefine/>
    <w:semiHidden/>
    <w:qFormat/>
    <w:uiPriority w:val="0"/>
    <w:pPr>
      <w:jc w:val="center"/>
    </w:pPr>
    <w:rPr>
      <w:rFonts w:ascii="仿宋_GB2312" w:eastAsia="仿宋_GB2312"/>
      <w:b/>
      <w:bCs/>
      <w:sz w:val="28"/>
    </w:rPr>
  </w:style>
  <w:style w:type="paragraph" w:styleId="33">
    <w:name w:val="annotation subject"/>
    <w:basedOn w:val="9"/>
    <w:next w:val="9"/>
    <w:link w:val="78"/>
    <w:autoRedefine/>
    <w:semiHidden/>
    <w:qFormat/>
    <w:uiPriority w:val="99"/>
    <w:rPr>
      <w:b/>
      <w:bCs/>
    </w:rPr>
  </w:style>
  <w:style w:type="paragraph" w:styleId="34">
    <w:name w:val="Body Text First Indent"/>
    <w:basedOn w:val="11"/>
    <w:autoRedefine/>
    <w:unhideWhenUsed/>
    <w:qFormat/>
    <w:uiPriority w:val="99"/>
    <w:pPr>
      <w:spacing w:line="400" w:lineRule="atLeast"/>
      <w:ind w:firstLine="426"/>
    </w:pPr>
    <w:rPr>
      <w:sz w:val="24"/>
      <w:szCs w:val="20"/>
    </w:rPr>
  </w:style>
  <w:style w:type="paragraph" w:styleId="35">
    <w:name w:val="Body Text First Indent 2"/>
    <w:basedOn w:val="13"/>
    <w:link w:val="106"/>
    <w:autoRedefine/>
    <w:semiHidden/>
    <w:unhideWhenUsed/>
    <w:qFormat/>
    <w:uiPriority w:val="99"/>
    <w:pPr>
      <w:spacing w:after="120"/>
      <w:ind w:left="420" w:leftChars="200" w:firstLine="420" w:firstLineChars="200"/>
    </w:pPr>
    <w:rPr>
      <w:rFonts w:eastAsia="宋体"/>
      <w:sz w:val="21"/>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2"/>
    <w:autoRedefine/>
    <w:qFormat/>
    <w:uiPriority w:val="0"/>
    <w:rPr>
      <w:sz w:val="18"/>
      <w:szCs w:val="18"/>
    </w:rPr>
  </w:style>
  <w:style w:type="character" w:customStyle="1" w:styleId="55">
    <w:name w:val="页脚 Char"/>
    <w:basedOn w:val="38"/>
    <w:link w:val="20"/>
    <w:autoRedefine/>
    <w:qFormat/>
    <w:uiPriority w:val="0"/>
    <w:rPr>
      <w:sz w:val="18"/>
      <w:szCs w:val="18"/>
    </w:rPr>
  </w:style>
  <w:style w:type="character" w:customStyle="1" w:styleId="56">
    <w:name w:val="标题 1 Char"/>
    <w:basedOn w:val="38"/>
    <w:link w:val="2"/>
    <w:autoRedefine/>
    <w:qFormat/>
    <w:uiPriority w:val="0"/>
    <w:rPr>
      <w:rFonts w:ascii="Times New Roman" w:hAnsi="Times New Roman" w:eastAsia="宋体" w:cs="Times New Roman"/>
      <w:sz w:val="28"/>
      <w:szCs w:val="24"/>
    </w:rPr>
  </w:style>
  <w:style w:type="character" w:customStyle="1" w:styleId="57">
    <w:name w:val="标题 2 Char"/>
    <w:basedOn w:val="38"/>
    <w:link w:val="3"/>
    <w:autoRedefine/>
    <w:qFormat/>
    <w:uiPriority w:val="0"/>
    <w:rPr>
      <w:rFonts w:ascii="Arial" w:hAnsi="Arial" w:eastAsia="黑体" w:cs="Times New Roman"/>
      <w:b/>
      <w:kern w:val="0"/>
      <w:sz w:val="32"/>
      <w:szCs w:val="20"/>
    </w:rPr>
  </w:style>
  <w:style w:type="character" w:customStyle="1" w:styleId="58">
    <w:name w:val="标题 3 Char"/>
    <w:basedOn w:val="38"/>
    <w:link w:val="4"/>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5"/>
    <w:autoRedefine/>
    <w:qFormat/>
    <w:uiPriority w:val="0"/>
    <w:rPr>
      <w:rFonts w:ascii="Arial" w:hAnsi="Arial" w:eastAsia="黑体" w:cs="Times New Roman"/>
      <w:b/>
      <w:kern w:val="0"/>
      <w:sz w:val="28"/>
      <w:szCs w:val="20"/>
    </w:rPr>
  </w:style>
  <w:style w:type="character" w:customStyle="1" w:styleId="60">
    <w:name w:val="日期 Char"/>
    <w:basedOn w:val="38"/>
    <w:link w:val="12"/>
    <w:autoRedefine/>
    <w:qFormat/>
    <w:uiPriority w:val="0"/>
    <w:rPr>
      <w:rFonts w:ascii="Arial" w:hAnsi="Arial" w:eastAsia="楷体_GB2312" w:cs="Times New Roman"/>
      <w:sz w:val="28"/>
      <w:szCs w:val="20"/>
    </w:rPr>
  </w:style>
  <w:style w:type="character" w:customStyle="1" w:styleId="61">
    <w:name w:val="正文文本缩进 Char"/>
    <w:basedOn w:val="38"/>
    <w:link w:val="1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8"/>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3"/>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7"/>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1"/>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19"/>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9"/>
    <w:autoRedefine/>
    <w:semiHidden/>
    <w:qFormat/>
    <w:uiPriority w:val="99"/>
    <w:rPr>
      <w:rFonts w:ascii="Times New Roman" w:hAnsi="Times New Roman" w:eastAsia="宋体" w:cs="Times New Roman"/>
      <w:szCs w:val="20"/>
    </w:rPr>
  </w:style>
  <w:style w:type="character" w:customStyle="1" w:styleId="78">
    <w:name w:val="批注主题 Char"/>
    <w:basedOn w:val="77"/>
    <w:link w:val="33"/>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6"/>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8"/>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2"/>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0"/>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35"/>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0</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NTKO</cp:lastModifiedBy>
  <cp:lastPrinted>2023-10-10T02:26:00Z</cp:lastPrinted>
  <dcterms:modified xsi:type="dcterms:W3CDTF">2024-04-07T09:19:27Z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D1F9BCCFE5D24E29AC90CA9FFCDAB7F6_13</vt:lpwstr>
  </property>
</Properties>
</file>