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6A227C">
      <w:pPr>
        <w:tabs>
          <w:tab w:val="left" w:pos="420"/>
        </w:tabs>
        <w:spacing w:beforeLines="150" w:line="1700" w:lineRule="exact"/>
        <w:jc w:val="center"/>
        <w:rPr>
          <w:rFonts w:ascii="宋体" w:hAnsi="宋体"/>
          <w:b/>
          <w:bCs/>
          <w:color w:val="auto"/>
          <w:sz w:val="52"/>
          <w:szCs w:val="52"/>
        </w:rPr>
      </w:pPr>
      <w:r>
        <w:rPr>
          <w:rFonts w:ascii="宋体" w:hAnsi="宋体" w:cs="宋体"/>
          <w:color w:val="auto"/>
          <w:sz w:val="24"/>
          <w:szCs w:val="24"/>
        </w:rPr>
        <w:fldChar w:fldCharType="begin"/>
      </w:r>
      <w:r>
        <w:rPr>
          <w:rFonts w:ascii="宋体" w:hAnsi="宋体" w:cs="宋体"/>
          <w:color w:val="auto"/>
          <w:sz w:val="24"/>
          <w:szCs w:val="24"/>
        </w:rPr>
        <w:instrText xml:space="preserve">INCLUDEPICTURE \d "http://www.laey.net/uploadfiles/images/logo.png" \* MERGEFORMATINET </w:instrText>
      </w:r>
      <w:r>
        <w:rPr>
          <w:rFonts w:ascii="宋体" w:hAnsi="宋体" w:cs="宋体"/>
          <w:color w:val="auto"/>
          <w:sz w:val="24"/>
          <w:szCs w:val="24"/>
        </w:rPr>
        <w:fldChar w:fldCharType="separate"/>
      </w:r>
      <w:r>
        <w:rPr>
          <w:rFonts w:ascii="宋体" w:hAnsi="宋体" w:cs="宋体"/>
          <w:color w:val="auto"/>
          <w:sz w:val="24"/>
          <w:szCs w:val="24"/>
        </w:rPr>
        <w:drawing>
          <wp:inline distT="0" distB="0" distL="114300" distR="114300">
            <wp:extent cx="5461635" cy="1230630"/>
            <wp:effectExtent l="0" t="0" r="5715" b="762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10"/>
                    <a:stretch>
                      <a:fillRect/>
                    </a:stretch>
                  </pic:blipFill>
                  <pic:spPr>
                    <a:xfrm>
                      <a:off x="0" y="0"/>
                      <a:ext cx="5461635" cy="1230630"/>
                    </a:xfrm>
                    <a:prstGeom prst="rect">
                      <a:avLst/>
                    </a:prstGeom>
                    <a:noFill/>
                    <a:ln>
                      <a:noFill/>
                    </a:ln>
                  </pic:spPr>
                </pic:pic>
              </a:graphicData>
            </a:graphic>
          </wp:inline>
        </w:drawing>
      </w:r>
      <w:r>
        <w:rPr>
          <w:rFonts w:ascii="宋体" w:hAnsi="宋体" w:cs="宋体"/>
          <w:color w:val="auto"/>
          <w:sz w:val="24"/>
          <w:szCs w:val="24"/>
        </w:rPr>
        <w:fldChar w:fldCharType="end"/>
      </w:r>
    </w:p>
    <w:p w14:paraId="16A44972">
      <w:pPr>
        <w:tabs>
          <w:tab w:val="left" w:pos="420"/>
        </w:tabs>
        <w:spacing w:beforeLines="150" w:line="1700" w:lineRule="exact"/>
        <w:jc w:val="center"/>
        <w:rPr>
          <w:rFonts w:ascii="宋体" w:hAnsi="宋体"/>
          <w:b/>
          <w:bCs/>
          <w:color w:val="auto"/>
          <w:sz w:val="52"/>
          <w:szCs w:val="52"/>
        </w:rPr>
      </w:pPr>
    </w:p>
    <w:p w14:paraId="4ACE27E8">
      <w:pPr>
        <w:tabs>
          <w:tab w:val="left" w:pos="420"/>
        </w:tabs>
        <w:spacing w:beforeLines="150" w:line="240" w:lineRule="auto"/>
        <w:jc w:val="center"/>
        <w:rPr>
          <w:rFonts w:ascii="宋体" w:hAnsi="宋体"/>
          <w:b/>
          <w:bCs/>
          <w:color w:val="auto"/>
          <w:sz w:val="36"/>
          <w:szCs w:val="36"/>
        </w:rPr>
      </w:pPr>
      <w:r>
        <w:rPr>
          <w:rFonts w:hint="eastAsia" w:ascii="宋体" w:hAnsi="宋体"/>
          <w:b/>
          <w:bCs/>
          <w:color w:val="auto"/>
          <w:sz w:val="36"/>
          <w:szCs w:val="36"/>
          <w:highlight w:val="none"/>
          <w:lang w:val="en-US" w:eastAsia="zh-CN"/>
        </w:rPr>
        <w:t>皖西卫生职业学院附属医院</w:t>
      </w:r>
      <w:r>
        <w:rPr>
          <w:rFonts w:hint="eastAsia" w:ascii="宋体" w:hAnsi="宋体"/>
          <w:b/>
          <w:bCs/>
          <w:color w:val="auto"/>
          <w:sz w:val="36"/>
          <w:szCs w:val="36"/>
          <w:lang w:val="en-US" w:eastAsia="zh-CN"/>
        </w:rPr>
        <w:t>非接触式眼底广角观察系统采购项目（二次）</w:t>
      </w:r>
      <w:r>
        <w:rPr>
          <w:rFonts w:hint="eastAsia" w:ascii="宋体" w:hAnsi="宋体"/>
          <w:b/>
          <w:bCs/>
          <w:color w:val="auto"/>
          <w:sz w:val="36"/>
          <w:szCs w:val="36"/>
          <w:lang w:eastAsia="zh-CN"/>
        </w:rPr>
        <w:t>竞争性谈判</w:t>
      </w:r>
      <w:r>
        <w:rPr>
          <w:rFonts w:hint="eastAsia" w:ascii="宋体" w:hAnsi="宋体"/>
          <w:b/>
          <w:bCs/>
          <w:color w:val="auto"/>
          <w:sz w:val="36"/>
          <w:szCs w:val="36"/>
        </w:rPr>
        <w:t>文件</w:t>
      </w:r>
    </w:p>
    <w:p w14:paraId="1BD9B148">
      <w:pPr>
        <w:tabs>
          <w:tab w:val="left" w:pos="315"/>
          <w:tab w:val="left" w:pos="8820"/>
        </w:tabs>
        <w:spacing w:beforeLines="100" w:afterLines="50" w:line="500" w:lineRule="exact"/>
        <w:ind w:right="267" w:rightChars="127"/>
        <w:jc w:val="center"/>
        <w:rPr>
          <w:rFonts w:ascii="Arial Black" w:hAnsi="Arial Black" w:eastAsia="华文彩云"/>
          <w:color w:val="auto"/>
          <w:sz w:val="44"/>
        </w:rPr>
      </w:pPr>
    </w:p>
    <w:p w14:paraId="61D6D1C0">
      <w:pPr>
        <w:tabs>
          <w:tab w:val="left" w:pos="315"/>
          <w:tab w:val="left" w:pos="8820"/>
        </w:tabs>
        <w:spacing w:beforeLines="100" w:afterLines="50" w:line="500" w:lineRule="exact"/>
        <w:ind w:right="267" w:rightChars="127"/>
        <w:jc w:val="center"/>
        <w:rPr>
          <w:rFonts w:ascii="仿宋_GB2312" w:eastAsia="仿宋_GB2312"/>
          <w:color w:val="auto"/>
          <w:sz w:val="44"/>
        </w:rPr>
      </w:pPr>
    </w:p>
    <w:p w14:paraId="6EFD29B5">
      <w:pPr>
        <w:tabs>
          <w:tab w:val="left" w:pos="2410"/>
        </w:tabs>
        <w:autoSpaceDE w:val="0"/>
        <w:autoSpaceDN w:val="0"/>
        <w:adjustRightInd w:val="0"/>
        <w:snapToGrid w:val="0"/>
        <w:spacing w:line="360" w:lineRule="auto"/>
        <w:jc w:val="left"/>
        <w:rPr>
          <w:rFonts w:ascii="宋体" w:hAnsi="DotumChe" w:cs="宋体"/>
          <w:b/>
          <w:color w:val="auto"/>
          <w:spacing w:val="20"/>
          <w:kern w:val="0"/>
          <w:sz w:val="32"/>
          <w:szCs w:val="32"/>
        </w:rPr>
      </w:pPr>
    </w:p>
    <w:p w14:paraId="3921B457">
      <w:pPr>
        <w:tabs>
          <w:tab w:val="left" w:pos="2410"/>
        </w:tabs>
        <w:autoSpaceDE w:val="0"/>
        <w:autoSpaceDN w:val="0"/>
        <w:adjustRightInd w:val="0"/>
        <w:snapToGrid w:val="0"/>
        <w:spacing w:line="360" w:lineRule="auto"/>
        <w:ind w:left="2616" w:leftChars="480" w:hanging="1608" w:hangingChars="445"/>
        <w:jc w:val="left"/>
        <w:rPr>
          <w:rFonts w:ascii="宋体" w:hAnsi="DotumChe" w:cs="宋体"/>
          <w:b/>
          <w:color w:val="auto"/>
          <w:spacing w:val="20"/>
          <w:kern w:val="0"/>
          <w:sz w:val="32"/>
          <w:szCs w:val="32"/>
        </w:rPr>
      </w:pPr>
    </w:p>
    <w:p w14:paraId="4B5506E6">
      <w:pPr>
        <w:pStyle w:val="34"/>
        <w:ind w:left="0" w:leftChars="0" w:firstLine="0" w:firstLineChars="0"/>
        <w:rPr>
          <w:rFonts w:ascii="宋体" w:hAnsi="DotumChe" w:cs="宋体"/>
          <w:b/>
          <w:color w:val="auto"/>
          <w:spacing w:val="20"/>
          <w:kern w:val="0"/>
          <w:sz w:val="32"/>
          <w:szCs w:val="32"/>
        </w:rPr>
      </w:pPr>
    </w:p>
    <w:p w14:paraId="65449A1D">
      <w:pPr>
        <w:tabs>
          <w:tab w:val="left" w:pos="2410"/>
        </w:tabs>
        <w:autoSpaceDE w:val="0"/>
        <w:autoSpaceDN w:val="0"/>
        <w:adjustRightInd w:val="0"/>
        <w:snapToGrid w:val="0"/>
        <w:spacing w:line="360" w:lineRule="auto"/>
        <w:rPr>
          <w:rFonts w:ascii="宋体" w:hAnsi="DotumChe" w:cs="宋体"/>
          <w:b/>
          <w:color w:val="auto"/>
          <w:spacing w:val="20"/>
          <w:kern w:val="0"/>
          <w:sz w:val="28"/>
          <w:szCs w:val="28"/>
        </w:rPr>
      </w:pPr>
    </w:p>
    <w:p w14:paraId="1377016E">
      <w:pPr>
        <w:tabs>
          <w:tab w:val="left" w:pos="2410"/>
        </w:tabs>
        <w:autoSpaceDE w:val="0"/>
        <w:autoSpaceDN w:val="0"/>
        <w:adjustRightInd w:val="0"/>
        <w:snapToGrid w:val="0"/>
        <w:spacing w:line="360" w:lineRule="auto"/>
        <w:jc w:val="center"/>
        <w:rPr>
          <w:rFonts w:ascii="宋体" w:hAnsi="DotumChe" w:cs="宋体"/>
          <w:b/>
          <w:color w:val="auto"/>
          <w:spacing w:val="20"/>
          <w:kern w:val="0"/>
          <w:sz w:val="28"/>
          <w:szCs w:val="28"/>
        </w:rPr>
      </w:pPr>
      <w:r>
        <w:rPr>
          <w:rFonts w:hint="eastAsia" w:ascii="宋体" w:hAnsi="DotumChe" w:cs="宋体"/>
          <w:b/>
          <w:color w:val="auto"/>
          <w:spacing w:val="20"/>
          <w:kern w:val="0"/>
          <w:sz w:val="28"/>
          <w:szCs w:val="28"/>
        </w:rPr>
        <w:t>采购人：皖西卫生职业学院附属医院</w:t>
      </w:r>
    </w:p>
    <w:p w14:paraId="2458C61A">
      <w:pPr>
        <w:tabs>
          <w:tab w:val="left" w:pos="2410"/>
        </w:tabs>
        <w:autoSpaceDE w:val="0"/>
        <w:autoSpaceDN w:val="0"/>
        <w:adjustRightInd w:val="0"/>
        <w:snapToGrid w:val="0"/>
        <w:spacing w:line="360" w:lineRule="auto"/>
        <w:jc w:val="center"/>
        <w:rPr>
          <w:rFonts w:hint="default" w:ascii="宋体" w:hAnsi="DotumChe" w:eastAsia="宋体" w:cs="宋体"/>
          <w:b/>
          <w:color w:val="auto"/>
          <w:spacing w:val="20"/>
          <w:kern w:val="0"/>
          <w:sz w:val="28"/>
          <w:szCs w:val="28"/>
          <w:lang w:val="en-US" w:eastAsia="zh-CN"/>
        </w:rPr>
      </w:pPr>
      <w:r>
        <w:rPr>
          <w:rFonts w:hint="eastAsia" w:ascii="宋体" w:hAnsi="DotumChe" w:cs="宋体"/>
          <w:b/>
          <w:color w:val="auto"/>
          <w:spacing w:val="20"/>
          <w:kern w:val="0"/>
          <w:sz w:val="28"/>
          <w:szCs w:val="28"/>
        </w:rPr>
        <w:t>采购代理机构：</w:t>
      </w:r>
      <w:r>
        <w:rPr>
          <w:rFonts w:hint="eastAsia" w:ascii="宋体" w:hAnsi="DotumChe" w:cs="宋体"/>
          <w:b/>
          <w:color w:val="auto"/>
          <w:spacing w:val="20"/>
          <w:kern w:val="0"/>
          <w:sz w:val="28"/>
          <w:szCs w:val="28"/>
          <w:lang w:val="en-US" w:eastAsia="zh-CN"/>
        </w:rPr>
        <w:t>安徽同方工程咨询有限公司</w:t>
      </w:r>
    </w:p>
    <w:p w14:paraId="5CF62052">
      <w:pPr>
        <w:tabs>
          <w:tab w:val="left" w:pos="2410"/>
        </w:tabs>
        <w:autoSpaceDE w:val="0"/>
        <w:autoSpaceDN w:val="0"/>
        <w:adjustRightInd w:val="0"/>
        <w:snapToGrid w:val="0"/>
        <w:spacing w:line="360" w:lineRule="auto"/>
        <w:jc w:val="center"/>
        <w:rPr>
          <w:rFonts w:ascii="宋体" w:hAnsi="DotumChe" w:cs="宋体"/>
          <w:b/>
          <w:color w:val="auto"/>
          <w:spacing w:val="20"/>
          <w:kern w:val="0"/>
          <w:sz w:val="28"/>
          <w:szCs w:val="28"/>
        </w:rPr>
      </w:pPr>
      <w:r>
        <w:rPr>
          <w:rFonts w:hint="eastAsia" w:ascii="宋体" w:hAnsi="DotumChe" w:cs="宋体"/>
          <w:b/>
          <w:color w:val="auto"/>
          <w:spacing w:val="20"/>
          <w:kern w:val="0"/>
          <w:sz w:val="28"/>
          <w:szCs w:val="28"/>
        </w:rPr>
        <w:t>采购时间：202</w:t>
      </w:r>
      <w:r>
        <w:rPr>
          <w:rFonts w:hint="eastAsia" w:ascii="宋体" w:hAnsi="DotumChe" w:cs="宋体"/>
          <w:b/>
          <w:color w:val="auto"/>
          <w:spacing w:val="20"/>
          <w:kern w:val="0"/>
          <w:sz w:val="28"/>
          <w:szCs w:val="28"/>
          <w:lang w:val="en-US" w:eastAsia="zh-CN"/>
        </w:rPr>
        <w:t>4</w:t>
      </w:r>
      <w:r>
        <w:rPr>
          <w:rFonts w:hint="eastAsia" w:ascii="宋体" w:hAnsi="DotumChe" w:cs="宋体"/>
          <w:b/>
          <w:color w:val="auto"/>
          <w:spacing w:val="20"/>
          <w:kern w:val="0"/>
          <w:sz w:val="28"/>
          <w:szCs w:val="28"/>
        </w:rPr>
        <w:t>年</w:t>
      </w:r>
      <w:r>
        <w:rPr>
          <w:rFonts w:hint="eastAsia" w:ascii="宋体" w:hAnsi="DotumChe" w:cs="宋体"/>
          <w:b/>
          <w:color w:val="auto"/>
          <w:spacing w:val="20"/>
          <w:kern w:val="0"/>
          <w:sz w:val="28"/>
          <w:szCs w:val="28"/>
          <w:lang w:val="en-US" w:eastAsia="zh-CN"/>
        </w:rPr>
        <w:t>7</w:t>
      </w:r>
      <w:r>
        <w:rPr>
          <w:rFonts w:hint="eastAsia" w:ascii="宋体" w:hAnsi="DotumChe" w:cs="宋体"/>
          <w:b/>
          <w:color w:val="auto"/>
          <w:spacing w:val="20"/>
          <w:kern w:val="0"/>
          <w:sz w:val="28"/>
          <w:szCs w:val="28"/>
        </w:rPr>
        <w:t>月</w:t>
      </w:r>
    </w:p>
    <w:p w14:paraId="70409F7E">
      <w:pPr>
        <w:rPr>
          <w:b/>
          <w:color w:val="auto"/>
          <w:sz w:val="28"/>
          <w:szCs w:val="28"/>
        </w:rPr>
      </w:pPr>
    </w:p>
    <w:p w14:paraId="70D00563">
      <w:pPr>
        <w:jc w:val="center"/>
        <w:rPr>
          <w:rFonts w:hint="eastAsia" w:ascii="宋体" w:hAnsi="宋体" w:cs="宋体"/>
          <w:b/>
          <w:color w:val="auto"/>
          <w:sz w:val="36"/>
          <w:szCs w:val="36"/>
        </w:rPr>
      </w:pPr>
    </w:p>
    <w:p w14:paraId="37EFFC73">
      <w:pPr>
        <w:jc w:val="center"/>
        <w:rPr>
          <w:rFonts w:hint="eastAsia" w:ascii="宋体" w:hAnsi="宋体" w:cs="宋体"/>
          <w:b/>
          <w:color w:val="auto"/>
          <w:sz w:val="36"/>
          <w:szCs w:val="36"/>
        </w:rPr>
      </w:pPr>
    </w:p>
    <w:p w14:paraId="13C4258F">
      <w:pPr>
        <w:jc w:val="center"/>
        <w:rPr>
          <w:rFonts w:ascii="宋体" w:hAnsi="宋体" w:cs="宋体"/>
          <w:color w:val="auto"/>
          <w:sz w:val="36"/>
          <w:szCs w:val="36"/>
        </w:rPr>
      </w:pPr>
      <w:r>
        <w:rPr>
          <w:rFonts w:hint="eastAsia" w:ascii="宋体" w:hAnsi="宋体" w:cs="宋体"/>
          <w:b/>
          <w:color w:val="auto"/>
          <w:sz w:val="36"/>
          <w:szCs w:val="36"/>
        </w:rPr>
        <w:t>目录</w:t>
      </w:r>
    </w:p>
    <w:p w14:paraId="0116E313">
      <w:pPr>
        <w:pStyle w:val="28"/>
        <w:tabs>
          <w:tab w:val="right" w:leader="dot" w:pos="8844"/>
        </w:tabs>
        <w:spacing w:line="420" w:lineRule="exact"/>
        <w:ind w:left="0" w:leftChars="0"/>
        <w:rPr>
          <w:rFonts w:ascii="宋体" w:hAnsi="宋体" w:cs="宋体"/>
          <w:b/>
          <w:bCs/>
          <w:color w:val="auto"/>
          <w:sz w:val="24"/>
          <w:szCs w:val="24"/>
        </w:rPr>
      </w:pPr>
      <w:r>
        <w:rPr>
          <w:rFonts w:hint="eastAsia" w:ascii="宋体" w:hAnsi="宋体" w:cs="宋体"/>
          <w:color w:val="auto"/>
          <w:sz w:val="28"/>
          <w:szCs w:val="28"/>
        </w:rPr>
        <w:fldChar w:fldCharType="begin"/>
      </w:r>
      <w:r>
        <w:rPr>
          <w:rFonts w:hint="eastAsia" w:ascii="宋体" w:hAnsi="宋体" w:cs="宋体"/>
          <w:color w:val="auto"/>
          <w:sz w:val="28"/>
          <w:szCs w:val="28"/>
        </w:rPr>
        <w:instrText xml:space="preserve"> TOC \o "1-3" \h \z </w:instrText>
      </w:r>
      <w:r>
        <w:rPr>
          <w:rFonts w:hint="eastAsia" w:ascii="宋体" w:hAnsi="宋体" w:cs="宋体"/>
          <w:color w:val="auto"/>
          <w:sz w:val="28"/>
          <w:szCs w:val="28"/>
        </w:rPr>
        <w:fldChar w:fldCharType="separate"/>
      </w:r>
      <w:r>
        <w:rPr>
          <w:color w:val="auto"/>
        </w:rPr>
        <w:fldChar w:fldCharType="begin"/>
      </w:r>
      <w:r>
        <w:rPr>
          <w:color w:val="auto"/>
        </w:rPr>
        <w:instrText xml:space="preserve"> HYPERLINK \l "_Toc6110" </w:instrText>
      </w:r>
      <w:r>
        <w:rPr>
          <w:color w:val="auto"/>
        </w:rPr>
        <w:fldChar w:fldCharType="separate"/>
      </w:r>
      <w:r>
        <w:rPr>
          <w:rFonts w:hint="eastAsia" w:ascii="宋体" w:hAnsi="宋体" w:cs="宋体"/>
          <w:b/>
          <w:bCs/>
          <w:color w:val="auto"/>
          <w:sz w:val="24"/>
          <w:szCs w:val="24"/>
        </w:rPr>
        <w:t>竞争性谈判采购公告</w:t>
      </w:r>
      <w:r>
        <w:rPr>
          <w:rFonts w:hint="eastAsia" w:ascii="宋体" w:hAnsi="宋体" w:cs="宋体"/>
          <w:b/>
          <w:bCs/>
          <w:color w:val="auto"/>
          <w:sz w:val="24"/>
          <w:szCs w:val="24"/>
        </w:rPr>
        <w:tab/>
      </w:r>
      <w:r>
        <w:rPr>
          <w:rFonts w:hint="eastAsia" w:ascii="宋体" w:hAnsi="宋体" w:cs="宋体"/>
          <w:b/>
          <w:bCs/>
          <w:color w:val="auto"/>
          <w:sz w:val="24"/>
          <w:szCs w:val="24"/>
        </w:rPr>
        <w:t>3</w:t>
      </w:r>
      <w:r>
        <w:rPr>
          <w:rFonts w:hint="eastAsia" w:ascii="宋体" w:hAnsi="宋体" w:cs="宋体"/>
          <w:b/>
          <w:bCs/>
          <w:color w:val="auto"/>
          <w:sz w:val="24"/>
          <w:szCs w:val="24"/>
        </w:rPr>
        <w:fldChar w:fldCharType="end"/>
      </w:r>
    </w:p>
    <w:p w14:paraId="3660DF8E">
      <w:pPr>
        <w:pStyle w:val="28"/>
        <w:tabs>
          <w:tab w:val="right" w:leader="dot" w:pos="8844"/>
        </w:tabs>
        <w:spacing w:line="420" w:lineRule="exact"/>
        <w:ind w:left="0" w:leftChars="0"/>
        <w:rPr>
          <w:rFonts w:ascii="宋体" w:hAnsi="宋体" w:cs="宋体"/>
          <w:color w:val="auto"/>
          <w:sz w:val="24"/>
          <w:szCs w:val="24"/>
        </w:rPr>
      </w:pPr>
      <w:r>
        <w:rPr>
          <w:color w:val="auto"/>
        </w:rPr>
        <w:fldChar w:fldCharType="begin"/>
      </w:r>
      <w:r>
        <w:rPr>
          <w:color w:val="auto"/>
        </w:rPr>
        <w:instrText xml:space="preserve"> HYPERLINK \l "_Toc16772" </w:instrText>
      </w:r>
      <w:r>
        <w:rPr>
          <w:color w:val="auto"/>
        </w:rPr>
        <w:fldChar w:fldCharType="separate"/>
      </w:r>
      <w:r>
        <w:rPr>
          <w:rFonts w:hint="eastAsia" w:ascii="宋体" w:hAnsi="宋体" w:cs="宋体"/>
          <w:b/>
          <w:bCs/>
          <w:color w:val="auto"/>
          <w:sz w:val="24"/>
          <w:szCs w:val="24"/>
        </w:rPr>
        <w:t>一、供应商须知</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_Toc16772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6</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14:paraId="3A3382FA">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"_Toc24063" </w:instrText>
      </w:r>
      <w:r>
        <w:rPr>
          <w:color w:val="auto"/>
        </w:rPr>
        <w:fldChar w:fldCharType="separate"/>
      </w:r>
      <w:r>
        <w:rPr>
          <w:rFonts w:hint="eastAsia" w:ascii="宋体" w:hAnsi="宋体" w:cs="宋体"/>
          <w:color w:val="auto"/>
          <w:sz w:val="24"/>
          <w:szCs w:val="24"/>
        </w:rPr>
        <w:t>（一）须知前附表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_Toc24063 </w:instrText>
      </w:r>
      <w:r>
        <w:rPr>
          <w:rFonts w:hint="eastAsia" w:ascii="宋体" w:hAnsi="宋体" w:cs="宋体"/>
          <w:color w:val="auto"/>
          <w:sz w:val="24"/>
          <w:szCs w:val="24"/>
        </w:rPr>
        <w:fldChar w:fldCharType="separate"/>
      </w:r>
      <w:r>
        <w:rPr>
          <w:rFonts w:hint="eastAsia" w:ascii="宋体" w:hAnsi="宋体" w:cs="宋体"/>
          <w:color w:val="auto"/>
          <w:sz w:val="24"/>
          <w:szCs w:val="24"/>
        </w:rPr>
        <w:t>6</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27F2F880">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"_Toc11003" </w:instrText>
      </w:r>
      <w:r>
        <w:rPr>
          <w:color w:val="auto"/>
        </w:rPr>
        <w:fldChar w:fldCharType="separate"/>
      </w:r>
      <w:r>
        <w:rPr>
          <w:rFonts w:hint="eastAsia" w:ascii="宋体" w:hAnsi="宋体" w:cs="宋体"/>
          <w:color w:val="auto"/>
          <w:sz w:val="24"/>
          <w:szCs w:val="24"/>
        </w:rPr>
        <w:t>（二）供应商资格</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_Toc11003 </w:instrText>
      </w:r>
      <w:r>
        <w:rPr>
          <w:rFonts w:hint="eastAsia" w:ascii="宋体" w:hAnsi="宋体" w:cs="宋体"/>
          <w:color w:val="auto"/>
          <w:sz w:val="24"/>
          <w:szCs w:val="24"/>
        </w:rPr>
        <w:fldChar w:fldCharType="separate"/>
      </w:r>
      <w:r>
        <w:rPr>
          <w:rFonts w:hint="eastAsia" w:ascii="宋体" w:hAnsi="宋体" w:cs="宋体"/>
          <w:color w:val="auto"/>
          <w:sz w:val="24"/>
          <w:szCs w:val="24"/>
        </w:rPr>
        <w:t>7</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5E251FF">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"_Toc20659" </w:instrText>
      </w:r>
      <w:r>
        <w:rPr>
          <w:color w:val="auto"/>
        </w:rPr>
        <w:fldChar w:fldCharType="separate"/>
      </w:r>
      <w:r>
        <w:rPr>
          <w:rFonts w:hint="eastAsia" w:ascii="宋体" w:hAnsi="宋体" w:cs="宋体"/>
          <w:color w:val="auto"/>
          <w:sz w:val="24"/>
          <w:szCs w:val="24"/>
        </w:rPr>
        <w:t>（三）供应商必须提交的响应文件内容</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_Toc20659 </w:instrText>
      </w:r>
      <w:r>
        <w:rPr>
          <w:rFonts w:hint="eastAsia" w:ascii="宋体" w:hAnsi="宋体" w:cs="宋体"/>
          <w:color w:val="auto"/>
          <w:sz w:val="24"/>
          <w:szCs w:val="24"/>
        </w:rPr>
        <w:fldChar w:fldCharType="separate"/>
      </w:r>
      <w:r>
        <w:rPr>
          <w:rFonts w:hint="eastAsia" w:ascii="宋体" w:hAnsi="宋体" w:cs="宋体"/>
          <w:color w:val="auto"/>
          <w:sz w:val="24"/>
          <w:szCs w:val="24"/>
        </w:rPr>
        <w:t>7</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0854A89A">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"_Toc7608" </w:instrText>
      </w:r>
      <w:r>
        <w:rPr>
          <w:color w:val="auto"/>
        </w:rPr>
        <w:fldChar w:fldCharType="separate"/>
      </w:r>
      <w:r>
        <w:rPr>
          <w:rFonts w:hint="eastAsia" w:ascii="宋体" w:hAnsi="宋体" w:cs="宋体"/>
          <w:color w:val="auto"/>
          <w:sz w:val="24"/>
          <w:szCs w:val="24"/>
        </w:rPr>
        <w:t>（四）投标保证金</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_Toc7608 </w:instrText>
      </w:r>
      <w:r>
        <w:rPr>
          <w:rFonts w:hint="eastAsia" w:ascii="宋体" w:hAnsi="宋体" w:cs="宋体"/>
          <w:color w:val="auto"/>
          <w:sz w:val="24"/>
          <w:szCs w:val="24"/>
        </w:rPr>
        <w:fldChar w:fldCharType="separate"/>
      </w:r>
      <w:r>
        <w:rPr>
          <w:rFonts w:hint="eastAsia" w:ascii="宋体" w:hAnsi="宋体" w:cs="宋体"/>
          <w:color w:val="auto"/>
          <w:sz w:val="24"/>
          <w:szCs w:val="24"/>
        </w:rPr>
        <w:t>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1E6CC6EC">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"_Toc3981" </w:instrText>
      </w:r>
      <w:r>
        <w:rPr>
          <w:color w:val="auto"/>
        </w:rPr>
        <w:fldChar w:fldCharType="separate"/>
      </w:r>
      <w:r>
        <w:rPr>
          <w:rFonts w:hint="eastAsia" w:ascii="宋体" w:hAnsi="宋体" w:cs="宋体"/>
          <w:color w:val="auto"/>
          <w:sz w:val="24"/>
          <w:szCs w:val="24"/>
        </w:rPr>
        <w:t>（五）响应文件的提交</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_Toc3981 </w:instrText>
      </w:r>
      <w:r>
        <w:rPr>
          <w:rFonts w:hint="eastAsia" w:ascii="宋体" w:hAnsi="宋体" w:cs="宋体"/>
          <w:color w:val="auto"/>
          <w:sz w:val="24"/>
          <w:szCs w:val="24"/>
        </w:rPr>
        <w:fldChar w:fldCharType="separate"/>
      </w:r>
      <w:r>
        <w:rPr>
          <w:rFonts w:hint="eastAsia" w:ascii="宋体" w:hAnsi="宋体" w:cs="宋体"/>
          <w:color w:val="auto"/>
          <w:sz w:val="24"/>
          <w:szCs w:val="24"/>
        </w:rPr>
        <w:t>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2CBF58D7">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"_Toc13583" </w:instrText>
      </w:r>
      <w:r>
        <w:rPr>
          <w:color w:val="auto"/>
        </w:rPr>
        <w:fldChar w:fldCharType="separate"/>
      </w:r>
      <w:r>
        <w:rPr>
          <w:rFonts w:hint="eastAsia" w:ascii="宋体" w:hAnsi="宋体" w:cs="宋体"/>
          <w:color w:val="auto"/>
          <w:sz w:val="24"/>
          <w:szCs w:val="24"/>
        </w:rPr>
        <w:t>（六）谈判程序</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_Toc13583 </w:instrText>
      </w:r>
      <w:r>
        <w:rPr>
          <w:rFonts w:hint="eastAsia" w:ascii="宋体" w:hAnsi="宋体" w:cs="宋体"/>
          <w:color w:val="auto"/>
          <w:sz w:val="24"/>
          <w:szCs w:val="24"/>
        </w:rPr>
        <w:fldChar w:fldCharType="separate"/>
      </w:r>
      <w:r>
        <w:rPr>
          <w:rFonts w:hint="eastAsia" w:ascii="宋体" w:hAnsi="宋体" w:cs="宋体"/>
          <w:color w:val="auto"/>
          <w:sz w:val="24"/>
          <w:szCs w:val="24"/>
        </w:rPr>
        <w:t>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16860CD5">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"_Toc636" </w:instrText>
      </w:r>
      <w:r>
        <w:rPr>
          <w:color w:val="auto"/>
        </w:rPr>
        <w:fldChar w:fldCharType="separate"/>
      </w:r>
      <w:r>
        <w:rPr>
          <w:rFonts w:hint="eastAsia" w:ascii="宋体" w:hAnsi="宋体" w:cs="宋体"/>
          <w:color w:val="auto"/>
          <w:sz w:val="24"/>
          <w:szCs w:val="24"/>
        </w:rPr>
        <w:t>（七）评审及异常情况处理</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_Toc636 </w:instrText>
      </w:r>
      <w:r>
        <w:rPr>
          <w:rFonts w:hint="eastAsia" w:ascii="宋体" w:hAnsi="宋体" w:cs="宋体"/>
          <w:color w:val="auto"/>
          <w:sz w:val="24"/>
          <w:szCs w:val="24"/>
        </w:rPr>
        <w:fldChar w:fldCharType="separate"/>
      </w:r>
      <w:r>
        <w:rPr>
          <w:rFonts w:hint="eastAsia" w:ascii="宋体" w:hAnsi="宋体" w:cs="宋体"/>
          <w:color w:val="auto"/>
          <w:sz w:val="24"/>
          <w:szCs w:val="24"/>
        </w:rPr>
        <w:t>9</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171157BC">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"_Toc5003" </w:instrText>
      </w:r>
      <w:r>
        <w:rPr>
          <w:color w:val="auto"/>
        </w:rPr>
        <w:fldChar w:fldCharType="separate"/>
      </w:r>
      <w:r>
        <w:rPr>
          <w:rFonts w:hint="eastAsia" w:ascii="宋体" w:hAnsi="宋体" w:cs="宋体"/>
          <w:color w:val="auto"/>
          <w:sz w:val="24"/>
          <w:szCs w:val="24"/>
        </w:rPr>
        <w:t>（八）报价响应及答疑</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_Toc5003 </w:instrText>
      </w:r>
      <w:r>
        <w:rPr>
          <w:rFonts w:hint="eastAsia" w:ascii="宋体" w:hAnsi="宋体" w:cs="宋体"/>
          <w:color w:val="auto"/>
          <w:sz w:val="24"/>
          <w:szCs w:val="24"/>
        </w:rPr>
        <w:fldChar w:fldCharType="separate"/>
      </w:r>
      <w:r>
        <w:rPr>
          <w:rFonts w:hint="eastAsia" w:ascii="宋体" w:hAnsi="宋体" w:cs="宋体"/>
          <w:color w:val="auto"/>
          <w:sz w:val="24"/>
          <w:szCs w:val="24"/>
        </w:rPr>
        <w:t>9</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1BC02872">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"_Toc6858" </w:instrText>
      </w:r>
      <w:r>
        <w:rPr>
          <w:color w:val="auto"/>
        </w:rPr>
        <w:fldChar w:fldCharType="separate"/>
      </w:r>
      <w:r>
        <w:rPr>
          <w:rFonts w:hint="eastAsia" w:ascii="宋体" w:hAnsi="宋体" w:cs="宋体"/>
          <w:color w:val="auto"/>
          <w:sz w:val="24"/>
          <w:szCs w:val="24"/>
        </w:rPr>
        <w:t>（九）合同的签订</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_Toc6858 </w:instrText>
      </w:r>
      <w:r>
        <w:rPr>
          <w:rFonts w:hint="eastAsia" w:ascii="宋体" w:hAnsi="宋体" w:cs="宋体"/>
          <w:color w:val="auto"/>
          <w:sz w:val="24"/>
          <w:szCs w:val="24"/>
        </w:rPr>
        <w:fldChar w:fldCharType="separate"/>
      </w:r>
      <w:r>
        <w:rPr>
          <w:rFonts w:hint="eastAsia" w:ascii="宋体" w:hAnsi="宋体" w:cs="宋体"/>
          <w:color w:val="auto"/>
          <w:sz w:val="24"/>
          <w:szCs w:val="24"/>
        </w:rPr>
        <w:t>10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23AFE1B8">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"_Toc8827" </w:instrText>
      </w:r>
      <w:r>
        <w:rPr>
          <w:color w:val="auto"/>
        </w:rPr>
        <w:fldChar w:fldCharType="separate"/>
      </w:r>
      <w:r>
        <w:rPr>
          <w:rFonts w:hint="eastAsia" w:ascii="宋体" w:hAnsi="宋体" w:cs="宋体"/>
          <w:color w:val="auto"/>
          <w:sz w:val="24"/>
          <w:szCs w:val="24"/>
        </w:rPr>
        <w:t>（十）澄清及变更</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_Toc8827 </w:instrText>
      </w:r>
      <w:r>
        <w:rPr>
          <w:rFonts w:hint="eastAsia" w:ascii="宋体" w:hAnsi="宋体" w:cs="宋体"/>
          <w:color w:val="auto"/>
          <w:sz w:val="24"/>
          <w:szCs w:val="24"/>
        </w:rPr>
        <w:fldChar w:fldCharType="separate"/>
      </w:r>
      <w:r>
        <w:rPr>
          <w:rFonts w:hint="eastAsia" w:ascii="宋体" w:hAnsi="宋体" w:cs="宋体"/>
          <w:color w:val="auto"/>
          <w:sz w:val="24"/>
          <w:szCs w:val="24"/>
        </w:rPr>
        <w:t>10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553C30F5">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"_Toc3341" </w:instrText>
      </w:r>
      <w:r>
        <w:rPr>
          <w:color w:val="auto"/>
        </w:rPr>
        <w:fldChar w:fldCharType="separate"/>
      </w:r>
      <w:r>
        <w:rPr>
          <w:rFonts w:hint="eastAsia" w:ascii="宋体" w:hAnsi="宋体" w:cs="宋体"/>
          <w:color w:val="auto"/>
          <w:sz w:val="24"/>
          <w:szCs w:val="24"/>
        </w:rPr>
        <w:t>（十一）验收</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_Toc3341 </w:instrText>
      </w:r>
      <w:r>
        <w:rPr>
          <w:rFonts w:hint="eastAsia" w:ascii="宋体" w:hAnsi="宋体" w:cs="宋体"/>
          <w:color w:val="auto"/>
          <w:sz w:val="24"/>
          <w:szCs w:val="24"/>
        </w:rPr>
        <w:fldChar w:fldCharType="separate"/>
      </w:r>
      <w:r>
        <w:rPr>
          <w:rFonts w:hint="eastAsia" w:ascii="宋体" w:hAnsi="宋体" w:cs="宋体"/>
          <w:color w:val="auto"/>
          <w:sz w:val="24"/>
          <w:szCs w:val="24"/>
        </w:rPr>
        <w:t>11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31944703">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"_Toc31380" </w:instrText>
      </w:r>
      <w:r>
        <w:rPr>
          <w:color w:val="auto"/>
        </w:rPr>
        <w:fldChar w:fldCharType="separate"/>
      </w:r>
      <w:r>
        <w:rPr>
          <w:rFonts w:hint="eastAsia" w:ascii="宋体" w:hAnsi="宋体" w:cs="宋体"/>
          <w:color w:val="auto"/>
          <w:sz w:val="24"/>
          <w:szCs w:val="24"/>
        </w:rPr>
        <w:t>（十二）质疑</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_Toc31380 </w:instrText>
      </w:r>
      <w:r>
        <w:rPr>
          <w:rFonts w:hint="eastAsia" w:ascii="宋体" w:hAnsi="宋体" w:cs="宋体"/>
          <w:color w:val="auto"/>
          <w:sz w:val="24"/>
          <w:szCs w:val="24"/>
        </w:rPr>
        <w:fldChar w:fldCharType="separate"/>
      </w:r>
      <w:r>
        <w:rPr>
          <w:rFonts w:hint="eastAsia" w:ascii="宋体" w:hAnsi="宋体" w:cs="宋体"/>
          <w:color w:val="auto"/>
          <w:sz w:val="24"/>
          <w:szCs w:val="24"/>
        </w:rPr>
        <w:t>11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35FDDFF2">
      <w:pPr>
        <w:pStyle w:val="28"/>
        <w:tabs>
          <w:tab w:val="right" w:leader="dot" w:pos="8844"/>
        </w:tabs>
        <w:spacing w:line="420" w:lineRule="exact"/>
        <w:ind w:left="0" w:leftChars="0"/>
        <w:rPr>
          <w:rFonts w:ascii="宋体" w:hAnsi="宋体" w:cs="宋体"/>
          <w:b/>
          <w:bCs/>
          <w:color w:val="auto"/>
          <w:sz w:val="24"/>
          <w:szCs w:val="24"/>
        </w:rPr>
      </w:pPr>
      <w:r>
        <w:rPr>
          <w:color w:val="auto"/>
        </w:rPr>
        <w:fldChar w:fldCharType="begin"/>
      </w:r>
      <w:r>
        <w:rPr>
          <w:color w:val="auto"/>
        </w:rPr>
        <w:instrText xml:space="preserve"> HYPERLINK \l "_Toc21436" </w:instrText>
      </w:r>
      <w:r>
        <w:rPr>
          <w:color w:val="auto"/>
        </w:rPr>
        <w:fldChar w:fldCharType="separate"/>
      </w:r>
      <w:r>
        <w:rPr>
          <w:rFonts w:hint="eastAsia" w:ascii="宋体" w:hAnsi="宋体" w:cs="宋体"/>
          <w:b/>
          <w:bCs/>
          <w:color w:val="auto"/>
          <w:sz w:val="24"/>
          <w:szCs w:val="24"/>
        </w:rPr>
        <w:t>二、采购合同（甲乙双方可自行拟定）</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_Toc21436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12</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14:paraId="12AF3939">
      <w:pPr>
        <w:pStyle w:val="28"/>
        <w:tabs>
          <w:tab w:val="right" w:leader="dot" w:pos="8844"/>
        </w:tabs>
        <w:spacing w:line="420" w:lineRule="exact"/>
        <w:ind w:left="0" w:leftChars="0"/>
        <w:rPr>
          <w:rFonts w:ascii="宋体" w:hAnsi="宋体" w:cs="宋体"/>
          <w:b/>
          <w:bCs/>
          <w:color w:val="auto"/>
          <w:sz w:val="24"/>
          <w:szCs w:val="24"/>
        </w:rPr>
      </w:pPr>
      <w:r>
        <w:rPr>
          <w:color w:val="auto"/>
        </w:rPr>
        <w:fldChar w:fldCharType="begin"/>
      </w:r>
      <w:r>
        <w:rPr>
          <w:color w:val="auto"/>
        </w:rPr>
        <w:instrText xml:space="preserve"> HYPERLINK \l "_Toc9917" </w:instrText>
      </w:r>
      <w:r>
        <w:rPr>
          <w:color w:val="auto"/>
        </w:rPr>
        <w:fldChar w:fldCharType="separate"/>
      </w:r>
      <w:r>
        <w:rPr>
          <w:rFonts w:hint="eastAsia" w:ascii="宋体" w:hAnsi="宋体" w:cs="宋体"/>
          <w:b/>
          <w:bCs/>
          <w:color w:val="auto"/>
          <w:sz w:val="24"/>
          <w:szCs w:val="24"/>
        </w:rPr>
        <w:t>三、采购需求</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_Toc9917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13</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14:paraId="0033C865">
      <w:pPr>
        <w:pStyle w:val="28"/>
        <w:tabs>
          <w:tab w:val="right" w:leader="dot" w:pos="8844"/>
        </w:tabs>
        <w:spacing w:line="420" w:lineRule="exact"/>
        <w:ind w:left="0" w:leftChars="0"/>
        <w:rPr>
          <w:rFonts w:ascii="宋体" w:hAnsi="宋体" w:cs="宋体"/>
          <w:color w:val="auto"/>
          <w:sz w:val="24"/>
          <w:szCs w:val="24"/>
        </w:rPr>
      </w:pPr>
      <w:r>
        <w:rPr>
          <w:color w:val="auto"/>
        </w:rPr>
        <w:fldChar w:fldCharType="begin"/>
      </w:r>
      <w:r>
        <w:rPr>
          <w:color w:val="auto"/>
        </w:rPr>
        <w:instrText xml:space="preserve"> HYPERLINK \l "_Toc1857" </w:instrText>
      </w:r>
      <w:r>
        <w:rPr>
          <w:color w:val="auto"/>
        </w:rPr>
        <w:fldChar w:fldCharType="separate"/>
      </w:r>
      <w:r>
        <w:rPr>
          <w:rFonts w:hint="eastAsia" w:ascii="宋体" w:hAnsi="宋体" w:cs="宋体"/>
          <w:b/>
          <w:bCs/>
          <w:color w:val="auto"/>
          <w:sz w:val="24"/>
          <w:szCs w:val="24"/>
        </w:rPr>
        <w:t>四、响应文件格式</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_Toc1857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13</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14:paraId="6886A5BE">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"_Toc14928" </w:instrText>
      </w:r>
      <w:r>
        <w:rPr>
          <w:color w:val="auto"/>
        </w:rPr>
        <w:fldChar w:fldCharType="separate"/>
      </w:r>
      <w:r>
        <w:rPr>
          <w:rFonts w:hint="eastAsia" w:ascii="宋体" w:hAnsi="宋体" w:cs="宋体"/>
          <w:b/>
          <w:bCs/>
          <w:color w:val="auto"/>
          <w:sz w:val="24"/>
          <w:szCs w:val="24"/>
        </w:rPr>
        <w:t>响应文件资料清单</w:t>
      </w:r>
      <w:r>
        <w:rPr>
          <w:rFonts w:hint="eastAsia" w:ascii="宋体" w:hAnsi="宋体" w:cs="宋体"/>
          <w:b/>
          <w:bCs/>
          <w:color w:val="auto"/>
          <w:sz w:val="24"/>
          <w:szCs w:val="24"/>
        </w:rPr>
        <w:tab/>
      </w:r>
      <w:r>
        <w:rPr>
          <w:rFonts w:hint="eastAsia" w:ascii="宋体" w:hAnsi="宋体" w:cs="宋体"/>
          <w:b/>
          <w:bCs/>
          <w:color w:val="auto"/>
          <w:sz w:val="24"/>
          <w:szCs w:val="24"/>
        </w:rPr>
        <w:fldChar w:fldCharType="begin"/>
      </w:r>
      <w:r>
        <w:rPr>
          <w:rFonts w:hint="eastAsia" w:ascii="宋体" w:hAnsi="宋体" w:cs="宋体"/>
          <w:b/>
          <w:bCs/>
          <w:color w:val="auto"/>
          <w:sz w:val="24"/>
          <w:szCs w:val="24"/>
        </w:rPr>
        <w:instrText xml:space="preserve"> PAGEREF _Toc14928 </w:instrText>
      </w:r>
      <w:r>
        <w:rPr>
          <w:rFonts w:hint="eastAsia" w:ascii="宋体" w:hAnsi="宋体" w:cs="宋体"/>
          <w:b/>
          <w:bCs/>
          <w:color w:val="auto"/>
          <w:sz w:val="24"/>
          <w:szCs w:val="24"/>
        </w:rPr>
        <w:fldChar w:fldCharType="separate"/>
      </w:r>
      <w:r>
        <w:rPr>
          <w:rFonts w:hint="eastAsia" w:ascii="宋体" w:hAnsi="宋体" w:cs="宋体"/>
          <w:b/>
          <w:bCs/>
          <w:color w:val="auto"/>
          <w:sz w:val="24"/>
          <w:szCs w:val="24"/>
        </w:rPr>
        <w:t>15</w:t>
      </w:r>
      <w:r>
        <w:rPr>
          <w:rFonts w:hint="eastAsia" w:ascii="宋体" w:hAnsi="宋体" w:cs="宋体"/>
          <w:b/>
          <w:bCs/>
          <w:color w:val="auto"/>
          <w:sz w:val="24"/>
          <w:szCs w:val="24"/>
        </w:rPr>
        <w:fldChar w:fldCharType="end"/>
      </w:r>
      <w:r>
        <w:rPr>
          <w:rFonts w:hint="eastAsia" w:ascii="宋体" w:hAnsi="宋体" w:cs="宋体"/>
          <w:b/>
          <w:bCs/>
          <w:color w:val="auto"/>
          <w:sz w:val="24"/>
          <w:szCs w:val="24"/>
        </w:rPr>
        <w:fldChar w:fldCharType="end"/>
      </w:r>
    </w:p>
    <w:p w14:paraId="120188A3">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"_Toc15957" </w:instrText>
      </w:r>
      <w:r>
        <w:rPr>
          <w:color w:val="auto"/>
        </w:rPr>
        <w:fldChar w:fldCharType="separate"/>
      </w:r>
      <w:r>
        <w:rPr>
          <w:rFonts w:hint="eastAsia" w:ascii="宋体" w:hAnsi="宋体" w:cs="宋体"/>
          <w:color w:val="auto"/>
          <w:sz w:val="24"/>
          <w:szCs w:val="24"/>
        </w:rPr>
        <w:t>附件一开标一览表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_Toc15957 </w:instrText>
      </w:r>
      <w:r>
        <w:rPr>
          <w:rFonts w:hint="eastAsia" w:ascii="宋体" w:hAnsi="宋体" w:cs="宋体"/>
          <w:color w:val="auto"/>
          <w:sz w:val="24"/>
          <w:szCs w:val="24"/>
        </w:rPr>
        <w:fldChar w:fldCharType="separate"/>
      </w:r>
      <w:r>
        <w:rPr>
          <w:rFonts w:hint="eastAsia" w:ascii="宋体" w:hAnsi="宋体" w:cs="宋体"/>
          <w:color w:val="auto"/>
          <w:sz w:val="24"/>
          <w:szCs w:val="24"/>
        </w:rPr>
        <w:t>16</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10266392">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"_Toc21877" </w:instrText>
      </w:r>
      <w:r>
        <w:rPr>
          <w:color w:val="auto"/>
        </w:rPr>
        <w:fldChar w:fldCharType="separate"/>
      </w:r>
      <w:r>
        <w:rPr>
          <w:rFonts w:hint="eastAsia" w:ascii="宋体" w:hAnsi="宋体" w:cs="宋体"/>
          <w:color w:val="auto"/>
          <w:sz w:val="24"/>
          <w:szCs w:val="24"/>
        </w:rPr>
        <w:t>附件二供应商基本信息</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_Toc21877 </w:instrText>
      </w:r>
      <w:r>
        <w:rPr>
          <w:rFonts w:hint="eastAsia" w:ascii="宋体" w:hAnsi="宋体" w:cs="宋体"/>
          <w:color w:val="auto"/>
          <w:sz w:val="24"/>
          <w:szCs w:val="24"/>
        </w:rPr>
        <w:fldChar w:fldCharType="separate"/>
      </w:r>
      <w:r>
        <w:rPr>
          <w:rFonts w:hint="eastAsia" w:ascii="宋体" w:hAnsi="宋体" w:cs="宋体"/>
          <w:color w:val="auto"/>
          <w:sz w:val="24"/>
          <w:szCs w:val="24"/>
        </w:rPr>
        <w:t>16</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2E9F12E8">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"_Toc13504" </w:instrText>
      </w:r>
      <w:r>
        <w:rPr>
          <w:color w:val="auto"/>
        </w:rPr>
        <w:fldChar w:fldCharType="separate"/>
      </w:r>
      <w:r>
        <w:rPr>
          <w:rFonts w:hint="eastAsia" w:ascii="宋体" w:hAnsi="宋体" w:cs="宋体"/>
          <w:color w:val="auto"/>
          <w:sz w:val="24"/>
          <w:szCs w:val="24"/>
        </w:rPr>
        <w:t>附件三投标授权书</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_Toc13504 </w:instrText>
      </w:r>
      <w:r>
        <w:rPr>
          <w:rFonts w:hint="eastAsia" w:ascii="宋体" w:hAnsi="宋体" w:cs="宋体"/>
          <w:color w:val="auto"/>
          <w:sz w:val="24"/>
          <w:szCs w:val="24"/>
        </w:rPr>
        <w:fldChar w:fldCharType="separate"/>
      </w:r>
      <w:r>
        <w:rPr>
          <w:rFonts w:hint="eastAsia" w:ascii="宋体" w:hAnsi="宋体" w:cs="宋体"/>
          <w:color w:val="auto"/>
          <w:sz w:val="24"/>
          <w:szCs w:val="24"/>
        </w:rPr>
        <w:t>17</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3E4A954C">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"_Toc16258" </w:instrText>
      </w:r>
      <w:r>
        <w:rPr>
          <w:color w:val="auto"/>
        </w:rPr>
        <w:fldChar w:fldCharType="separate"/>
      </w:r>
      <w:r>
        <w:rPr>
          <w:rFonts w:hint="eastAsia" w:ascii="宋体" w:hAnsi="宋体" w:cs="宋体"/>
          <w:color w:val="auto"/>
          <w:sz w:val="24"/>
          <w:szCs w:val="24"/>
        </w:rPr>
        <w:t>附件四投标函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_Toc16258 </w:instrText>
      </w:r>
      <w:r>
        <w:rPr>
          <w:rFonts w:hint="eastAsia" w:ascii="宋体" w:hAnsi="宋体" w:cs="宋体"/>
          <w:color w:val="auto"/>
          <w:sz w:val="24"/>
          <w:szCs w:val="24"/>
        </w:rPr>
        <w:fldChar w:fldCharType="separate"/>
      </w:r>
      <w:r>
        <w:rPr>
          <w:rFonts w:hint="eastAsia" w:ascii="宋体" w:hAnsi="宋体" w:cs="宋体"/>
          <w:color w:val="auto"/>
          <w:sz w:val="24"/>
          <w:szCs w:val="24"/>
        </w:rPr>
        <w:t>18</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3639C9A6">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"_Toc18090" </w:instrText>
      </w:r>
      <w:r>
        <w:rPr>
          <w:color w:val="auto"/>
        </w:rPr>
        <w:fldChar w:fldCharType="separate"/>
      </w:r>
      <w:r>
        <w:rPr>
          <w:rFonts w:hint="eastAsia" w:ascii="宋体" w:hAnsi="宋体" w:cs="宋体"/>
          <w:color w:val="auto"/>
          <w:sz w:val="24"/>
          <w:szCs w:val="24"/>
        </w:rPr>
        <w:t>附件五</w:t>
      </w:r>
      <w:r>
        <w:rPr>
          <w:rFonts w:hint="eastAsia" w:ascii="宋体" w:hAnsi="宋体" w:cs="宋体"/>
          <w:color w:val="auto"/>
          <w:sz w:val="24"/>
          <w:szCs w:val="24"/>
          <w:lang w:val="zh-CN"/>
        </w:rPr>
        <w:t>无重大违法记录声明函、无不良信用记录承诺函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_Toc18090 </w:instrText>
      </w:r>
      <w:r>
        <w:rPr>
          <w:rFonts w:hint="eastAsia" w:ascii="宋体" w:hAnsi="宋体" w:cs="宋体"/>
          <w:color w:val="auto"/>
          <w:sz w:val="24"/>
          <w:szCs w:val="24"/>
        </w:rPr>
        <w:fldChar w:fldCharType="separate"/>
      </w:r>
      <w:r>
        <w:rPr>
          <w:rFonts w:hint="eastAsia" w:ascii="宋体" w:hAnsi="宋体" w:cs="宋体"/>
          <w:color w:val="auto"/>
          <w:sz w:val="24"/>
          <w:szCs w:val="24"/>
        </w:rPr>
        <w:t>19</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423FF361">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"_Toc12443" </w:instrText>
      </w:r>
      <w:r>
        <w:rPr>
          <w:color w:val="auto"/>
        </w:rPr>
        <w:fldChar w:fldCharType="separate"/>
      </w:r>
      <w:r>
        <w:rPr>
          <w:rFonts w:hint="eastAsia" w:ascii="宋体" w:hAnsi="宋体" w:cs="宋体"/>
          <w:color w:val="auto"/>
          <w:sz w:val="24"/>
          <w:szCs w:val="24"/>
        </w:rPr>
        <w:t>附件六</w:t>
      </w:r>
      <w:r>
        <w:rPr>
          <w:rFonts w:hint="eastAsia" w:ascii="宋体" w:hAnsi="宋体" w:cs="宋体"/>
          <w:color w:val="auto"/>
          <w:sz w:val="24"/>
          <w:szCs w:val="24"/>
          <w:lang w:val="zh-CN"/>
        </w:rPr>
        <w:t>响应情况表</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_Toc12443 </w:instrText>
      </w:r>
      <w:r>
        <w:rPr>
          <w:rFonts w:hint="eastAsia" w:ascii="宋体" w:hAnsi="宋体" w:cs="宋体"/>
          <w:color w:val="auto"/>
          <w:sz w:val="24"/>
          <w:szCs w:val="24"/>
        </w:rPr>
        <w:fldChar w:fldCharType="separate"/>
      </w:r>
      <w:r>
        <w:rPr>
          <w:rFonts w:hint="eastAsia" w:ascii="宋体" w:hAnsi="宋体" w:cs="宋体"/>
          <w:color w:val="auto"/>
          <w:sz w:val="24"/>
          <w:szCs w:val="24"/>
        </w:rPr>
        <w:t>20</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3EE9D38B">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"_Toc13408" </w:instrText>
      </w:r>
      <w:r>
        <w:rPr>
          <w:color w:val="auto"/>
        </w:rPr>
        <w:fldChar w:fldCharType="separate"/>
      </w:r>
      <w:r>
        <w:rPr>
          <w:rFonts w:hint="eastAsia" w:ascii="宋体" w:hAnsi="宋体" w:cs="宋体"/>
          <w:color w:val="auto"/>
          <w:sz w:val="24"/>
          <w:szCs w:val="24"/>
        </w:rPr>
        <w:t>附件七相关服务承诺函</w:t>
      </w:r>
      <w:r>
        <w:rPr>
          <w:rFonts w:hint="eastAsia" w:ascii="宋体" w:hAnsi="宋体" w:cs="宋体"/>
          <w:color w:val="auto"/>
          <w:sz w:val="24"/>
          <w:szCs w:val="24"/>
        </w:rPr>
        <w:tab/>
      </w:r>
      <w:r>
        <w:rPr>
          <w:rFonts w:hint="eastAsia" w:ascii="宋体" w:hAnsi="宋体" w:cs="宋体"/>
          <w:color w:val="auto"/>
          <w:sz w:val="24"/>
          <w:szCs w:val="24"/>
        </w:rPr>
        <w:fldChar w:fldCharType="begin"/>
      </w:r>
      <w:r>
        <w:rPr>
          <w:rFonts w:hint="eastAsia" w:ascii="宋体" w:hAnsi="宋体" w:cs="宋体"/>
          <w:color w:val="auto"/>
          <w:sz w:val="24"/>
          <w:szCs w:val="24"/>
        </w:rPr>
        <w:instrText xml:space="preserve"> PAGEREF _Toc13408 </w:instrText>
      </w:r>
      <w:r>
        <w:rPr>
          <w:rFonts w:hint="eastAsia" w:ascii="宋体" w:hAnsi="宋体" w:cs="宋体"/>
          <w:color w:val="auto"/>
          <w:sz w:val="24"/>
          <w:szCs w:val="24"/>
        </w:rPr>
        <w:fldChar w:fldCharType="separate"/>
      </w:r>
      <w:r>
        <w:rPr>
          <w:rFonts w:hint="eastAsia" w:ascii="宋体" w:hAnsi="宋体" w:cs="宋体"/>
          <w:color w:val="auto"/>
          <w:sz w:val="24"/>
          <w:szCs w:val="24"/>
        </w:rPr>
        <w:t>21</w:t>
      </w:r>
      <w:r>
        <w:rPr>
          <w:rFonts w:hint="eastAsia" w:ascii="宋体" w:hAnsi="宋体" w:cs="宋体"/>
          <w:color w:val="auto"/>
          <w:sz w:val="24"/>
          <w:szCs w:val="24"/>
        </w:rPr>
        <w:fldChar w:fldCharType="end"/>
      </w:r>
      <w:r>
        <w:rPr>
          <w:rFonts w:hint="eastAsia" w:ascii="宋体" w:hAnsi="宋体" w:cs="宋体"/>
          <w:color w:val="auto"/>
          <w:sz w:val="24"/>
          <w:szCs w:val="24"/>
        </w:rPr>
        <w:fldChar w:fldCharType="end"/>
      </w:r>
    </w:p>
    <w:p w14:paraId="32D29781">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"_Toc27540" </w:instrText>
      </w:r>
      <w:r>
        <w:rPr>
          <w:color w:val="auto"/>
        </w:rPr>
        <w:fldChar w:fldCharType="separate"/>
      </w:r>
      <w:r>
        <w:rPr>
          <w:rFonts w:hint="eastAsia" w:ascii="宋体" w:hAnsi="宋体" w:cs="宋体"/>
          <w:color w:val="auto"/>
          <w:sz w:val="24"/>
          <w:szCs w:val="24"/>
        </w:rPr>
        <w:t>附件八</w:t>
      </w:r>
      <w:r>
        <w:rPr>
          <w:rFonts w:hint="eastAsia" w:ascii="宋体" w:hAnsi="宋体" w:cs="宋体"/>
          <w:bCs/>
          <w:color w:val="auto"/>
          <w:sz w:val="24"/>
          <w:szCs w:val="24"/>
        </w:rPr>
        <w:t>谈判文件要求和供应商认为需要提供的其它说明和资料</w:t>
      </w:r>
      <w:r>
        <w:rPr>
          <w:rFonts w:hint="eastAsia" w:ascii="宋体" w:hAnsi="宋体" w:cs="宋体"/>
          <w:color w:val="auto"/>
          <w:sz w:val="24"/>
          <w:szCs w:val="24"/>
        </w:rPr>
        <w:tab/>
      </w:r>
      <w:r>
        <w:rPr>
          <w:rFonts w:hint="eastAsia" w:ascii="宋体" w:hAnsi="宋体" w:cs="宋体"/>
          <w:color w:val="auto"/>
          <w:sz w:val="24"/>
          <w:szCs w:val="24"/>
        </w:rPr>
        <w:t>2</w:t>
      </w:r>
      <w:r>
        <w:rPr>
          <w:rFonts w:hint="eastAsia" w:ascii="宋体" w:hAnsi="宋体" w:cs="宋体"/>
          <w:color w:val="auto"/>
          <w:sz w:val="24"/>
          <w:szCs w:val="24"/>
        </w:rPr>
        <w:fldChar w:fldCharType="end"/>
      </w:r>
      <w:r>
        <w:rPr>
          <w:rFonts w:hint="eastAsia" w:ascii="宋体" w:hAnsi="宋体" w:cs="宋体"/>
          <w:color w:val="auto"/>
          <w:sz w:val="24"/>
          <w:szCs w:val="24"/>
        </w:rPr>
        <w:t>5</w:t>
      </w:r>
    </w:p>
    <w:p w14:paraId="42342EEE">
      <w:pPr>
        <w:pStyle w:val="28"/>
        <w:tabs>
          <w:tab w:val="right" w:leader="dot" w:pos="8844"/>
        </w:tabs>
        <w:spacing w:line="420" w:lineRule="exact"/>
        <w:ind w:left="0" w:leftChars="0" w:firstLine="420" w:firstLineChars="200"/>
        <w:rPr>
          <w:rFonts w:ascii="宋体" w:hAnsi="宋体" w:cs="宋体"/>
          <w:color w:val="auto"/>
          <w:sz w:val="24"/>
          <w:szCs w:val="24"/>
        </w:rPr>
      </w:pPr>
      <w:r>
        <w:rPr>
          <w:color w:val="auto"/>
        </w:rPr>
        <w:fldChar w:fldCharType="begin"/>
      </w:r>
      <w:r>
        <w:rPr>
          <w:color w:val="auto"/>
        </w:rPr>
        <w:instrText xml:space="preserve"> HYPERLINK \l "_Toc22660" </w:instrText>
      </w:r>
      <w:r>
        <w:rPr>
          <w:color w:val="auto"/>
        </w:rPr>
        <w:fldChar w:fldCharType="separate"/>
      </w:r>
      <w:r>
        <w:rPr>
          <w:rFonts w:hint="eastAsia" w:ascii="宋体" w:hAnsi="宋体" w:cs="宋体"/>
          <w:color w:val="auto"/>
          <w:sz w:val="24"/>
          <w:szCs w:val="24"/>
        </w:rPr>
        <w:t>附件九二轮报价表</w:t>
      </w:r>
      <w:r>
        <w:rPr>
          <w:rFonts w:hint="eastAsia" w:ascii="宋体" w:hAnsi="宋体" w:cs="宋体"/>
          <w:color w:val="auto"/>
          <w:sz w:val="24"/>
          <w:szCs w:val="24"/>
        </w:rPr>
        <w:tab/>
      </w:r>
      <w:r>
        <w:rPr>
          <w:rFonts w:hint="eastAsia" w:ascii="宋体" w:hAnsi="宋体" w:cs="宋体"/>
          <w:color w:val="auto"/>
          <w:sz w:val="24"/>
          <w:szCs w:val="24"/>
        </w:rPr>
        <w:t>2</w:t>
      </w:r>
      <w:r>
        <w:rPr>
          <w:rFonts w:hint="eastAsia" w:ascii="宋体" w:hAnsi="宋体" w:cs="宋体"/>
          <w:color w:val="auto"/>
          <w:sz w:val="24"/>
          <w:szCs w:val="24"/>
        </w:rPr>
        <w:fldChar w:fldCharType="end"/>
      </w:r>
      <w:r>
        <w:rPr>
          <w:rFonts w:hint="eastAsia" w:ascii="宋体" w:hAnsi="宋体" w:cs="宋体"/>
          <w:color w:val="auto"/>
          <w:sz w:val="24"/>
          <w:szCs w:val="24"/>
        </w:rPr>
        <w:t>5</w:t>
      </w:r>
    </w:p>
    <w:p w14:paraId="09C3E3C4">
      <w:pPr>
        <w:pStyle w:val="28"/>
        <w:tabs>
          <w:tab w:val="right" w:leader="dot" w:pos="8778"/>
        </w:tabs>
        <w:spacing w:line="420" w:lineRule="exact"/>
        <w:ind w:left="0" w:leftChars="0" w:firstLine="420" w:firstLineChars="200"/>
        <w:rPr>
          <w:rFonts w:ascii="宋体" w:hAnsi="宋体" w:cs="宋体"/>
          <w:color w:val="auto"/>
          <w:sz w:val="28"/>
          <w:szCs w:val="28"/>
          <w:u w:val="single"/>
        </w:rPr>
      </w:pPr>
      <w:r>
        <w:rPr>
          <w:rFonts w:hint="eastAsia" w:ascii="宋体" w:hAnsi="宋体" w:cs="宋体"/>
          <w:color w:val="auto"/>
          <w:szCs w:val="28"/>
        </w:rPr>
        <w:fldChar w:fldCharType="end"/>
      </w:r>
    </w:p>
    <w:p w14:paraId="2A81F3D7">
      <w:pPr>
        <w:pStyle w:val="66"/>
        <w:ind w:firstLine="2923" w:firstLineChars="1040"/>
        <w:rPr>
          <w:color w:val="auto"/>
          <w:sz w:val="28"/>
          <w:szCs w:val="28"/>
        </w:rPr>
      </w:pPr>
      <w:bookmarkStart w:id="0" w:name="_Toc363199264"/>
      <w:bookmarkStart w:id="1" w:name="_Toc216158623"/>
      <w:r>
        <w:rPr>
          <w:rFonts w:hint="eastAsia"/>
          <w:color w:val="auto"/>
          <w:sz w:val="28"/>
          <w:szCs w:val="28"/>
        </w:rPr>
        <w:br w:type="page"/>
      </w:r>
    </w:p>
    <w:p w14:paraId="7819717D">
      <w:pPr>
        <w:tabs>
          <w:tab w:val="left" w:pos="2410"/>
        </w:tabs>
        <w:autoSpaceDE w:val="0"/>
        <w:autoSpaceDN w:val="0"/>
        <w:adjustRightInd w:val="0"/>
        <w:snapToGrid w:val="0"/>
        <w:spacing w:line="360" w:lineRule="auto"/>
        <w:jc w:val="center"/>
        <w:rPr>
          <w:rFonts w:ascii="华文中宋" w:hAnsi="华文中宋" w:eastAsia="华文中宋"/>
          <w:b/>
          <w:bCs/>
          <w:color w:val="auto"/>
          <w:kern w:val="44"/>
          <w:sz w:val="36"/>
          <w:szCs w:val="36"/>
        </w:rPr>
      </w:pPr>
      <w:bookmarkStart w:id="2" w:name="_Toc28359011"/>
      <w:bookmarkStart w:id="3" w:name="_Toc35393797"/>
      <w:r>
        <w:rPr>
          <w:rFonts w:hint="eastAsia" w:ascii="宋体" w:hAnsi="DotumChe" w:cs="宋体"/>
          <w:b/>
          <w:color w:val="auto"/>
          <w:spacing w:val="20"/>
          <w:kern w:val="0"/>
          <w:sz w:val="36"/>
          <w:szCs w:val="36"/>
          <w:lang w:eastAsia="zh-CN"/>
        </w:rPr>
        <w:t>皖西卫生职业学院附属医院非接触式眼底广角观察系统采购项目（二次）</w:t>
      </w:r>
      <w:r>
        <w:rPr>
          <w:rFonts w:hint="eastAsia" w:ascii="宋体" w:hAnsi="DotumChe" w:cs="宋体"/>
          <w:b/>
          <w:color w:val="auto"/>
          <w:spacing w:val="20"/>
          <w:kern w:val="0"/>
          <w:sz w:val="36"/>
          <w:szCs w:val="36"/>
        </w:rPr>
        <w:t>竞争性谈判公告</w:t>
      </w:r>
      <w:bookmarkEnd w:id="2"/>
      <w:bookmarkEnd w:id="3"/>
    </w:p>
    <w:p w14:paraId="323E9E08">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shd w:val="clear" w:color="auto" w:fill="FFFFFF"/>
          <w:lang w:eastAsia="zh-CN"/>
        </w:rPr>
        <w:t>皖西卫生职业学院附属医院非接触式眼底广角观察系统采购项目（二次）</w:t>
      </w:r>
      <w:r>
        <w:rPr>
          <w:rFonts w:hint="eastAsia" w:ascii="宋体" w:hAnsi="宋体" w:cs="宋体" w:eastAsiaTheme="minorEastAsia"/>
          <w:color w:val="auto"/>
          <w:sz w:val="24"/>
          <w:szCs w:val="24"/>
          <w:shd w:val="clear" w:color="auto" w:fill="FFFFFF"/>
        </w:rPr>
        <w:t>的潜在供应商应在皖西卫生职业学院附属医院官网（http://www.laey.net/cn/list_2969.aspx）查看采购公告，并在皖西卫生职业</w:t>
      </w:r>
      <w:r>
        <w:rPr>
          <w:rFonts w:hint="eastAsia" w:ascii="宋体" w:hAnsi="宋体" w:cs="宋体"/>
          <w:color w:val="auto"/>
          <w:sz w:val="24"/>
          <w:szCs w:val="24"/>
          <w:shd w:val="clear" w:color="auto" w:fill="FFFFFF"/>
        </w:rPr>
        <w:t>学院附</w:t>
      </w:r>
      <w:r>
        <w:rPr>
          <w:rFonts w:hint="eastAsia" w:ascii="宋体" w:hAnsi="宋体" w:cs="宋体" w:eastAsiaTheme="minorEastAsia"/>
          <w:color w:val="auto"/>
          <w:sz w:val="24"/>
          <w:szCs w:val="24"/>
          <w:shd w:val="clear" w:color="auto" w:fill="FFFFFF"/>
        </w:rPr>
        <w:t>属医院官网下载竞争性谈判</w:t>
      </w:r>
      <w:r>
        <w:rPr>
          <w:rFonts w:hint="eastAsia" w:ascii="宋体" w:hAnsi="宋体" w:cs="宋体" w:eastAsiaTheme="minorEastAsia"/>
          <w:color w:val="auto"/>
          <w:sz w:val="24"/>
          <w:szCs w:val="24"/>
          <w:highlight w:val="none"/>
          <w:shd w:val="clear" w:color="auto" w:fill="FFFFFF"/>
        </w:rPr>
        <w:t>文件，于</w:t>
      </w:r>
      <w:r>
        <w:rPr>
          <w:rFonts w:hint="eastAsia" w:ascii="宋体" w:hAnsi="宋体" w:cs="宋体" w:eastAsiaTheme="minorEastAsia"/>
          <w:color w:val="auto"/>
          <w:sz w:val="24"/>
          <w:szCs w:val="24"/>
          <w:highlight w:val="none"/>
          <w:u w:val="single"/>
          <w:shd w:val="clear" w:color="auto" w:fill="FFFFFF"/>
        </w:rPr>
        <w:t>202</w:t>
      </w:r>
      <w:r>
        <w:rPr>
          <w:rFonts w:hint="eastAsia" w:ascii="宋体" w:hAnsi="宋体" w:cs="宋体" w:eastAsiaTheme="minorEastAsia"/>
          <w:color w:val="auto"/>
          <w:sz w:val="24"/>
          <w:szCs w:val="24"/>
          <w:highlight w:val="none"/>
          <w:u w:val="single"/>
          <w:shd w:val="clear" w:color="auto" w:fill="FFFFFF"/>
          <w:lang w:val="en-US" w:eastAsia="zh-CN"/>
        </w:rPr>
        <w:t>4</w:t>
      </w:r>
      <w:r>
        <w:rPr>
          <w:rFonts w:hint="eastAsia" w:ascii="宋体" w:hAnsi="宋体" w:cs="宋体" w:eastAsiaTheme="minorEastAsia"/>
          <w:color w:val="auto"/>
          <w:sz w:val="24"/>
          <w:szCs w:val="24"/>
          <w:highlight w:val="none"/>
          <w:shd w:val="clear" w:color="auto" w:fill="FFFFFF"/>
        </w:rPr>
        <w:t>年</w:t>
      </w:r>
      <w:r>
        <w:rPr>
          <w:rFonts w:hint="eastAsia" w:ascii="宋体" w:hAnsi="宋体" w:cs="宋体" w:eastAsiaTheme="minorEastAsia"/>
          <w:color w:val="auto"/>
          <w:sz w:val="24"/>
          <w:szCs w:val="24"/>
          <w:highlight w:val="none"/>
          <w:u w:val="single"/>
          <w:shd w:val="clear" w:color="auto" w:fill="FFFFFF"/>
          <w:lang w:val="en-US" w:eastAsia="zh-CN"/>
        </w:rPr>
        <w:t>07</w:t>
      </w:r>
      <w:r>
        <w:rPr>
          <w:rFonts w:hint="eastAsia" w:ascii="宋体" w:hAnsi="宋体" w:cs="宋体" w:eastAsiaTheme="minorEastAsia"/>
          <w:color w:val="auto"/>
          <w:sz w:val="24"/>
          <w:szCs w:val="24"/>
          <w:highlight w:val="none"/>
          <w:u w:val="none"/>
          <w:shd w:val="clear" w:color="auto" w:fill="FFFFFF"/>
          <w:lang w:val="en-US" w:eastAsia="zh-CN"/>
        </w:rPr>
        <w:t>月</w:t>
      </w:r>
      <w:r>
        <w:rPr>
          <w:rFonts w:hint="eastAsia" w:ascii="宋体" w:hAnsi="宋体" w:cs="宋体" w:eastAsiaTheme="minorEastAsia"/>
          <w:color w:val="auto"/>
          <w:sz w:val="24"/>
          <w:szCs w:val="24"/>
          <w:highlight w:val="none"/>
          <w:u w:val="single"/>
          <w:shd w:val="clear" w:color="auto" w:fill="FFFFFF"/>
          <w:lang w:val="en-US" w:eastAsia="zh-CN"/>
        </w:rPr>
        <w:t>26</w:t>
      </w:r>
      <w:r>
        <w:rPr>
          <w:rFonts w:hint="eastAsia" w:ascii="宋体" w:hAnsi="宋体" w:cs="宋体" w:eastAsiaTheme="minorEastAsia"/>
          <w:color w:val="auto"/>
          <w:sz w:val="24"/>
          <w:szCs w:val="24"/>
          <w:highlight w:val="none"/>
          <w:u w:val="none"/>
          <w:shd w:val="clear" w:color="auto" w:fill="FFFFFF"/>
          <w:lang w:val="en-US" w:eastAsia="zh-CN"/>
        </w:rPr>
        <w:t>日</w:t>
      </w:r>
      <w:r>
        <w:rPr>
          <w:rFonts w:hint="eastAsia" w:ascii="宋体" w:hAnsi="宋体" w:cs="宋体" w:eastAsiaTheme="minorEastAsia"/>
          <w:color w:val="auto"/>
          <w:sz w:val="24"/>
          <w:szCs w:val="24"/>
          <w:highlight w:val="none"/>
          <w:u w:val="single"/>
          <w:shd w:val="clear" w:color="auto" w:fill="FFFFFF"/>
          <w:lang w:val="en-US" w:eastAsia="zh-CN"/>
        </w:rPr>
        <w:t>10</w:t>
      </w:r>
      <w:r>
        <w:rPr>
          <w:rFonts w:hint="eastAsia" w:ascii="宋体" w:hAnsi="宋体" w:cs="宋体" w:eastAsiaTheme="minorEastAsia"/>
          <w:color w:val="auto"/>
          <w:sz w:val="24"/>
          <w:szCs w:val="24"/>
          <w:highlight w:val="none"/>
          <w:u w:val="none"/>
          <w:shd w:val="clear" w:color="auto" w:fill="FFFFFF"/>
          <w:lang w:val="en-US" w:eastAsia="zh-CN"/>
        </w:rPr>
        <w:t>点</w:t>
      </w:r>
      <w:r>
        <w:rPr>
          <w:rFonts w:hint="eastAsia" w:ascii="宋体" w:hAnsi="宋体" w:cs="宋体" w:eastAsiaTheme="minorEastAsia"/>
          <w:color w:val="auto"/>
          <w:sz w:val="24"/>
          <w:szCs w:val="24"/>
          <w:highlight w:val="none"/>
          <w:u w:val="single"/>
          <w:shd w:val="clear" w:color="auto" w:fill="FFFFFF"/>
          <w:lang w:val="en-US" w:eastAsia="zh-CN"/>
        </w:rPr>
        <w:t xml:space="preserve"> 30</w:t>
      </w:r>
      <w:r>
        <w:rPr>
          <w:rFonts w:hint="eastAsia" w:ascii="宋体" w:hAnsi="宋体" w:cs="宋体" w:eastAsiaTheme="minorEastAsia"/>
          <w:color w:val="auto"/>
          <w:sz w:val="24"/>
          <w:szCs w:val="24"/>
          <w:highlight w:val="none"/>
          <w:shd w:val="clear" w:color="auto" w:fill="FFFFFF"/>
        </w:rPr>
        <w:t>分</w:t>
      </w:r>
      <w:r>
        <w:rPr>
          <w:rFonts w:hint="eastAsia" w:ascii="宋体" w:hAnsi="宋体" w:cs="宋体" w:eastAsiaTheme="minorEastAsia"/>
          <w:color w:val="auto"/>
          <w:sz w:val="24"/>
          <w:szCs w:val="24"/>
          <w:highlight w:val="none"/>
          <w:shd w:val="clear" w:color="auto" w:fill="FFFFFF"/>
        </w:rPr>
        <w:t>（北京时间）前</w:t>
      </w:r>
      <w:r>
        <w:rPr>
          <w:rFonts w:hint="eastAsia" w:ascii="宋体" w:hAnsi="宋体" w:cs="宋体" w:eastAsiaTheme="minorEastAsia"/>
          <w:b w:val="0"/>
          <w:bCs w:val="0"/>
          <w:color w:val="auto"/>
          <w:sz w:val="24"/>
          <w:szCs w:val="24"/>
          <w:highlight w:val="none"/>
          <w:shd w:val="clear" w:color="auto" w:fill="FFFFFF"/>
        </w:rPr>
        <w:t>递交响应文件。</w:t>
      </w:r>
      <w:bookmarkStart w:id="49" w:name="_GoBack"/>
      <w:bookmarkEnd w:id="49"/>
    </w:p>
    <w:p w14:paraId="1573DEC1">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cs="宋体"/>
          <w:b/>
          <w:bCs/>
          <w:color w:val="auto"/>
          <w:sz w:val="28"/>
          <w:szCs w:val="28"/>
          <w:highlight w:val="none"/>
        </w:rPr>
      </w:pPr>
      <w:r>
        <w:rPr>
          <w:rFonts w:hint="eastAsia" w:ascii="宋体" w:hAnsi="宋体" w:cs="宋体"/>
          <w:b/>
          <w:color w:val="auto"/>
          <w:kern w:val="0"/>
          <w:sz w:val="24"/>
          <w:szCs w:val="24"/>
          <w:highlight w:val="none"/>
          <w:shd w:val="clear" w:color="auto" w:fill="FFFFFF"/>
        </w:rPr>
        <w:t>一、项目基本情况</w:t>
      </w:r>
    </w:p>
    <w:p w14:paraId="04488EC4">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宋体" w:hAnsi="宋体" w:cs="宋体" w:eastAsiaTheme="minorEastAsia"/>
          <w:color w:val="auto"/>
          <w:kern w:val="0"/>
          <w:sz w:val="24"/>
          <w:szCs w:val="24"/>
          <w:highlight w:val="yellow"/>
          <w:shd w:val="clear" w:color="auto" w:fill="FFFFFF"/>
          <w:lang w:val="en-US" w:eastAsia="zh-CN"/>
        </w:rPr>
      </w:pPr>
      <w:r>
        <w:rPr>
          <w:rFonts w:hint="eastAsia" w:ascii="宋体" w:hAnsi="宋体" w:cs="宋体" w:eastAsiaTheme="minorEastAsia"/>
          <w:color w:val="auto"/>
          <w:kern w:val="0"/>
          <w:sz w:val="24"/>
          <w:szCs w:val="24"/>
          <w:shd w:val="clear" w:color="auto" w:fill="FFFFFF"/>
        </w:rPr>
        <w:t>1、项目编号：</w:t>
      </w:r>
      <w:r>
        <w:rPr>
          <w:rFonts w:hint="eastAsia" w:ascii="宋体" w:hAnsi="宋体" w:cs="宋体" w:eastAsiaTheme="minorEastAsia"/>
          <w:color w:val="auto"/>
          <w:sz w:val="24"/>
          <w:szCs w:val="24"/>
          <w:shd w:val="clear" w:color="auto" w:fill="FFFFFF"/>
          <w:lang w:val="en-US" w:eastAsia="zh-CN"/>
        </w:rPr>
        <w:t>AHTF</w:t>
      </w:r>
      <w:r>
        <w:rPr>
          <w:rFonts w:hint="eastAsia" w:ascii="宋体" w:hAnsi="宋体" w:cs="宋体" w:eastAsiaTheme="minorEastAsia"/>
          <w:color w:val="auto"/>
          <w:sz w:val="24"/>
          <w:szCs w:val="24"/>
          <w:shd w:val="clear" w:color="auto" w:fill="FFFFFF"/>
          <w:lang w:eastAsia="zh-CN"/>
        </w:rPr>
        <w:t>-20240</w:t>
      </w:r>
      <w:r>
        <w:rPr>
          <w:rFonts w:hint="eastAsia" w:ascii="宋体" w:hAnsi="宋体" w:cs="宋体" w:eastAsiaTheme="minorEastAsia"/>
          <w:color w:val="auto"/>
          <w:sz w:val="24"/>
          <w:szCs w:val="24"/>
          <w:shd w:val="clear" w:color="auto" w:fill="FFFFFF"/>
          <w:lang w:val="en-US" w:eastAsia="zh-CN"/>
        </w:rPr>
        <w:t>42H</w:t>
      </w:r>
    </w:p>
    <w:p w14:paraId="70EB6DB8">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color w:val="auto"/>
          <w:sz w:val="24"/>
          <w:lang w:eastAsia="zh-CN"/>
        </w:rPr>
      </w:pPr>
      <w:r>
        <w:rPr>
          <w:rFonts w:hint="eastAsia" w:ascii="宋体" w:hAnsi="宋体" w:cs="宋体" w:eastAsiaTheme="minorEastAsia"/>
          <w:color w:val="auto"/>
          <w:kern w:val="0"/>
          <w:sz w:val="24"/>
          <w:szCs w:val="24"/>
          <w:shd w:val="clear" w:color="auto" w:fill="FFFFFF"/>
        </w:rPr>
        <w:t>2、项目名称：</w:t>
      </w:r>
      <w:r>
        <w:rPr>
          <w:rFonts w:hint="eastAsia" w:ascii="宋体" w:hAnsi="宋体" w:cs="宋体"/>
          <w:color w:val="auto"/>
          <w:sz w:val="24"/>
          <w:lang w:eastAsia="zh-CN"/>
        </w:rPr>
        <w:t>皖西卫生职业学院附属医院非接触式眼底广角观察系统采购项目（二次）</w:t>
      </w:r>
    </w:p>
    <w:p w14:paraId="066612F4">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kern w:val="0"/>
          <w:sz w:val="24"/>
          <w:szCs w:val="24"/>
          <w:shd w:val="clear" w:color="auto" w:fill="FFFFFF"/>
        </w:rPr>
      </w:pPr>
      <w:r>
        <w:rPr>
          <w:rFonts w:hint="eastAsia" w:ascii="宋体" w:hAnsi="宋体" w:cs="宋体" w:eastAsiaTheme="minorEastAsia"/>
          <w:color w:val="auto"/>
          <w:kern w:val="0"/>
          <w:sz w:val="24"/>
          <w:szCs w:val="24"/>
          <w:shd w:val="clear" w:color="auto" w:fill="FFFFFF"/>
        </w:rPr>
        <w:t>3、项目类型：</w:t>
      </w:r>
      <w:r>
        <w:rPr>
          <w:rFonts w:hint="eastAsia" w:ascii="宋体" w:hAnsi="宋体" w:cs="宋体" w:eastAsiaTheme="minorEastAsia"/>
          <w:color w:val="auto"/>
          <w:kern w:val="0"/>
          <w:sz w:val="24"/>
          <w:szCs w:val="24"/>
          <w:shd w:val="clear" w:color="auto" w:fill="FFFFFF"/>
          <w:lang w:val="en-US" w:eastAsia="zh-CN"/>
        </w:rPr>
        <w:t>货物</w:t>
      </w:r>
      <w:r>
        <w:rPr>
          <w:rFonts w:hint="eastAsia" w:ascii="宋体" w:hAnsi="宋体" w:cs="宋体" w:eastAsiaTheme="minorEastAsia"/>
          <w:color w:val="auto"/>
          <w:kern w:val="0"/>
          <w:sz w:val="24"/>
          <w:szCs w:val="24"/>
          <w:shd w:val="clear" w:color="auto" w:fill="FFFFFF"/>
        </w:rPr>
        <w:t>类</w:t>
      </w:r>
    </w:p>
    <w:p w14:paraId="60D438C2">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kern w:val="0"/>
          <w:sz w:val="24"/>
          <w:szCs w:val="24"/>
          <w:shd w:val="clear" w:color="auto" w:fill="FFFFFF"/>
        </w:rPr>
      </w:pPr>
      <w:r>
        <w:rPr>
          <w:rFonts w:hint="eastAsia" w:ascii="宋体" w:hAnsi="宋体" w:cs="宋体" w:eastAsiaTheme="minorEastAsia"/>
          <w:color w:val="auto"/>
          <w:kern w:val="0"/>
          <w:sz w:val="24"/>
          <w:szCs w:val="24"/>
          <w:shd w:val="clear" w:color="auto" w:fill="FFFFFF"/>
        </w:rPr>
        <w:t>4、采购方式：竞争性谈判</w:t>
      </w:r>
    </w:p>
    <w:p w14:paraId="3EB08ED6">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kern w:val="0"/>
          <w:sz w:val="24"/>
          <w:szCs w:val="24"/>
          <w:shd w:val="clear" w:color="auto" w:fill="FFFFFF"/>
        </w:rPr>
      </w:pPr>
      <w:r>
        <w:rPr>
          <w:rFonts w:hint="eastAsia" w:ascii="宋体" w:hAnsi="宋体" w:cs="宋体" w:eastAsiaTheme="minorEastAsia"/>
          <w:color w:val="auto"/>
          <w:kern w:val="0"/>
          <w:sz w:val="24"/>
          <w:szCs w:val="24"/>
          <w:shd w:val="clear" w:color="auto" w:fill="FFFFFF"/>
        </w:rPr>
        <w:t>5、资金来源：自筹资金</w:t>
      </w:r>
    </w:p>
    <w:p w14:paraId="2157DAB4">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宋体" w:hAnsi="宋体" w:cs="宋体" w:eastAsiaTheme="minorEastAsia"/>
          <w:color w:val="auto"/>
          <w:kern w:val="0"/>
          <w:sz w:val="24"/>
          <w:szCs w:val="24"/>
          <w:shd w:val="clear" w:color="auto" w:fill="FFFFFF"/>
          <w:lang w:val="en-US" w:eastAsia="zh-CN"/>
        </w:rPr>
      </w:pPr>
      <w:r>
        <w:rPr>
          <w:rFonts w:hint="eastAsia" w:ascii="宋体" w:hAnsi="宋体" w:cs="宋体" w:eastAsiaTheme="minorEastAsia"/>
          <w:color w:val="auto"/>
          <w:kern w:val="0"/>
          <w:sz w:val="24"/>
          <w:szCs w:val="24"/>
          <w:shd w:val="clear" w:color="auto" w:fill="FFFFFF"/>
        </w:rPr>
        <w:t>6、</w:t>
      </w:r>
      <w:r>
        <w:rPr>
          <w:rFonts w:hint="eastAsia" w:ascii="宋体" w:hAnsi="宋体" w:cs="宋体" w:eastAsiaTheme="minorEastAsia"/>
          <w:color w:val="auto"/>
          <w:kern w:val="0"/>
          <w:sz w:val="24"/>
          <w:szCs w:val="24"/>
          <w:shd w:val="clear" w:color="auto" w:fill="FFFFFF"/>
          <w:lang w:val="en-US" w:eastAsia="zh-CN"/>
        </w:rPr>
        <w:t>预算金额：29万元</w:t>
      </w:r>
    </w:p>
    <w:p w14:paraId="0F66BD29">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宋体" w:hAnsi="宋体" w:cs="宋体" w:eastAsiaTheme="minorEastAsia"/>
          <w:color w:val="auto"/>
          <w:kern w:val="0"/>
          <w:sz w:val="24"/>
          <w:szCs w:val="24"/>
          <w:shd w:val="clear" w:color="auto" w:fill="FFFFFF"/>
          <w:lang w:val="en-US" w:eastAsia="zh-CN"/>
        </w:rPr>
      </w:pPr>
      <w:r>
        <w:rPr>
          <w:rFonts w:hint="eastAsia" w:ascii="宋体" w:hAnsi="宋体" w:cs="宋体" w:eastAsiaTheme="minorEastAsia"/>
          <w:color w:val="auto"/>
          <w:kern w:val="0"/>
          <w:sz w:val="24"/>
          <w:szCs w:val="24"/>
          <w:shd w:val="clear" w:color="auto" w:fill="FFFFFF"/>
        </w:rPr>
        <w:t>7、最高</w:t>
      </w:r>
      <w:r>
        <w:rPr>
          <w:rFonts w:hint="eastAsia" w:ascii="宋体" w:hAnsi="宋体" w:cs="宋体" w:eastAsiaTheme="minorEastAsia"/>
          <w:color w:val="auto"/>
          <w:kern w:val="0"/>
          <w:sz w:val="24"/>
          <w:szCs w:val="24"/>
          <w:shd w:val="clear" w:color="auto" w:fill="FFFFFF"/>
          <w:lang w:val="en-US" w:eastAsia="zh-CN"/>
        </w:rPr>
        <w:t>限价</w:t>
      </w:r>
      <w:r>
        <w:rPr>
          <w:rFonts w:hint="eastAsia" w:ascii="宋体" w:hAnsi="宋体" w:cs="宋体" w:eastAsiaTheme="minorEastAsia"/>
          <w:color w:val="auto"/>
          <w:kern w:val="0"/>
          <w:sz w:val="24"/>
          <w:szCs w:val="24"/>
          <w:shd w:val="clear" w:color="auto" w:fill="FFFFFF"/>
        </w:rPr>
        <w:t>：29万元</w:t>
      </w:r>
      <w:r>
        <w:rPr>
          <w:rFonts w:hint="eastAsia" w:ascii="宋体" w:hAnsi="宋体" w:cs="宋体" w:eastAsiaTheme="minorEastAsia"/>
          <w:color w:val="auto"/>
          <w:kern w:val="0"/>
          <w:sz w:val="24"/>
          <w:szCs w:val="24"/>
          <w:shd w:val="clear" w:color="auto" w:fill="FFFFFF"/>
          <w:lang w:val="en-US" w:eastAsia="zh-CN"/>
        </w:rPr>
        <w:t>，响应报价不得高于此限价。</w:t>
      </w:r>
    </w:p>
    <w:p w14:paraId="09BF687E">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kern w:val="0"/>
          <w:sz w:val="24"/>
          <w:szCs w:val="24"/>
          <w:shd w:val="clear" w:color="auto" w:fill="FFFFFF"/>
        </w:rPr>
      </w:pPr>
      <w:r>
        <w:rPr>
          <w:rFonts w:hint="eastAsia" w:ascii="宋体" w:hAnsi="宋体" w:cs="宋体" w:eastAsiaTheme="minorEastAsia"/>
          <w:color w:val="auto"/>
          <w:kern w:val="0"/>
          <w:sz w:val="24"/>
          <w:szCs w:val="24"/>
          <w:shd w:val="clear" w:color="auto" w:fill="FFFFFF"/>
        </w:rPr>
        <w:t>8、采购需求：具体采购需求详见谈判文件。</w:t>
      </w:r>
    </w:p>
    <w:p w14:paraId="2AAAE77C">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auto"/>
          <w:kern w:val="0"/>
          <w:sz w:val="24"/>
          <w:szCs w:val="24"/>
          <w:highlight w:val="none"/>
          <w:shd w:val="clear" w:color="auto" w:fill="FFFFFF"/>
          <w:lang w:eastAsia="zh-CN"/>
        </w:rPr>
      </w:pPr>
      <w:r>
        <w:rPr>
          <w:rFonts w:hint="eastAsia" w:ascii="宋体" w:hAnsi="宋体" w:cs="宋体" w:eastAsiaTheme="minorEastAsia"/>
          <w:color w:val="auto"/>
          <w:kern w:val="0"/>
          <w:sz w:val="24"/>
          <w:szCs w:val="24"/>
          <w:highlight w:val="none"/>
          <w:shd w:val="clear" w:color="auto" w:fill="FFFFFF"/>
        </w:rPr>
        <w:t>9、合同履行期限：</w:t>
      </w:r>
      <w:r>
        <w:rPr>
          <w:rFonts w:hint="eastAsia" w:ascii="宋体" w:hAnsi="宋体" w:cs="宋体" w:eastAsiaTheme="minorEastAsia"/>
          <w:color w:val="auto"/>
          <w:kern w:val="0"/>
          <w:sz w:val="24"/>
          <w:szCs w:val="24"/>
          <w:highlight w:val="none"/>
          <w:shd w:val="clear" w:color="auto" w:fill="FFFFFF"/>
          <w:lang w:val="en-US" w:eastAsia="zh-CN"/>
        </w:rPr>
        <w:t>合同签订后20日历天内完成供货、安装、调试。</w:t>
      </w:r>
    </w:p>
    <w:p w14:paraId="50343215">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kern w:val="0"/>
          <w:sz w:val="24"/>
          <w:szCs w:val="24"/>
          <w:shd w:val="clear" w:color="auto" w:fill="FFFFFF"/>
        </w:rPr>
      </w:pPr>
      <w:r>
        <w:rPr>
          <w:rFonts w:hint="eastAsia" w:ascii="宋体" w:hAnsi="宋体" w:cs="宋体" w:eastAsiaTheme="minorEastAsia"/>
          <w:color w:val="auto"/>
          <w:kern w:val="0"/>
          <w:sz w:val="24"/>
          <w:szCs w:val="24"/>
          <w:shd w:val="clear" w:color="auto" w:fill="FFFFFF"/>
        </w:rPr>
        <w:t>10、本项目不接受联合体谈判。</w:t>
      </w:r>
    </w:p>
    <w:p w14:paraId="31715315">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eastAsiaTheme="minorEastAsia"/>
          <w:b/>
          <w:color w:val="auto"/>
          <w:kern w:val="0"/>
          <w:sz w:val="24"/>
          <w:szCs w:val="24"/>
        </w:rPr>
      </w:pPr>
      <w:r>
        <w:rPr>
          <w:rFonts w:hint="eastAsia" w:ascii="宋体" w:hAnsi="宋体" w:cs="宋体" w:eastAsiaTheme="minorEastAsia"/>
          <w:b/>
          <w:color w:val="auto"/>
          <w:kern w:val="0"/>
          <w:sz w:val="24"/>
          <w:szCs w:val="24"/>
          <w:shd w:val="clear" w:color="auto" w:fill="FFFFFF"/>
        </w:rPr>
        <w:t>二、供应商的资格要求</w:t>
      </w:r>
    </w:p>
    <w:p w14:paraId="6E2D64F9">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1.满足《中华人民共和国政府采购法》第二十二条规定；</w:t>
      </w:r>
    </w:p>
    <w:p w14:paraId="6148DBC4">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auto"/>
          <w:sz w:val="24"/>
          <w:szCs w:val="24"/>
          <w:shd w:val="clear" w:color="auto" w:fill="FFFFFF"/>
          <w:lang w:val="en-US" w:eastAsia="zh-CN"/>
        </w:rPr>
      </w:pPr>
      <w:r>
        <w:rPr>
          <w:rFonts w:hint="eastAsia" w:ascii="宋体" w:hAnsi="宋体" w:cs="宋体" w:eastAsiaTheme="minorEastAsia"/>
          <w:color w:val="auto"/>
          <w:sz w:val="24"/>
          <w:szCs w:val="24"/>
          <w:shd w:val="clear" w:color="auto" w:fill="FFFFFF"/>
        </w:rPr>
        <w:t>2.落实政府采购政策需满足的资格要求：</w:t>
      </w:r>
      <w:r>
        <w:rPr>
          <w:rFonts w:hint="eastAsia" w:ascii="宋体" w:hAnsi="宋体" w:cs="宋体" w:eastAsiaTheme="minorEastAsia"/>
          <w:color w:val="auto"/>
          <w:sz w:val="24"/>
          <w:szCs w:val="24"/>
          <w:shd w:val="clear" w:color="auto" w:fill="FFFFFF"/>
          <w:lang w:val="en-US" w:eastAsia="zh-CN"/>
        </w:rPr>
        <w:t>无；</w:t>
      </w:r>
    </w:p>
    <w:p w14:paraId="591F86AA">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shd w:val="clear" w:color="auto" w:fill="FFFFFF"/>
        </w:rPr>
        <w:t>3.本项目的特定资格要求</w:t>
      </w:r>
      <w:r>
        <w:rPr>
          <w:rFonts w:hint="eastAsia" w:ascii="宋体" w:hAnsi="宋体" w:cs="宋体" w:eastAsiaTheme="minorEastAsia"/>
          <w:color w:val="auto"/>
          <w:sz w:val="24"/>
          <w:szCs w:val="24"/>
          <w:highlight w:val="none"/>
          <w:shd w:val="clear" w:color="auto" w:fill="FFFFFF"/>
        </w:rPr>
        <w:t>：</w:t>
      </w:r>
    </w:p>
    <w:p w14:paraId="29253461">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auto"/>
          <w:sz w:val="24"/>
          <w:szCs w:val="24"/>
          <w:highlight w:val="none"/>
          <w:shd w:val="clear" w:color="auto" w:fill="FFFFFF"/>
        </w:rPr>
      </w:pPr>
      <w:r>
        <w:rPr>
          <w:rFonts w:hint="eastAsia" w:ascii="宋体" w:hAnsi="宋体" w:cs="宋体" w:eastAsiaTheme="minorEastAsia"/>
          <w:color w:val="auto"/>
          <w:sz w:val="24"/>
          <w:szCs w:val="24"/>
          <w:highlight w:val="none"/>
          <w:shd w:val="clear" w:color="auto" w:fill="FFFFFF"/>
        </w:rPr>
        <w:t>（1）</w:t>
      </w:r>
      <w:r>
        <w:rPr>
          <w:rFonts w:hint="eastAsia" w:ascii="宋体" w:hAnsi="宋体" w:cs="宋体" w:eastAsiaTheme="minorEastAsia"/>
          <w:color w:val="auto"/>
          <w:sz w:val="24"/>
          <w:szCs w:val="24"/>
          <w:highlight w:val="none"/>
          <w:shd w:val="clear" w:color="auto" w:fill="FFFFFF"/>
          <w:lang w:val="en-US" w:eastAsia="zh-CN"/>
        </w:rPr>
        <w:t>供应商</w:t>
      </w:r>
      <w:r>
        <w:rPr>
          <w:rFonts w:hint="eastAsia" w:ascii="宋体" w:hAnsi="宋体" w:cs="宋体" w:eastAsiaTheme="minorEastAsia"/>
          <w:color w:val="auto"/>
          <w:sz w:val="24"/>
          <w:szCs w:val="24"/>
          <w:highlight w:val="none"/>
          <w:shd w:val="clear" w:color="auto" w:fill="FFFFFF"/>
        </w:rPr>
        <w:t>应具有投标产品所对应的且有效的“医疗器械生产许可证”或“医疗器械生产备案凭证”或“医疗器械经营备案凭证” 或“医疗器械经营许可证”或国家法律法规规定的其他资格要求。</w:t>
      </w:r>
    </w:p>
    <w:p w14:paraId="51DA1637">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sz w:val="24"/>
          <w:szCs w:val="24"/>
          <w:shd w:val="clear" w:color="auto" w:fill="FFFFFF"/>
        </w:rPr>
      </w:pPr>
      <w:r>
        <w:rPr>
          <w:rFonts w:hint="eastAsia" w:ascii="宋体" w:hAnsi="宋体" w:cs="宋体" w:eastAsiaTheme="minorEastAsia"/>
          <w:color w:val="auto"/>
          <w:sz w:val="24"/>
          <w:szCs w:val="24"/>
          <w:highlight w:val="none"/>
          <w:shd w:val="clear" w:color="auto" w:fill="FFFFFF"/>
        </w:rPr>
        <w:t>（2）投标产品若纳入中华人民共和国医疗器械注册管理的，供应商应提供所投标产品相应有效的注册证（含附页、附件）或备案证；进口产品须提供投标产品相应有效的进口注册证（含附页、附件）</w:t>
      </w:r>
      <w:r>
        <w:rPr>
          <w:rFonts w:hint="eastAsia" w:ascii="宋体" w:hAnsi="宋体" w:cs="宋体" w:eastAsiaTheme="minorEastAsia"/>
          <w:color w:val="auto"/>
          <w:sz w:val="24"/>
          <w:szCs w:val="24"/>
          <w:highlight w:val="none"/>
          <w:shd w:val="clear" w:color="auto" w:fill="FFFFFF"/>
          <w:lang w:val="en-US" w:eastAsia="zh-CN"/>
        </w:rPr>
        <w:t>。</w:t>
      </w:r>
    </w:p>
    <w:p w14:paraId="30346698">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4.供应商存在以下不良信用记录情形之一的，不得推荐为中标候选供应商，不得确定为中标供应商：</w:t>
      </w:r>
    </w:p>
    <w:p w14:paraId="47BBCFBF">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(1）供应商被人民法院列入失信被执行人的；</w:t>
      </w:r>
    </w:p>
    <w:p w14:paraId="2DBCF2E9">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(2）供应商被市场监督管理部门列入企业经营异常名录的；</w:t>
      </w:r>
    </w:p>
    <w:p w14:paraId="2B2C8A53">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auto"/>
          <w:sz w:val="24"/>
          <w:szCs w:val="24"/>
        </w:rPr>
      </w:pPr>
      <w:r>
        <w:rPr>
          <w:rFonts w:hint="eastAsia" w:ascii="宋体" w:hAnsi="宋体" w:cs="宋体" w:eastAsiaTheme="minorEastAsia"/>
          <w:color w:val="auto"/>
          <w:sz w:val="24"/>
          <w:szCs w:val="24"/>
          <w:shd w:val="clear" w:color="auto" w:fill="FFFFFF"/>
        </w:rPr>
        <w:t>(3）供应商被税务部门列入重大税收违法案件当事人名单的；</w:t>
      </w:r>
    </w:p>
    <w:p w14:paraId="561205C4">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sz w:val="24"/>
          <w:szCs w:val="24"/>
          <w:shd w:val="clear" w:color="auto" w:fill="FFFFFF"/>
        </w:rPr>
      </w:pPr>
      <w:r>
        <w:rPr>
          <w:rFonts w:hint="eastAsia" w:ascii="宋体" w:hAnsi="宋体" w:cs="宋体" w:eastAsiaTheme="minorEastAsia"/>
          <w:color w:val="auto"/>
          <w:sz w:val="24"/>
          <w:szCs w:val="24"/>
          <w:shd w:val="clear" w:color="auto" w:fill="FFFFFF"/>
        </w:rPr>
        <w:t>(4）供应商被政府采购监管部门列入政府采购严重违法失信行为记录名单的。</w:t>
      </w:r>
    </w:p>
    <w:p w14:paraId="263E4639">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cs="宋体" w:eastAsiaTheme="minorEastAsia"/>
          <w:b/>
          <w:color w:val="auto"/>
          <w:kern w:val="0"/>
          <w:sz w:val="24"/>
          <w:szCs w:val="24"/>
          <w:shd w:val="clear" w:color="auto" w:fill="FFFFFF"/>
        </w:rPr>
      </w:pPr>
      <w:r>
        <w:rPr>
          <w:rFonts w:hint="eastAsia" w:ascii="宋体" w:hAnsi="宋体" w:cs="宋体" w:eastAsiaTheme="minorEastAsia"/>
          <w:b/>
          <w:color w:val="auto"/>
          <w:kern w:val="0"/>
          <w:sz w:val="24"/>
          <w:szCs w:val="24"/>
          <w:shd w:val="clear" w:color="auto" w:fill="FFFFFF"/>
        </w:rPr>
        <w:t>三、获取采购文件</w:t>
      </w:r>
    </w:p>
    <w:p w14:paraId="6DA8E0EE">
      <w:pPr>
        <w:keepNext/>
        <w:keepLines/>
        <w:pageBreakBefore w:val="0"/>
        <w:kinsoku/>
        <w:wordWrap/>
        <w:overflowPunct/>
        <w:topLinePunct w:val="0"/>
        <w:autoSpaceDE/>
        <w:autoSpaceDN/>
        <w:bidi w:val="0"/>
        <w:adjustRightInd/>
        <w:snapToGrid/>
        <w:spacing w:line="510" w:lineRule="exact"/>
        <w:ind w:firstLine="480" w:firstLineChars="200"/>
        <w:textAlignment w:val="auto"/>
        <w:outlineLvl w:val="1"/>
        <w:rPr>
          <w:rFonts w:ascii="宋体" w:hAnsi="宋体" w:cs="宋体" w:eastAsiaTheme="minorEastAsia"/>
          <w:bCs/>
          <w:color w:val="auto"/>
          <w:kern w:val="0"/>
          <w:sz w:val="24"/>
          <w:szCs w:val="24"/>
          <w:highlight w:val="none"/>
          <w:shd w:val="clear" w:color="auto" w:fill="FFFFFF"/>
        </w:rPr>
      </w:pPr>
      <w:r>
        <w:rPr>
          <w:rFonts w:hint="eastAsia" w:ascii="宋体" w:hAnsi="宋体" w:cs="宋体" w:eastAsiaTheme="minorEastAsia"/>
          <w:bCs/>
          <w:color w:val="auto"/>
          <w:kern w:val="0"/>
          <w:sz w:val="24"/>
          <w:szCs w:val="24"/>
          <w:shd w:val="clear" w:color="auto" w:fill="FFFFFF"/>
        </w:rPr>
        <w:t>1、</w:t>
      </w:r>
      <w:r>
        <w:rPr>
          <w:rFonts w:hint="eastAsia" w:ascii="宋体" w:hAnsi="宋体" w:cs="宋体" w:eastAsiaTheme="minorEastAsia"/>
          <w:bCs/>
          <w:color w:val="auto"/>
          <w:kern w:val="0"/>
          <w:sz w:val="24"/>
          <w:szCs w:val="24"/>
          <w:shd w:val="clear" w:color="auto" w:fill="FFFFFF"/>
          <w:lang w:eastAsia="zh-CN"/>
        </w:rPr>
        <w:t>皖西卫生职业学院附属医院非接触式眼底广角观察系统采购项目</w:t>
      </w:r>
      <w:r>
        <w:rPr>
          <w:rFonts w:hint="eastAsia" w:ascii="宋体" w:hAnsi="宋体" w:cs="宋体" w:eastAsiaTheme="minorEastAsia"/>
          <w:bCs/>
          <w:color w:val="auto"/>
          <w:kern w:val="0"/>
          <w:sz w:val="24"/>
          <w:szCs w:val="24"/>
          <w:shd w:val="clear" w:color="auto" w:fill="FFFFFF"/>
        </w:rPr>
        <w:t>的潜在</w:t>
      </w:r>
      <w:r>
        <w:rPr>
          <w:rFonts w:hint="eastAsia" w:ascii="宋体" w:hAnsi="宋体" w:cs="宋体" w:eastAsiaTheme="minorEastAsia"/>
          <w:bCs/>
          <w:color w:val="auto"/>
          <w:kern w:val="0"/>
          <w:sz w:val="24"/>
          <w:szCs w:val="24"/>
          <w:shd w:val="clear" w:color="auto" w:fill="FFFFFF"/>
          <w:lang w:val="en-US" w:eastAsia="zh-CN"/>
        </w:rPr>
        <w:t>供应商</w:t>
      </w:r>
      <w:r>
        <w:rPr>
          <w:rFonts w:hint="eastAsia" w:ascii="宋体" w:hAnsi="宋体" w:cs="宋体" w:eastAsiaTheme="minorEastAsia"/>
          <w:bCs/>
          <w:color w:val="auto"/>
          <w:kern w:val="0"/>
          <w:sz w:val="24"/>
          <w:szCs w:val="24"/>
          <w:shd w:val="clear" w:color="auto" w:fill="FFFFFF"/>
        </w:rPr>
        <w:t>应在皖西卫生职</w:t>
      </w:r>
      <w:r>
        <w:rPr>
          <w:rFonts w:hint="eastAsia" w:ascii="宋体" w:hAnsi="宋体" w:cs="宋体" w:eastAsiaTheme="minorEastAsia"/>
          <w:bCs/>
          <w:color w:val="auto"/>
          <w:kern w:val="0"/>
          <w:sz w:val="24"/>
          <w:szCs w:val="24"/>
          <w:highlight w:val="none"/>
          <w:shd w:val="clear" w:color="auto" w:fill="FFFFFF"/>
        </w:rPr>
        <w:t>业学院附属医院官网（http://www.laey.net/cn/list_2969.aspx）查看谈判公告并获取谈判文件，于</w:t>
      </w:r>
      <w:r>
        <w:rPr>
          <w:rFonts w:hint="eastAsia" w:ascii="宋体" w:hAnsi="宋体" w:cs="宋体" w:eastAsiaTheme="minorEastAsia"/>
          <w:bCs/>
          <w:color w:val="auto"/>
          <w:kern w:val="0"/>
          <w:sz w:val="24"/>
          <w:szCs w:val="24"/>
          <w:highlight w:val="none"/>
          <w:shd w:val="clear" w:color="auto" w:fill="FFFFFF"/>
        </w:rPr>
        <w:t>202</w:t>
      </w:r>
      <w:r>
        <w:rPr>
          <w:rFonts w:hint="eastAsia" w:ascii="宋体" w:hAnsi="宋体" w:cs="宋体" w:eastAsiaTheme="minorEastAsia"/>
          <w:bCs/>
          <w:color w:val="auto"/>
          <w:kern w:val="0"/>
          <w:sz w:val="24"/>
          <w:szCs w:val="24"/>
          <w:highlight w:val="none"/>
          <w:shd w:val="clear" w:color="auto" w:fill="FFFFFF"/>
          <w:lang w:val="en-US" w:eastAsia="zh-CN"/>
        </w:rPr>
        <w:t>4</w:t>
      </w:r>
      <w:r>
        <w:rPr>
          <w:rFonts w:hint="eastAsia" w:ascii="宋体" w:hAnsi="宋体" w:cs="宋体" w:eastAsiaTheme="minorEastAsia"/>
          <w:bCs/>
          <w:color w:val="auto"/>
          <w:kern w:val="0"/>
          <w:sz w:val="24"/>
          <w:szCs w:val="24"/>
          <w:highlight w:val="none"/>
          <w:shd w:val="clear" w:color="auto" w:fill="FFFFFF"/>
        </w:rPr>
        <w:t>年</w:t>
      </w:r>
      <w:r>
        <w:rPr>
          <w:rFonts w:hint="eastAsia" w:ascii="宋体" w:hAnsi="宋体" w:cs="宋体" w:eastAsiaTheme="minorEastAsia"/>
          <w:bCs/>
          <w:color w:val="auto"/>
          <w:kern w:val="0"/>
          <w:sz w:val="24"/>
          <w:szCs w:val="24"/>
          <w:highlight w:val="none"/>
          <w:shd w:val="clear" w:color="auto" w:fill="FFFFFF"/>
          <w:lang w:val="en-US" w:eastAsia="zh-CN"/>
        </w:rPr>
        <w:t xml:space="preserve">07月26日10点30 </w:t>
      </w:r>
      <w:r>
        <w:rPr>
          <w:rFonts w:hint="eastAsia" w:ascii="宋体" w:hAnsi="宋体" w:cs="宋体" w:eastAsiaTheme="minorEastAsia"/>
          <w:bCs/>
          <w:color w:val="auto"/>
          <w:kern w:val="0"/>
          <w:sz w:val="24"/>
          <w:szCs w:val="24"/>
          <w:highlight w:val="none"/>
          <w:shd w:val="clear" w:color="auto" w:fill="FFFFFF"/>
        </w:rPr>
        <w:t>分</w:t>
      </w:r>
      <w:r>
        <w:rPr>
          <w:rFonts w:hint="eastAsia" w:ascii="宋体" w:hAnsi="宋体" w:cs="宋体" w:eastAsiaTheme="minorEastAsia"/>
          <w:bCs/>
          <w:color w:val="auto"/>
          <w:kern w:val="0"/>
          <w:sz w:val="24"/>
          <w:szCs w:val="24"/>
          <w:highlight w:val="none"/>
          <w:shd w:val="clear" w:color="auto" w:fill="FFFFFF"/>
        </w:rPr>
        <w:t>（北京时间）前递交响应文件。</w:t>
      </w:r>
    </w:p>
    <w:p w14:paraId="136EDBB6">
      <w:pPr>
        <w:keepNext/>
        <w:keepLines/>
        <w:pageBreakBefore w:val="0"/>
        <w:kinsoku/>
        <w:wordWrap/>
        <w:overflowPunct/>
        <w:topLinePunct w:val="0"/>
        <w:autoSpaceDE/>
        <w:autoSpaceDN/>
        <w:bidi w:val="0"/>
        <w:adjustRightInd/>
        <w:snapToGrid/>
        <w:spacing w:line="510" w:lineRule="exact"/>
        <w:ind w:firstLine="480" w:firstLineChars="200"/>
        <w:textAlignment w:val="auto"/>
        <w:outlineLvl w:val="1"/>
        <w:rPr>
          <w:rFonts w:hint="eastAsia" w:ascii="宋体" w:hAnsi="宋体" w:cs="宋体" w:eastAsiaTheme="minorEastAsia"/>
          <w:bCs/>
          <w:color w:val="auto"/>
          <w:kern w:val="0"/>
          <w:sz w:val="24"/>
          <w:szCs w:val="24"/>
          <w:highlight w:val="none"/>
          <w:shd w:val="clear" w:color="auto" w:fill="FFFFFF"/>
          <w:lang w:eastAsia="zh-CN"/>
        </w:rPr>
      </w:pPr>
      <w:r>
        <w:rPr>
          <w:rFonts w:hint="eastAsia" w:ascii="宋体" w:hAnsi="宋体" w:cs="宋体" w:eastAsiaTheme="minorEastAsia"/>
          <w:bCs/>
          <w:color w:val="auto"/>
          <w:kern w:val="0"/>
          <w:sz w:val="24"/>
          <w:szCs w:val="24"/>
          <w:highlight w:val="none"/>
          <w:shd w:val="clear" w:color="auto" w:fill="FFFFFF"/>
          <w:lang w:eastAsia="zh-CN"/>
        </w:rPr>
        <w:t>2、谈判文件每套售价：0元/份。</w:t>
      </w:r>
    </w:p>
    <w:p w14:paraId="0428F4CA">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cs="宋体" w:eastAsiaTheme="minorEastAsia"/>
          <w:b/>
          <w:color w:val="auto"/>
          <w:kern w:val="0"/>
          <w:sz w:val="24"/>
          <w:szCs w:val="24"/>
          <w:highlight w:val="none"/>
          <w:shd w:val="clear" w:color="auto" w:fill="FFFFFF"/>
        </w:rPr>
      </w:pPr>
      <w:r>
        <w:rPr>
          <w:rFonts w:hint="eastAsia" w:ascii="宋体" w:hAnsi="宋体" w:cs="宋体" w:eastAsiaTheme="minorEastAsia"/>
          <w:b/>
          <w:color w:val="auto"/>
          <w:kern w:val="0"/>
          <w:sz w:val="24"/>
          <w:szCs w:val="24"/>
          <w:highlight w:val="none"/>
          <w:shd w:val="clear" w:color="auto" w:fill="FFFFFF"/>
        </w:rPr>
        <w:t>四、谈判开启及响应文件递交</w:t>
      </w:r>
    </w:p>
    <w:p w14:paraId="226AF6C1">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auto"/>
          <w:sz w:val="24"/>
          <w:szCs w:val="24"/>
          <w:highlight w:val="none"/>
        </w:rPr>
      </w:pPr>
      <w:r>
        <w:rPr>
          <w:rFonts w:hint="eastAsia" w:ascii="宋体" w:hAnsi="宋体" w:cs="宋体"/>
          <w:color w:val="auto"/>
          <w:sz w:val="24"/>
          <w:szCs w:val="24"/>
          <w:highlight w:val="none"/>
          <w:shd w:val="clear" w:color="auto" w:fill="FFFFFF"/>
        </w:rPr>
        <w:t>1、</w:t>
      </w:r>
      <w:r>
        <w:rPr>
          <w:rFonts w:hint="eastAsia" w:ascii="宋体" w:hAnsi="宋体" w:cs="宋体"/>
          <w:color w:val="auto"/>
          <w:sz w:val="24"/>
          <w:szCs w:val="24"/>
          <w:highlight w:val="none"/>
          <w:shd w:val="clear" w:color="auto" w:fill="FFFFFF"/>
          <w:lang w:val="en-US" w:eastAsia="zh-CN"/>
        </w:rPr>
        <w:t>响应文件递交</w:t>
      </w:r>
      <w:r>
        <w:rPr>
          <w:rFonts w:hint="eastAsia" w:ascii="宋体" w:hAnsi="宋体" w:cs="宋体"/>
          <w:color w:val="auto"/>
          <w:sz w:val="24"/>
          <w:szCs w:val="24"/>
          <w:highlight w:val="none"/>
          <w:shd w:val="clear" w:color="auto" w:fill="FFFFFF"/>
        </w:rPr>
        <w:t>截止时间：</w:t>
      </w:r>
      <w:r>
        <w:rPr>
          <w:rFonts w:hint="eastAsia" w:ascii="宋体" w:hAnsi="宋体" w:cs="宋体"/>
          <w:color w:val="auto"/>
          <w:sz w:val="24"/>
          <w:szCs w:val="24"/>
          <w:highlight w:val="none"/>
          <w:u w:val="single"/>
          <w:shd w:val="clear" w:color="auto" w:fill="FFFFFF"/>
        </w:rPr>
        <w:t>202</w:t>
      </w:r>
      <w:r>
        <w:rPr>
          <w:rFonts w:hint="eastAsia" w:ascii="宋体" w:hAnsi="宋体" w:cs="宋体"/>
          <w:color w:val="auto"/>
          <w:sz w:val="24"/>
          <w:szCs w:val="24"/>
          <w:highlight w:val="none"/>
          <w:u w:val="single"/>
          <w:shd w:val="clear" w:color="auto" w:fill="FFFFFF"/>
          <w:lang w:val="en-US" w:eastAsia="zh-CN"/>
        </w:rPr>
        <w:t>4</w:t>
      </w:r>
      <w:r>
        <w:rPr>
          <w:rFonts w:hint="eastAsia" w:ascii="宋体" w:hAnsi="宋体" w:cs="宋体"/>
          <w:color w:val="auto"/>
          <w:sz w:val="24"/>
          <w:szCs w:val="24"/>
          <w:highlight w:val="none"/>
          <w:shd w:val="clear" w:color="auto" w:fill="FFFFFF"/>
        </w:rPr>
        <w:t>年</w:t>
      </w:r>
      <w:r>
        <w:rPr>
          <w:rFonts w:hint="eastAsia" w:ascii="宋体" w:hAnsi="宋体" w:cs="宋体"/>
          <w:color w:val="auto"/>
          <w:sz w:val="24"/>
          <w:szCs w:val="24"/>
          <w:highlight w:val="none"/>
          <w:u w:val="single"/>
          <w:shd w:val="clear" w:color="auto" w:fill="FFFFFF"/>
          <w:lang w:val="en-US" w:eastAsia="zh-CN"/>
        </w:rPr>
        <w:t>07</w:t>
      </w:r>
      <w:r>
        <w:rPr>
          <w:rFonts w:hint="eastAsia" w:ascii="宋体" w:hAnsi="宋体" w:cs="宋体"/>
          <w:color w:val="auto"/>
          <w:sz w:val="24"/>
          <w:szCs w:val="24"/>
          <w:highlight w:val="none"/>
          <w:u w:val="none"/>
          <w:shd w:val="clear" w:color="auto" w:fill="FFFFFF"/>
          <w:lang w:val="en-US" w:eastAsia="zh-CN"/>
        </w:rPr>
        <w:t>月</w:t>
      </w:r>
      <w:r>
        <w:rPr>
          <w:rFonts w:hint="eastAsia" w:ascii="宋体" w:hAnsi="宋体" w:cs="宋体"/>
          <w:color w:val="auto"/>
          <w:sz w:val="24"/>
          <w:szCs w:val="24"/>
          <w:highlight w:val="none"/>
          <w:u w:val="single"/>
          <w:shd w:val="clear" w:color="auto" w:fill="FFFFFF"/>
          <w:lang w:val="en-US" w:eastAsia="zh-CN"/>
        </w:rPr>
        <w:t>26</w:t>
      </w:r>
      <w:r>
        <w:rPr>
          <w:rFonts w:hint="eastAsia" w:ascii="宋体" w:hAnsi="宋体" w:cs="宋体"/>
          <w:color w:val="auto"/>
          <w:sz w:val="24"/>
          <w:szCs w:val="24"/>
          <w:highlight w:val="none"/>
          <w:u w:val="none"/>
          <w:shd w:val="clear" w:color="auto" w:fill="FFFFFF"/>
          <w:lang w:val="en-US" w:eastAsia="zh-CN"/>
        </w:rPr>
        <w:t>日</w:t>
      </w:r>
      <w:r>
        <w:rPr>
          <w:rFonts w:hint="eastAsia" w:ascii="宋体" w:hAnsi="宋体" w:cs="宋体"/>
          <w:color w:val="auto"/>
          <w:sz w:val="24"/>
          <w:szCs w:val="24"/>
          <w:highlight w:val="none"/>
          <w:u w:val="single"/>
          <w:shd w:val="clear" w:color="auto" w:fill="FFFFFF"/>
          <w:lang w:val="en-US" w:eastAsia="zh-CN"/>
        </w:rPr>
        <w:t>10</w:t>
      </w:r>
      <w:r>
        <w:rPr>
          <w:rFonts w:hint="eastAsia" w:ascii="宋体" w:hAnsi="宋体" w:cs="宋体"/>
          <w:color w:val="auto"/>
          <w:sz w:val="24"/>
          <w:szCs w:val="24"/>
          <w:highlight w:val="none"/>
          <w:u w:val="none"/>
          <w:shd w:val="clear" w:color="auto" w:fill="FFFFFF"/>
          <w:lang w:val="en-US" w:eastAsia="zh-CN"/>
        </w:rPr>
        <w:t>点</w:t>
      </w:r>
      <w:r>
        <w:rPr>
          <w:rFonts w:hint="eastAsia" w:ascii="宋体" w:hAnsi="宋体" w:cs="宋体"/>
          <w:color w:val="auto"/>
          <w:sz w:val="24"/>
          <w:szCs w:val="24"/>
          <w:highlight w:val="none"/>
          <w:u w:val="single"/>
          <w:shd w:val="clear" w:color="auto" w:fill="FFFFFF"/>
          <w:lang w:val="en-US" w:eastAsia="zh-CN"/>
        </w:rPr>
        <w:t>30</w:t>
      </w:r>
      <w:r>
        <w:rPr>
          <w:rFonts w:hint="eastAsia" w:ascii="宋体" w:hAnsi="宋体" w:cs="宋体"/>
          <w:color w:val="auto"/>
          <w:sz w:val="24"/>
          <w:szCs w:val="24"/>
          <w:highlight w:val="none"/>
          <w:shd w:val="clear" w:color="auto" w:fill="FFFFFF"/>
        </w:rPr>
        <w:t>分</w:t>
      </w:r>
      <w:r>
        <w:rPr>
          <w:rFonts w:hint="eastAsia" w:ascii="宋体" w:hAnsi="宋体" w:cs="宋体"/>
          <w:color w:val="auto"/>
          <w:sz w:val="24"/>
          <w:szCs w:val="24"/>
          <w:highlight w:val="none"/>
          <w:shd w:val="clear" w:color="auto" w:fill="FFFFFF"/>
        </w:rPr>
        <w:t>（北京时间）</w:t>
      </w:r>
    </w:p>
    <w:p w14:paraId="5CB2E31D">
      <w:pPr>
        <w:pageBreakBefore w:val="0"/>
        <w:widowControl/>
        <w:kinsoku/>
        <w:wordWrap/>
        <w:overflowPunct/>
        <w:topLinePunct w:val="0"/>
        <w:autoSpaceDE/>
        <w:autoSpaceDN/>
        <w:bidi w:val="0"/>
        <w:adjustRightInd/>
        <w:snapToGrid/>
        <w:spacing w:line="510" w:lineRule="exact"/>
        <w:ind w:firstLine="482" w:firstLineChars="200"/>
        <w:jc w:val="left"/>
        <w:textAlignment w:val="auto"/>
        <w:rPr>
          <w:rFonts w:hint="eastAsia" w:ascii="宋体" w:hAnsi="宋体" w:cs="宋体" w:eastAsiaTheme="minorEastAsia"/>
          <w:b/>
          <w:color w:val="auto"/>
          <w:kern w:val="0"/>
          <w:sz w:val="24"/>
          <w:szCs w:val="24"/>
          <w:shd w:val="clear" w:color="auto" w:fill="FFFFFF"/>
        </w:rPr>
      </w:pPr>
      <w:r>
        <w:rPr>
          <w:rFonts w:hint="eastAsia" w:ascii="宋体" w:hAnsi="宋体" w:cs="宋体" w:eastAsiaTheme="minorEastAsia"/>
          <w:b/>
          <w:color w:val="auto"/>
          <w:kern w:val="0"/>
          <w:sz w:val="24"/>
          <w:szCs w:val="24"/>
          <w:highlight w:val="none"/>
          <w:shd w:val="clear" w:color="auto" w:fill="FFFFFF"/>
        </w:rPr>
        <w:t>2、响应文件递交方式：</w:t>
      </w:r>
      <w:r>
        <w:rPr>
          <w:rFonts w:hint="eastAsia" w:ascii="宋体" w:hAnsi="宋体" w:cs="宋体" w:eastAsiaTheme="minorEastAsia"/>
          <w:b/>
          <w:color w:val="auto"/>
          <w:kern w:val="0"/>
          <w:sz w:val="24"/>
          <w:szCs w:val="24"/>
          <w:highlight w:val="none"/>
          <w:shd w:val="clear" w:color="auto" w:fill="FFFFFF"/>
          <w:lang w:val="en-US" w:eastAsia="zh-CN"/>
        </w:rPr>
        <w:t>现场递交</w:t>
      </w:r>
      <w:r>
        <w:rPr>
          <w:rFonts w:hint="eastAsia" w:ascii="宋体" w:hAnsi="宋体" w:cs="宋体" w:eastAsiaTheme="minorEastAsia"/>
          <w:b/>
          <w:color w:val="auto"/>
          <w:kern w:val="0"/>
          <w:sz w:val="24"/>
          <w:szCs w:val="24"/>
          <w:shd w:val="clear" w:color="auto" w:fill="FFFFFF"/>
        </w:rPr>
        <w:t>。</w:t>
      </w:r>
    </w:p>
    <w:p w14:paraId="603E5E8E">
      <w:pPr>
        <w:pageBreakBefore w:val="0"/>
        <w:widowControl/>
        <w:kinsoku/>
        <w:wordWrap/>
        <w:overflowPunct/>
        <w:topLinePunct w:val="0"/>
        <w:autoSpaceDE/>
        <w:autoSpaceDN/>
        <w:bidi w:val="0"/>
        <w:adjustRightInd/>
        <w:snapToGrid/>
        <w:spacing w:line="510" w:lineRule="exact"/>
        <w:ind w:firstLine="482" w:firstLineChars="200"/>
        <w:jc w:val="left"/>
        <w:textAlignment w:val="auto"/>
        <w:rPr>
          <w:rFonts w:hint="eastAsia" w:ascii="宋体" w:hAnsi="宋体" w:cs="宋体" w:eastAsiaTheme="minorEastAsia"/>
          <w:b/>
          <w:color w:val="auto"/>
          <w:kern w:val="0"/>
          <w:sz w:val="24"/>
          <w:szCs w:val="24"/>
          <w:shd w:val="clear" w:color="auto" w:fill="FFFFFF"/>
        </w:rPr>
      </w:pPr>
      <w:r>
        <w:rPr>
          <w:rFonts w:hint="eastAsia" w:ascii="宋体" w:hAnsi="宋体" w:cs="宋体" w:eastAsiaTheme="minorEastAsia"/>
          <w:b/>
          <w:color w:val="auto"/>
          <w:kern w:val="0"/>
          <w:sz w:val="24"/>
          <w:szCs w:val="24"/>
          <w:shd w:val="clear" w:color="auto" w:fill="FFFFFF"/>
        </w:rPr>
        <w:t>3、</w:t>
      </w:r>
      <w:r>
        <w:rPr>
          <w:rFonts w:hint="eastAsia" w:ascii="宋体" w:hAnsi="宋体" w:cs="宋体" w:eastAsiaTheme="minorEastAsia"/>
          <w:b/>
          <w:color w:val="auto"/>
          <w:kern w:val="0"/>
          <w:sz w:val="24"/>
          <w:szCs w:val="24"/>
          <w:highlight w:val="none"/>
          <w:shd w:val="clear" w:color="auto" w:fill="FFFFFF"/>
        </w:rPr>
        <w:t>响应文件递交</w:t>
      </w:r>
      <w:r>
        <w:rPr>
          <w:rFonts w:hint="eastAsia" w:ascii="宋体" w:hAnsi="宋体" w:cs="宋体" w:eastAsiaTheme="minorEastAsia"/>
          <w:b/>
          <w:color w:val="auto"/>
          <w:kern w:val="0"/>
          <w:sz w:val="24"/>
          <w:szCs w:val="24"/>
          <w:shd w:val="clear" w:color="auto" w:fill="FFFFFF"/>
        </w:rPr>
        <w:t>地址：皖西卫生职业学院附属医院原行政办公楼（一号楼正后方）三楼会议室；</w:t>
      </w:r>
    </w:p>
    <w:p w14:paraId="1A19ED4D">
      <w:pPr>
        <w:pageBreakBefore w:val="0"/>
        <w:widowControl/>
        <w:kinsoku/>
        <w:wordWrap/>
        <w:overflowPunct/>
        <w:topLinePunct w:val="0"/>
        <w:autoSpaceDE/>
        <w:autoSpaceDN/>
        <w:bidi w:val="0"/>
        <w:adjustRightInd/>
        <w:snapToGrid/>
        <w:spacing w:line="510" w:lineRule="exact"/>
        <w:ind w:firstLine="482" w:firstLineChars="200"/>
        <w:jc w:val="left"/>
        <w:textAlignment w:val="auto"/>
        <w:rPr>
          <w:rFonts w:hint="eastAsia" w:ascii="宋体" w:hAnsi="宋体" w:cs="宋体" w:eastAsiaTheme="minorEastAsia"/>
          <w:b/>
          <w:color w:val="auto"/>
          <w:kern w:val="0"/>
          <w:sz w:val="24"/>
          <w:szCs w:val="24"/>
          <w:shd w:val="clear" w:color="auto" w:fill="FFFFFF"/>
        </w:rPr>
      </w:pPr>
      <w:r>
        <w:rPr>
          <w:rFonts w:hint="eastAsia" w:ascii="宋体" w:hAnsi="宋体" w:cs="宋体" w:eastAsiaTheme="minorEastAsia"/>
          <w:b/>
          <w:color w:val="auto"/>
          <w:kern w:val="0"/>
          <w:sz w:val="24"/>
          <w:szCs w:val="24"/>
          <w:shd w:val="clear" w:color="auto" w:fill="FFFFFF"/>
          <w:lang w:val="en-US" w:eastAsia="zh-CN"/>
        </w:rPr>
        <w:t>联系人：</w:t>
      </w:r>
      <w:r>
        <w:rPr>
          <w:rFonts w:hint="eastAsia" w:ascii="宋体" w:hAnsi="宋体" w:cs="宋体" w:eastAsiaTheme="minorEastAsia"/>
          <w:b/>
          <w:color w:val="auto"/>
          <w:kern w:val="0"/>
          <w:sz w:val="24"/>
          <w:szCs w:val="24"/>
          <w:shd w:val="clear" w:color="auto" w:fill="FFFFFF"/>
        </w:rPr>
        <w:t>陈老师，0564-3300160。</w:t>
      </w:r>
    </w:p>
    <w:p w14:paraId="1289D3B9">
      <w:pPr>
        <w:pageBreakBefore w:val="0"/>
        <w:widowControl/>
        <w:kinsoku/>
        <w:wordWrap/>
        <w:overflowPunct/>
        <w:topLinePunct w:val="0"/>
        <w:autoSpaceDE/>
        <w:autoSpaceDN/>
        <w:bidi w:val="0"/>
        <w:adjustRightInd/>
        <w:snapToGrid/>
        <w:spacing w:line="510" w:lineRule="exact"/>
        <w:ind w:firstLine="482" w:firstLineChars="200"/>
        <w:jc w:val="left"/>
        <w:textAlignment w:val="auto"/>
        <w:rPr>
          <w:rFonts w:hint="eastAsia" w:ascii="宋体" w:hAnsi="宋体" w:cs="宋体" w:eastAsiaTheme="minorEastAsia"/>
          <w:b/>
          <w:color w:val="auto"/>
          <w:kern w:val="0"/>
          <w:sz w:val="24"/>
          <w:szCs w:val="24"/>
          <w:shd w:val="clear" w:color="auto" w:fill="FFFFFF"/>
        </w:rPr>
      </w:pPr>
      <w:r>
        <w:rPr>
          <w:rFonts w:hint="eastAsia" w:ascii="宋体" w:hAnsi="宋体" w:cs="宋体" w:eastAsiaTheme="minorEastAsia"/>
          <w:b/>
          <w:color w:val="auto"/>
          <w:kern w:val="0"/>
          <w:sz w:val="24"/>
          <w:szCs w:val="24"/>
          <w:shd w:val="clear" w:color="auto" w:fill="FFFFFF"/>
        </w:rPr>
        <w:t>4、注意事项：如未按要求提交响应文件或</w:t>
      </w:r>
      <w:r>
        <w:rPr>
          <w:rFonts w:hint="eastAsia" w:ascii="宋体" w:hAnsi="宋体" w:cs="宋体" w:eastAsiaTheme="minorEastAsia"/>
          <w:b/>
          <w:color w:val="auto"/>
          <w:kern w:val="0"/>
          <w:sz w:val="24"/>
          <w:szCs w:val="24"/>
          <w:shd w:val="clear" w:color="auto" w:fill="FFFFFF"/>
          <w:lang w:val="en-US" w:eastAsia="zh-CN"/>
        </w:rPr>
        <w:t>谈判</w:t>
      </w:r>
      <w:r>
        <w:rPr>
          <w:rFonts w:hint="eastAsia" w:ascii="宋体" w:hAnsi="宋体" w:cs="宋体" w:eastAsiaTheme="minorEastAsia"/>
          <w:b/>
          <w:color w:val="auto"/>
          <w:kern w:val="0"/>
          <w:sz w:val="24"/>
          <w:szCs w:val="24"/>
          <w:shd w:val="clear" w:color="auto" w:fill="FFFFFF"/>
        </w:rPr>
        <w:t>时间截止后递交的文件均不予接收。造成不予接收的情况由投标供应商自行负责，采购人及采购代理机构不予承担责任。</w:t>
      </w:r>
    </w:p>
    <w:p w14:paraId="4549A76B">
      <w:pPr>
        <w:pageBreakBefore w:val="0"/>
        <w:widowControl/>
        <w:kinsoku/>
        <w:wordWrap/>
        <w:overflowPunct/>
        <w:topLinePunct w:val="0"/>
        <w:autoSpaceDE/>
        <w:autoSpaceDN/>
        <w:bidi w:val="0"/>
        <w:adjustRightInd/>
        <w:snapToGrid/>
        <w:spacing w:line="510" w:lineRule="exact"/>
        <w:jc w:val="left"/>
        <w:textAlignment w:val="auto"/>
        <w:rPr>
          <w:rFonts w:hint="default" w:ascii="宋体" w:hAnsi="宋体" w:cs="宋体" w:eastAsiaTheme="minorEastAsia"/>
          <w:b/>
          <w:color w:val="auto"/>
          <w:kern w:val="0"/>
          <w:sz w:val="24"/>
          <w:szCs w:val="24"/>
          <w:shd w:val="clear" w:color="auto" w:fill="FFFFFF"/>
          <w:lang w:val="en-US" w:eastAsia="zh-CN"/>
        </w:rPr>
      </w:pPr>
      <w:r>
        <w:rPr>
          <w:rFonts w:hint="eastAsia" w:ascii="宋体" w:hAnsi="宋体" w:cs="宋体" w:eastAsiaTheme="minorEastAsia"/>
          <w:b/>
          <w:color w:val="auto"/>
          <w:kern w:val="0"/>
          <w:sz w:val="24"/>
          <w:szCs w:val="24"/>
          <w:shd w:val="clear" w:color="auto" w:fill="FFFFFF"/>
          <w:lang w:val="en-US" w:eastAsia="zh-CN"/>
        </w:rPr>
        <w:t>五、公告期限</w:t>
      </w:r>
    </w:p>
    <w:p w14:paraId="08E637A4">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auto"/>
          <w:kern w:val="0"/>
          <w:sz w:val="24"/>
          <w:szCs w:val="24"/>
          <w:shd w:val="clear" w:color="auto" w:fill="FFFFFF"/>
        </w:rPr>
      </w:pPr>
      <w:r>
        <w:rPr>
          <w:rFonts w:hint="eastAsia" w:ascii="宋体" w:hAnsi="宋体" w:cs="宋体" w:eastAsiaTheme="minorEastAsia"/>
          <w:color w:val="auto"/>
          <w:kern w:val="0"/>
          <w:sz w:val="24"/>
          <w:szCs w:val="24"/>
          <w:shd w:val="clear" w:color="auto" w:fill="FFFFFF"/>
        </w:rPr>
        <w:t>自本公告发布之日起3个工作日。</w:t>
      </w:r>
    </w:p>
    <w:p w14:paraId="747357DA">
      <w:pPr>
        <w:pageBreakBefore w:val="0"/>
        <w:widowControl/>
        <w:numPr>
          <w:ilvl w:val="0"/>
          <w:numId w:val="0"/>
        </w:numPr>
        <w:kinsoku/>
        <w:wordWrap/>
        <w:overflowPunct/>
        <w:topLinePunct w:val="0"/>
        <w:autoSpaceDE/>
        <w:autoSpaceDN/>
        <w:bidi w:val="0"/>
        <w:adjustRightInd/>
        <w:snapToGrid/>
        <w:spacing w:line="510" w:lineRule="exact"/>
        <w:jc w:val="left"/>
        <w:textAlignment w:val="auto"/>
        <w:rPr>
          <w:rFonts w:hint="eastAsia" w:ascii="宋体" w:hAnsi="宋体" w:cs="宋体" w:eastAsiaTheme="minorEastAsia"/>
          <w:b/>
          <w:color w:val="auto"/>
          <w:kern w:val="0"/>
          <w:sz w:val="24"/>
          <w:szCs w:val="24"/>
          <w:shd w:val="clear" w:color="auto" w:fill="FFFFFF"/>
        </w:rPr>
      </w:pPr>
      <w:r>
        <w:rPr>
          <w:rFonts w:hint="eastAsia" w:ascii="宋体" w:hAnsi="宋体" w:cs="宋体" w:eastAsiaTheme="minorEastAsia"/>
          <w:b/>
          <w:color w:val="auto"/>
          <w:kern w:val="0"/>
          <w:sz w:val="24"/>
          <w:szCs w:val="24"/>
          <w:shd w:val="clear" w:color="auto" w:fill="FFFFFF"/>
          <w:lang w:val="en-US" w:eastAsia="zh-CN"/>
        </w:rPr>
        <w:t>六、</w:t>
      </w:r>
      <w:r>
        <w:rPr>
          <w:rFonts w:hint="eastAsia" w:ascii="宋体" w:hAnsi="宋体" w:cs="宋体" w:eastAsiaTheme="minorEastAsia"/>
          <w:b/>
          <w:color w:val="auto"/>
          <w:kern w:val="0"/>
          <w:sz w:val="24"/>
          <w:szCs w:val="24"/>
          <w:shd w:val="clear" w:color="auto" w:fill="FFFFFF"/>
        </w:rPr>
        <w:t>其他补充事宜</w:t>
      </w:r>
    </w:p>
    <w:p w14:paraId="2477F704">
      <w:pPr>
        <w:pageBreakBefore w:val="0"/>
        <w:widowControl/>
        <w:numPr>
          <w:ilvl w:val="0"/>
          <w:numId w:val="0"/>
        </w:numPr>
        <w:kinsoku/>
        <w:wordWrap/>
        <w:overflowPunct/>
        <w:topLinePunct w:val="0"/>
        <w:autoSpaceDE/>
        <w:autoSpaceDN/>
        <w:bidi w:val="0"/>
        <w:adjustRightInd/>
        <w:snapToGrid/>
        <w:spacing w:line="510" w:lineRule="exact"/>
        <w:ind w:firstLine="480" w:firstLineChars="200"/>
        <w:jc w:val="left"/>
        <w:textAlignment w:val="auto"/>
        <w:rPr>
          <w:rFonts w:hint="default" w:ascii="宋体" w:hAnsi="宋体" w:cs="宋体" w:eastAsiaTheme="minorEastAsia"/>
          <w:b w:val="0"/>
          <w:bCs w:val="0"/>
          <w:color w:val="auto"/>
          <w:kern w:val="0"/>
          <w:sz w:val="24"/>
          <w:szCs w:val="24"/>
          <w:shd w:val="clear" w:color="auto" w:fill="FFFFFF"/>
          <w:lang w:val="en-US" w:eastAsia="zh-CN"/>
        </w:rPr>
      </w:pPr>
      <w:r>
        <w:rPr>
          <w:rFonts w:hint="default" w:ascii="宋体" w:hAnsi="宋体" w:cs="宋体" w:eastAsiaTheme="minorEastAsia"/>
          <w:b w:val="0"/>
          <w:bCs w:val="0"/>
          <w:color w:val="auto"/>
          <w:kern w:val="0"/>
          <w:sz w:val="24"/>
          <w:szCs w:val="24"/>
          <w:shd w:val="clear" w:color="auto" w:fill="FFFFFF"/>
          <w:lang w:val="en-US" w:eastAsia="zh-CN"/>
        </w:rPr>
        <w:t>谈判结束后，谈判小组将</w:t>
      </w:r>
      <w:r>
        <w:rPr>
          <w:rFonts w:hint="eastAsia" w:ascii="宋体" w:hAnsi="宋体" w:cs="宋体" w:eastAsiaTheme="minorEastAsia"/>
          <w:b w:val="0"/>
          <w:bCs w:val="0"/>
          <w:color w:val="auto"/>
          <w:kern w:val="0"/>
          <w:sz w:val="24"/>
          <w:szCs w:val="24"/>
          <w:shd w:val="clear" w:color="auto" w:fill="FFFFFF"/>
          <w:lang w:val="en-US" w:eastAsia="zh-CN"/>
        </w:rPr>
        <w:t>现场告知并</w:t>
      </w:r>
      <w:r>
        <w:rPr>
          <w:rFonts w:hint="default" w:ascii="宋体" w:hAnsi="宋体" w:cs="宋体" w:eastAsiaTheme="minorEastAsia"/>
          <w:b w:val="0"/>
          <w:bCs w:val="0"/>
          <w:color w:val="auto"/>
          <w:kern w:val="0"/>
          <w:sz w:val="24"/>
          <w:szCs w:val="24"/>
          <w:shd w:val="clear" w:color="auto" w:fill="FFFFFF"/>
          <w:lang w:val="en-US" w:eastAsia="zh-CN"/>
        </w:rPr>
        <w:t>要求所有符合条件的供应商在规定的时间内进行最后的报价。</w:t>
      </w:r>
      <w:r>
        <w:rPr>
          <w:rFonts w:hint="eastAsia" w:ascii="宋体" w:hAnsi="宋体" w:cs="宋体" w:eastAsiaTheme="minorEastAsia"/>
          <w:b w:val="0"/>
          <w:bCs w:val="0"/>
          <w:color w:val="auto"/>
          <w:kern w:val="0"/>
          <w:sz w:val="24"/>
          <w:szCs w:val="24"/>
          <w:shd w:val="clear" w:color="auto" w:fill="FFFFFF"/>
          <w:lang w:val="en-US" w:eastAsia="zh-CN"/>
        </w:rPr>
        <w:t>在接到二轮报价通知后，</w:t>
      </w:r>
      <w:r>
        <w:rPr>
          <w:rFonts w:hint="default" w:ascii="宋体" w:hAnsi="宋体" w:cs="宋体" w:eastAsiaTheme="minorEastAsia"/>
          <w:b w:val="0"/>
          <w:bCs w:val="0"/>
          <w:color w:val="auto"/>
          <w:kern w:val="0"/>
          <w:sz w:val="24"/>
          <w:szCs w:val="24"/>
          <w:shd w:val="clear" w:color="auto" w:fill="FFFFFF"/>
          <w:lang w:val="en-US" w:eastAsia="zh-CN"/>
        </w:rPr>
        <w:t>供应商必须在规定的时间内</w:t>
      </w:r>
      <w:r>
        <w:rPr>
          <w:rFonts w:hint="eastAsia" w:ascii="宋体" w:hAnsi="宋体" w:cs="宋体" w:eastAsiaTheme="minorEastAsia"/>
          <w:b w:val="0"/>
          <w:bCs w:val="0"/>
          <w:color w:val="auto"/>
          <w:kern w:val="0"/>
          <w:sz w:val="24"/>
          <w:szCs w:val="24"/>
          <w:shd w:val="clear" w:color="auto" w:fill="FFFFFF"/>
          <w:lang w:val="en-US" w:eastAsia="zh-CN"/>
        </w:rPr>
        <w:t>（原则上不超过15分钟）</w:t>
      </w:r>
      <w:r>
        <w:rPr>
          <w:rFonts w:hint="default" w:ascii="宋体" w:hAnsi="宋体" w:cs="宋体" w:eastAsiaTheme="minorEastAsia"/>
          <w:b w:val="0"/>
          <w:bCs w:val="0"/>
          <w:color w:val="auto"/>
          <w:kern w:val="0"/>
          <w:sz w:val="24"/>
          <w:szCs w:val="24"/>
          <w:shd w:val="clear" w:color="auto" w:fill="FFFFFF"/>
          <w:lang w:val="en-US" w:eastAsia="zh-CN"/>
        </w:rPr>
        <w:t>将自己在谈判中作出的澄清、变动以及最终的报价，经法定代表人或授权</w:t>
      </w:r>
      <w:r>
        <w:rPr>
          <w:rFonts w:hint="eastAsia" w:ascii="宋体" w:hAnsi="宋体" w:cs="宋体" w:eastAsiaTheme="minorEastAsia"/>
          <w:b w:val="0"/>
          <w:bCs w:val="0"/>
          <w:color w:val="auto"/>
          <w:kern w:val="0"/>
          <w:sz w:val="24"/>
          <w:szCs w:val="24"/>
          <w:shd w:val="clear" w:color="auto" w:fill="FFFFFF"/>
          <w:lang w:val="en-US" w:eastAsia="zh-CN"/>
        </w:rPr>
        <w:t>委托人</w:t>
      </w:r>
      <w:r>
        <w:rPr>
          <w:rFonts w:hint="default" w:ascii="宋体" w:hAnsi="宋体" w:cs="宋体" w:eastAsiaTheme="minorEastAsia"/>
          <w:b w:val="0"/>
          <w:bCs w:val="0"/>
          <w:color w:val="auto"/>
          <w:kern w:val="0"/>
          <w:sz w:val="24"/>
          <w:szCs w:val="24"/>
          <w:shd w:val="clear" w:color="auto" w:fill="FFFFFF"/>
          <w:lang w:val="en-US" w:eastAsia="zh-CN"/>
        </w:rPr>
        <w:t>签字</w:t>
      </w:r>
      <w:r>
        <w:rPr>
          <w:rFonts w:hint="eastAsia" w:ascii="宋体" w:hAnsi="宋体" w:cs="宋体" w:eastAsiaTheme="minorEastAsia"/>
          <w:b w:val="0"/>
          <w:bCs w:val="0"/>
          <w:color w:val="auto"/>
          <w:kern w:val="0"/>
          <w:sz w:val="24"/>
          <w:szCs w:val="24"/>
          <w:shd w:val="clear" w:color="auto" w:fill="FFFFFF"/>
          <w:lang w:val="en-US" w:eastAsia="zh-CN"/>
        </w:rPr>
        <w:t>盖章</w:t>
      </w:r>
      <w:r>
        <w:rPr>
          <w:rFonts w:hint="default" w:ascii="宋体" w:hAnsi="宋体" w:cs="宋体" w:eastAsiaTheme="minorEastAsia"/>
          <w:b w:val="0"/>
          <w:bCs w:val="0"/>
          <w:color w:val="auto"/>
          <w:kern w:val="0"/>
          <w:sz w:val="24"/>
          <w:szCs w:val="24"/>
          <w:shd w:val="clear" w:color="auto" w:fill="FFFFFF"/>
          <w:lang w:val="en-US" w:eastAsia="zh-CN"/>
        </w:rPr>
        <w:t>后，以</w:t>
      </w:r>
      <w:r>
        <w:rPr>
          <w:rFonts w:hint="eastAsia" w:ascii="宋体" w:hAnsi="宋体" w:cs="宋体" w:eastAsiaTheme="minorEastAsia"/>
          <w:b w:val="0"/>
          <w:bCs w:val="0"/>
          <w:color w:val="auto"/>
          <w:kern w:val="0"/>
          <w:sz w:val="24"/>
          <w:szCs w:val="24"/>
          <w:shd w:val="clear" w:color="auto" w:fill="FFFFFF"/>
          <w:lang w:val="en-US" w:eastAsia="zh-CN"/>
        </w:rPr>
        <w:t>纸质</w:t>
      </w:r>
      <w:r>
        <w:rPr>
          <w:rFonts w:hint="default" w:ascii="宋体" w:hAnsi="宋体" w:cs="宋体" w:eastAsiaTheme="minorEastAsia"/>
          <w:b w:val="0"/>
          <w:bCs w:val="0"/>
          <w:color w:val="auto"/>
          <w:kern w:val="0"/>
          <w:sz w:val="24"/>
          <w:szCs w:val="24"/>
          <w:shd w:val="clear" w:color="auto" w:fill="FFFFFF"/>
          <w:lang w:val="en-US" w:eastAsia="zh-CN"/>
        </w:rPr>
        <w:t>形式</w:t>
      </w:r>
      <w:r>
        <w:rPr>
          <w:rFonts w:hint="eastAsia" w:ascii="宋体" w:hAnsi="宋体" w:cs="宋体" w:eastAsiaTheme="minorEastAsia"/>
          <w:b w:val="0"/>
          <w:bCs w:val="0"/>
          <w:color w:val="auto"/>
          <w:kern w:val="0"/>
          <w:sz w:val="24"/>
          <w:szCs w:val="24"/>
          <w:shd w:val="clear" w:color="auto" w:fill="FFFFFF"/>
          <w:lang w:val="en-US" w:eastAsia="zh-CN"/>
        </w:rPr>
        <w:t>提交，采购代理机构现场向谈判小组、采购人及监督部门公布。</w:t>
      </w:r>
    </w:p>
    <w:p w14:paraId="16363EBE">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eastAsiaTheme="minorEastAsia"/>
          <w:b/>
          <w:color w:val="auto"/>
          <w:kern w:val="0"/>
          <w:sz w:val="24"/>
          <w:szCs w:val="24"/>
        </w:rPr>
      </w:pPr>
      <w:r>
        <w:rPr>
          <w:rFonts w:hint="eastAsia" w:ascii="宋体" w:hAnsi="宋体" w:cs="宋体" w:eastAsiaTheme="minorEastAsia"/>
          <w:b/>
          <w:color w:val="auto"/>
          <w:kern w:val="0"/>
          <w:sz w:val="24"/>
          <w:szCs w:val="24"/>
          <w:shd w:val="clear" w:color="auto" w:fill="FFFFFF"/>
        </w:rPr>
        <w:t>七、对本次采购提出询问，请按以下方式联系。</w:t>
      </w:r>
    </w:p>
    <w:p w14:paraId="16712C0E">
      <w:pPr>
        <w:pageBreakBefore w:val="0"/>
        <w:widowControl/>
        <w:kinsoku/>
        <w:wordWrap/>
        <w:overflowPunct/>
        <w:topLinePunct w:val="0"/>
        <w:autoSpaceDE/>
        <w:autoSpaceDN/>
        <w:bidi w:val="0"/>
        <w:adjustRightInd/>
        <w:snapToGrid/>
        <w:spacing w:line="510" w:lineRule="exact"/>
        <w:ind w:firstLine="480" w:firstLineChars="200"/>
        <w:textAlignment w:val="auto"/>
        <w:rPr>
          <w:rFonts w:ascii="Calibri" w:hAnsi="Calibri"/>
          <w:color w:val="auto"/>
          <w:sz w:val="24"/>
          <w:szCs w:val="24"/>
        </w:rPr>
      </w:pPr>
      <w:r>
        <w:rPr>
          <w:rFonts w:hint="eastAsia" w:ascii="宋体" w:hAnsi="宋体" w:cs="宋体"/>
          <w:color w:val="auto"/>
          <w:sz w:val="24"/>
          <w:szCs w:val="24"/>
          <w:shd w:val="clear" w:color="auto" w:fill="FFFFFF"/>
        </w:rPr>
        <w:t>1、采购人信息</w:t>
      </w:r>
    </w:p>
    <w:p w14:paraId="322BBC5D">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color w:val="auto"/>
          <w:sz w:val="24"/>
          <w:szCs w:val="24"/>
          <w:shd w:val="clear" w:color="auto" w:fill="FFFFFF"/>
        </w:rPr>
      </w:pPr>
      <w:r>
        <w:rPr>
          <w:rFonts w:hint="eastAsia" w:ascii="宋体" w:hAnsi="宋体" w:cs="宋体"/>
          <w:color w:val="auto"/>
          <w:sz w:val="24"/>
          <w:szCs w:val="24"/>
          <w:shd w:val="clear" w:color="auto" w:fill="FFFFFF"/>
        </w:rPr>
        <w:t>名称：皖西卫生职业学院附属医院</w:t>
      </w:r>
    </w:p>
    <w:p w14:paraId="062FB38E">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color w:val="auto"/>
          <w:sz w:val="24"/>
          <w:szCs w:val="24"/>
          <w:shd w:val="clear" w:color="auto" w:fill="FFFFFF"/>
        </w:rPr>
      </w:pPr>
      <w:r>
        <w:rPr>
          <w:rFonts w:hint="eastAsia" w:ascii="宋体" w:hAnsi="宋体" w:cs="宋体"/>
          <w:color w:val="auto"/>
          <w:sz w:val="24"/>
          <w:szCs w:val="24"/>
          <w:shd w:val="clear" w:color="auto" w:fill="FFFFFF"/>
        </w:rPr>
        <w:t>地址：安徽省六安市磨子谭路73号</w:t>
      </w:r>
    </w:p>
    <w:p w14:paraId="31765FE1">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color w:val="auto"/>
          <w:sz w:val="24"/>
          <w:szCs w:val="24"/>
          <w:shd w:val="clear" w:color="auto" w:fill="FFFFFF"/>
        </w:rPr>
      </w:pPr>
      <w:r>
        <w:rPr>
          <w:rFonts w:hint="eastAsia" w:ascii="宋体" w:hAnsi="宋体" w:cs="宋体"/>
          <w:color w:val="auto"/>
          <w:sz w:val="24"/>
          <w:szCs w:val="24"/>
          <w:shd w:val="clear" w:color="auto" w:fill="FFFFFF"/>
        </w:rPr>
        <w:t>联系方式：0564-3300160</w:t>
      </w:r>
    </w:p>
    <w:p w14:paraId="4640A149">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color w:val="auto"/>
          <w:sz w:val="24"/>
          <w:szCs w:val="24"/>
          <w:shd w:val="clear" w:color="auto" w:fill="FFFFFF"/>
        </w:rPr>
      </w:pPr>
      <w:r>
        <w:rPr>
          <w:rFonts w:hint="eastAsia" w:ascii="宋体" w:hAnsi="宋体" w:cs="宋体"/>
          <w:color w:val="auto"/>
          <w:sz w:val="24"/>
          <w:szCs w:val="24"/>
          <w:shd w:val="clear" w:color="auto" w:fill="FFFFFF"/>
        </w:rPr>
        <w:t>联系人：陈老师</w:t>
      </w:r>
    </w:p>
    <w:p w14:paraId="66A9A0EF">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auto"/>
          <w:sz w:val="24"/>
          <w:szCs w:val="24"/>
        </w:rPr>
      </w:pPr>
      <w:r>
        <w:rPr>
          <w:rFonts w:hint="eastAsia" w:ascii="宋体" w:hAnsi="宋体" w:cs="宋体"/>
          <w:color w:val="auto"/>
          <w:sz w:val="24"/>
          <w:szCs w:val="24"/>
          <w:shd w:val="clear" w:color="auto" w:fill="FFFFFF"/>
        </w:rPr>
        <w:t>2、采购代理机构信息</w:t>
      </w:r>
    </w:p>
    <w:p w14:paraId="3B180A0D">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Calibri" w:hAnsi="Calibri" w:eastAsia="宋体"/>
          <w:color w:val="auto"/>
          <w:sz w:val="24"/>
          <w:szCs w:val="24"/>
          <w:lang w:val="en-US" w:eastAsia="zh-CN"/>
        </w:rPr>
      </w:pPr>
      <w:r>
        <w:rPr>
          <w:rFonts w:hint="eastAsia" w:ascii="宋体" w:hAnsi="宋体" w:cs="宋体"/>
          <w:color w:val="auto"/>
          <w:sz w:val="24"/>
          <w:szCs w:val="24"/>
          <w:shd w:val="clear" w:color="auto" w:fill="FFFFFF"/>
        </w:rPr>
        <w:t>名称：</w:t>
      </w:r>
      <w:r>
        <w:rPr>
          <w:rFonts w:hint="eastAsia" w:ascii="宋体" w:hAnsi="宋体" w:cs="宋体"/>
          <w:color w:val="auto"/>
          <w:sz w:val="24"/>
          <w:szCs w:val="24"/>
          <w:shd w:val="clear" w:color="auto" w:fill="FFFFFF"/>
          <w:lang w:val="en-US" w:eastAsia="zh-CN"/>
        </w:rPr>
        <w:t>安徽同方工程咨询有限公司</w:t>
      </w:r>
    </w:p>
    <w:p w14:paraId="6C89C4AB">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auto"/>
          <w:sz w:val="24"/>
          <w:szCs w:val="24"/>
        </w:rPr>
      </w:pPr>
      <w:r>
        <w:rPr>
          <w:rFonts w:hint="eastAsia" w:ascii="宋体" w:hAnsi="宋体" w:cs="宋体"/>
          <w:color w:val="auto"/>
          <w:sz w:val="24"/>
          <w:szCs w:val="24"/>
          <w:shd w:val="clear" w:color="auto" w:fill="FFFFFF"/>
        </w:rPr>
        <w:t>地址：六安市东城路上东阳光城6号楼5楼</w:t>
      </w:r>
    </w:p>
    <w:p w14:paraId="254B3511">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Calibri" w:hAnsi="Calibri"/>
          <w:color w:val="auto"/>
          <w:sz w:val="24"/>
          <w:szCs w:val="24"/>
          <w:lang w:val="en-US"/>
        </w:rPr>
      </w:pPr>
      <w:r>
        <w:rPr>
          <w:rFonts w:hint="eastAsia" w:ascii="宋体" w:hAnsi="宋体" w:cs="宋体"/>
          <w:color w:val="auto"/>
          <w:sz w:val="24"/>
          <w:szCs w:val="24"/>
          <w:shd w:val="clear" w:color="auto" w:fill="FFFFFF"/>
        </w:rPr>
        <w:t>联系方式：</w:t>
      </w:r>
      <w:r>
        <w:rPr>
          <w:rFonts w:hint="eastAsia" w:ascii="宋体" w:hAnsi="宋体" w:cs="宋体"/>
          <w:color w:val="auto"/>
          <w:sz w:val="24"/>
          <w:szCs w:val="24"/>
          <w:shd w:val="clear" w:color="auto" w:fill="FFFFFF"/>
          <w:lang w:val="en-US" w:eastAsia="zh-CN"/>
        </w:rPr>
        <w:t>0564-3284233</w:t>
      </w:r>
    </w:p>
    <w:p w14:paraId="5BCC50EC">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auto"/>
          <w:sz w:val="24"/>
          <w:szCs w:val="24"/>
        </w:rPr>
      </w:pPr>
      <w:r>
        <w:rPr>
          <w:rFonts w:hint="eastAsia" w:ascii="宋体" w:hAnsi="宋体" w:cs="宋体"/>
          <w:color w:val="auto"/>
          <w:sz w:val="24"/>
          <w:szCs w:val="24"/>
          <w:shd w:val="clear" w:color="auto" w:fill="FFFFFF"/>
        </w:rPr>
        <w:t>3、项目联系方式</w:t>
      </w:r>
    </w:p>
    <w:p w14:paraId="20A78764">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Calibri" w:hAnsi="Calibri"/>
          <w:color w:val="auto"/>
          <w:kern w:val="0"/>
          <w:sz w:val="24"/>
          <w:szCs w:val="24"/>
          <w:lang w:val="en-US"/>
        </w:rPr>
      </w:pPr>
      <w:r>
        <w:rPr>
          <w:rFonts w:hint="eastAsia" w:ascii="宋体" w:hAnsi="宋体" w:cs="宋体"/>
          <w:color w:val="auto"/>
          <w:sz w:val="24"/>
          <w:szCs w:val="24"/>
          <w:shd w:val="clear" w:color="auto" w:fill="FFFFFF"/>
        </w:rPr>
        <w:t>项目联系人：</w:t>
      </w:r>
      <w:r>
        <w:rPr>
          <w:rFonts w:hint="eastAsia" w:ascii="宋体" w:hAnsi="宋体" w:cs="宋体"/>
          <w:color w:val="auto"/>
          <w:sz w:val="24"/>
          <w:szCs w:val="24"/>
          <w:shd w:val="clear" w:color="auto" w:fill="FFFFFF"/>
          <w:lang w:val="en-US" w:eastAsia="zh-CN"/>
        </w:rPr>
        <w:t>胡工</w:t>
      </w:r>
    </w:p>
    <w:p w14:paraId="41AEB8DF">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Calibri" w:hAnsi="Calibri" w:eastAsia="宋体"/>
          <w:color w:val="auto"/>
          <w:sz w:val="24"/>
          <w:szCs w:val="24"/>
          <w:lang w:val="en-US" w:eastAsia="zh-CN"/>
        </w:rPr>
      </w:pPr>
      <w:r>
        <w:rPr>
          <w:rFonts w:hint="eastAsia" w:ascii="宋体" w:hAnsi="宋体" w:cs="宋体"/>
          <w:color w:val="auto"/>
          <w:sz w:val="24"/>
          <w:szCs w:val="24"/>
          <w:shd w:val="clear" w:color="auto" w:fill="FFFFFF"/>
        </w:rPr>
        <w:t>电话：</w:t>
      </w:r>
      <w:r>
        <w:rPr>
          <w:rFonts w:hint="eastAsia" w:ascii="宋体" w:hAnsi="宋体" w:cs="宋体"/>
          <w:color w:val="auto"/>
          <w:sz w:val="24"/>
          <w:szCs w:val="24"/>
          <w:shd w:val="clear" w:color="auto" w:fill="FFFFFF"/>
          <w:lang w:val="en-US" w:eastAsia="zh-CN"/>
        </w:rPr>
        <w:t>0564-3284233、15656490612</w:t>
      </w:r>
    </w:p>
    <w:p w14:paraId="164E544E">
      <w:pPr>
        <w:pageBreakBefore w:val="0"/>
        <w:kinsoku/>
        <w:wordWrap/>
        <w:overflowPunct/>
        <w:topLinePunct w:val="0"/>
        <w:autoSpaceDE/>
        <w:autoSpaceDN/>
        <w:bidi w:val="0"/>
        <w:adjustRightInd/>
        <w:snapToGrid/>
        <w:spacing w:line="510" w:lineRule="exact"/>
        <w:textAlignment w:val="auto"/>
        <w:rPr>
          <w:rFonts w:asciiTheme="minorHAnsi" w:hAnsiTheme="minorHAnsi" w:eastAsiaTheme="minorEastAsia" w:cstheme="minorBidi"/>
          <w:color w:val="auto"/>
          <w:sz w:val="24"/>
          <w:szCs w:val="24"/>
        </w:rPr>
      </w:pPr>
    </w:p>
    <w:p w14:paraId="5EE74CD7">
      <w:pPr>
        <w:pageBreakBefore w:val="0"/>
        <w:kinsoku/>
        <w:wordWrap/>
        <w:overflowPunct/>
        <w:topLinePunct w:val="0"/>
        <w:autoSpaceDE/>
        <w:autoSpaceDN/>
        <w:bidi w:val="0"/>
        <w:adjustRightInd/>
        <w:snapToGrid/>
        <w:spacing w:line="510" w:lineRule="exact"/>
        <w:ind w:firstLine="5760" w:firstLineChars="2400"/>
        <w:jc w:val="right"/>
        <w:textAlignment w:val="auto"/>
        <w:rPr>
          <w:rFonts w:hint="eastAsia" w:asciiTheme="minorHAnsi" w:hAnsiTheme="minorHAnsi" w:eastAsiaTheme="minorEastAsia" w:cstheme="minorBidi"/>
          <w:color w:val="auto"/>
          <w:sz w:val="24"/>
          <w:szCs w:val="24"/>
        </w:rPr>
      </w:pPr>
      <w:r>
        <w:rPr>
          <w:rFonts w:hint="eastAsia" w:asciiTheme="minorHAnsi" w:hAnsiTheme="minorHAnsi" w:eastAsiaTheme="minorEastAsia" w:cstheme="minorBidi"/>
          <w:color w:val="auto"/>
          <w:sz w:val="24"/>
          <w:szCs w:val="24"/>
        </w:rPr>
        <w:t>皖西卫生职业学院附属医院</w:t>
      </w:r>
    </w:p>
    <w:p w14:paraId="037BE09C">
      <w:pPr>
        <w:pageBreakBefore w:val="0"/>
        <w:kinsoku/>
        <w:wordWrap/>
        <w:overflowPunct/>
        <w:topLinePunct w:val="0"/>
        <w:autoSpaceDE/>
        <w:autoSpaceDN/>
        <w:bidi w:val="0"/>
        <w:adjustRightInd/>
        <w:snapToGrid/>
        <w:spacing w:line="510" w:lineRule="exact"/>
        <w:ind w:firstLine="5760" w:firstLineChars="2400"/>
        <w:jc w:val="right"/>
        <w:textAlignment w:val="auto"/>
        <w:rPr>
          <w:rFonts w:hint="eastAsia" w:asciiTheme="minorHAnsi" w:hAnsiTheme="minorHAnsi" w:eastAsiaTheme="minorEastAsia" w:cstheme="minorBidi"/>
          <w:color w:val="auto"/>
          <w:sz w:val="24"/>
          <w:szCs w:val="24"/>
        </w:rPr>
      </w:pPr>
      <w:r>
        <w:rPr>
          <w:rFonts w:hint="eastAsia" w:asciiTheme="minorHAnsi" w:hAnsiTheme="minorHAnsi" w:eastAsiaTheme="minorEastAsia" w:cstheme="minorBidi"/>
          <w:color w:val="auto"/>
          <w:sz w:val="24"/>
          <w:szCs w:val="24"/>
        </w:rPr>
        <w:t>安徽同方工程咨询有限公司</w:t>
      </w:r>
    </w:p>
    <w:p w14:paraId="71EABE46">
      <w:pPr>
        <w:pageBreakBefore w:val="0"/>
        <w:kinsoku/>
        <w:wordWrap/>
        <w:overflowPunct/>
        <w:topLinePunct w:val="0"/>
        <w:autoSpaceDE/>
        <w:autoSpaceDN/>
        <w:bidi w:val="0"/>
        <w:adjustRightInd/>
        <w:snapToGrid/>
        <w:spacing w:line="510" w:lineRule="exact"/>
        <w:ind w:firstLine="5760" w:firstLineChars="2400"/>
        <w:jc w:val="right"/>
        <w:textAlignment w:val="auto"/>
        <w:rPr>
          <w:rFonts w:asciiTheme="minorHAnsi" w:hAnsiTheme="minorHAnsi" w:eastAsiaTheme="minorEastAsia" w:cstheme="minorBidi"/>
          <w:color w:val="auto"/>
          <w:sz w:val="24"/>
          <w:szCs w:val="24"/>
        </w:rPr>
      </w:pPr>
      <w:r>
        <w:rPr>
          <w:rFonts w:hint="eastAsia" w:ascii="宋体" w:hAnsi="宋体" w:eastAsia="宋体" w:cs="宋体"/>
          <w:color w:val="auto"/>
          <w:sz w:val="24"/>
          <w:szCs w:val="24"/>
        </w:rPr>
        <w:t>202</w:t>
      </w:r>
      <w:r>
        <w:rPr>
          <w:rFonts w:hint="eastAsia" w:ascii="宋体" w:hAnsi="宋体" w:eastAsia="宋体" w:cs="宋体"/>
          <w:color w:val="auto"/>
          <w:sz w:val="24"/>
          <w:szCs w:val="24"/>
          <w:lang w:val="en-US" w:eastAsia="zh-CN"/>
        </w:rPr>
        <w:t>4</w:t>
      </w:r>
      <w:r>
        <w:rPr>
          <w:rFonts w:hint="eastAsia" w:asciiTheme="majorEastAsia" w:hAnsiTheme="majorEastAsia" w:eastAsiaTheme="majorEastAsia" w:cstheme="majorEastAsia"/>
          <w:color w:val="auto"/>
          <w:sz w:val="24"/>
          <w:szCs w:val="24"/>
        </w:rPr>
        <w:t>年</w:t>
      </w:r>
      <w:r>
        <w:rPr>
          <w:rFonts w:hint="eastAsia" w:asciiTheme="majorEastAsia" w:hAnsiTheme="majorEastAsia" w:eastAsiaTheme="majorEastAsia" w:cstheme="majorEastAsia"/>
          <w:color w:val="auto"/>
          <w:sz w:val="24"/>
          <w:szCs w:val="24"/>
          <w:lang w:val="en-US" w:eastAsia="zh-CN"/>
        </w:rPr>
        <w:t>7</w:t>
      </w:r>
      <w:r>
        <w:rPr>
          <w:rFonts w:hint="eastAsia" w:asciiTheme="majorEastAsia" w:hAnsiTheme="majorEastAsia" w:eastAsiaTheme="majorEastAsia" w:cstheme="majorEastAsia"/>
          <w:color w:val="auto"/>
          <w:sz w:val="24"/>
          <w:szCs w:val="24"/>
        </w:rPr>
        <w:t>月</w:t>
      </w:r>
      <w:r>
        <w:rPr>
          <w:rFonts w:hint="eastAsia" w:asciiTheme="majorEastAsia" w:hAnsiTheme="majorEastAsia" w:eastAsiaTheme="majorEastAsia" w:cstheme="majorEastAsia"/>
          <w:color w:val="auto"/>
          <w:sz w:val="24"/>
          <w:szCs w:val="24"/>
          <w:lang w:val="en-US" w:eastAsia="zh-CN"/>
        </w:rPr>
        <w:t>23</w:t>
      </w:r>
      <w:r>
        <w:rPr>
          <w:rFonts w:hint="eastAsia" w:asciiTheme="minorHAnsi" w:hAnsiTheme="minorHAnsi" w:eastAsiaTheme="minorEastAsia" w:cstheme="minorBidi"/>
          <w:color w:val="auto"/>
          <w:sz w:val="24"/>
          <w:szCs w:val="24"/>
        </w:rPr>
        <w:t>日</w:t>
      </w:r>
    </w:p>
    <w:p w14:paraId="6535CE92">
      <w:pPr>
        <w:pStyle w:val="66"/>
        <w:ind w:firstLine="2923" w:firstLineChars="1040"/>
        <w:outlineLvl w:val="9"/>
        <w:rPr>
          <w:color w:val="auto"/>
          <w:sz w:val="28"/>
          <w:szCs w:val="28"/>
        </w:rPr>
      </w:pPr>
      <w:r>
        <w:rPr>
          <w:rFonts w:hint="eastAsia"/>
          <w:color w:val="auto"/>
          <w:sz w:val="28"/>
          <w:szCs w:val="28"/>
        </w:rPr>
        <w:br w:type="page"/>
      </w:r>
    </w:p>
    <w:p w14:paraId="7A637695">
      <w:pPr>
        <w:pStyle w:val="3"/>
        <w:spacing w:beforeLines="50" w:afterLines="50" w:line="560" w:lineRule="exact"/>
        <w:jc w:val="center"/>
        <w:rPr>
          <w:rFonts w:ascii="宋体" w:hAnsi="宋体" w:eastAsia="宋体" w:cs="宋体"/>
          <w:color w:val="auto"/>
          <w:sz w:val="28"/>
          <w:szCs w:val="28"/>
        </w:rPr>
      </w:pPr>
      <w:bookmarkStart w:id="4" w:name="_Toc16772"/>
      <w:r>
        <w:rPr>
          <w:rFonts w:hint="eastAsia" w:ascii="宋体" w:hAnsi="宋体" w:eastAsia="宋体" w:cs="宋体"/>
          <w:color w:val="auto"/>
          <w:sz w:val="28"/>
          <w:szCs w:val="28"/>
        </w:rPr>
        <w:t>一、供应商须知</w:t>
      </w:r>
      <w:bookmarkEnd w:id="0"/>
      <w:bookmarkEnd w:id="1"/>
      <w:bookmarkEnd w:id="4"/>
    </w:p>
    <w:p w14:paraId="648B3A79">
      <w:pPr>
        <w:pStyle w:val="4"/>
        <w:spacing w:beforeLines="50" w:afterLines="50" w:line="560" w:lineRule="exact"/>
        <w:jc w:val="center"/>
        <w:rPr>
          <w:rFonts w:ascii="宋体" w:hAnsi="宋体" w:eastAsia="宋体" w:cs="宋体"/>
          <w:color w:val="auto"/>
          <w:sz w:val="24"/>
          <w:szCs w:val="24"/>
        </w:rPr>
      </w:pPr>
      <w:bookmarkStart w:id="5" w:name="_Toc24063"/>
      <w:r>
        <w:rPr>
          <w:rFonts w:hint="eastAsia" w:ascii="宋体" w:hAnsi="宋体" w:eastAsia="宋体" w:cs="宋体"/>
          <w:color w:val="auto"/>
          <w:sz w:val="24"/>
          <w:szCs w:val="24"/>
        </w:rPr>
        <w:t>（一）须知前附表</w:t>
      </w:r>
      <w:bookmarkEnd w:id="5"/>
    </w:p>
    <w:tbl>
      <w:tblPr>
        <w:tblStyle w:val="36"/>
        <w:tblW w:w="10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04"/>
        <w:gridCol w:w="1784"/>
        <w:gridCol w:w="7671"/>
      </w:tblGrid>
      <w:tr w14:paraId="2D297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38" w:hRule="atLeast"/>
          <w:jc w:val="center"/>
        </w:trPr>
        <w:tc>
          <w:tcPr>
            <w:tcW w:w="804" w:type="dxa"/>
            <w:vAlign w:val="center"/>
          </w:tcPr>
          <w:p w14:paraId="0C9BCEE1">
            <w:pPr>
              <w:spacing w:line="460" w:lineRule="exact"/>
              <w:jc w:val="center"/>
              <w:rPr>
                <w:rFonts w:ascii="宋体" w:hAnsi="宋体"/>
                <w:b/>
                <w:color w:val="auto"/>
                <w:sz w:val="24"/>
                <w:szCs w:val="24"/>
              </w:rPr>
            </w:pPr>
            <w:bookmarkStart w:id="6" w:name="_Toc438107743"/>
            <w:bookmarkStart w:id="7" w:name="_Toc216158627"/>
            <w:bookmarkStart w:id="8" w:name="_Toc363199267"/>
            <w:r>
              <w:rPr>
                <w:rFonts w:hint="eastAsia" w:ascii="宋体" w:hAnsi="宋体"/>
                <w:b/>
                <w:color w:val="auto"/>
                <w:sz w:val="24"/>
                <w:szCs w:val="24"/>
              </w:rPr>
              <w:t>序号</w:t>
            </w:r>
          </w:p>
        </w:tc>
        <w:tc>
          <w:tcPr>
            <w:tcW w:w="1784" w:type="dxa"/>
            <w:vAlign w:val="center"/>
          </w:tcPr>
          <w:p w14:paraId="12C870DD">
            <w:pPr>
              <w:spacing w:line="460" w:lineRule="exact"/>
              <w:jc w:val="center"/>
              <w:rPr>
                <w:rFonts w:ascii="宋体" w:hAnsi="宋体"/>
                <w:b/>
                <w:color w:val="auto"/>
                <w:sz w:val="24"/>
                <w:szCs w:val="24"/>
              </w:rPr>
            </w:pPr>
            <w:r>
              <w:rPr>
                <w:rFonts w:hint="eastAsia" w:ascii="宋体" w:hAnsi="宋体"/>
                <w:b/>
                <w:color w:val="auto"/>
                <w:sz w:val="24"/>
                <w:szCs w:val="24"/>
              </w:rPr>
              <w:t>内容</w:t>
            </w:r>
          </w:p>
        </w:tc>
        <w:tc>
          <w:tcPr>
            <w:tcW w:w="7671" w:type="dxa"/>
            <w:vAlign w:val="center"/>
          </w:tcPr>
          <w:p w14:paraId="375927E7">
            <w:pPr>
              <w:pStyle w:val="98"/>
              <w:widowControl w:val="0"/>
              <w:spacing w:before="0" w:beforeAutospacing="0" w:after="0" w:afterAutospacing="0" w:line="460" w:lineRule="exact"/>
              <w:rPr>
                <w:bCs w:val="0"/>
                <w:color w:val="auto"/>
                <w:kern w:val="2"/>
                <w:sz w:val="24"/>
                <w:szCs w:val="24"/>
              </w:rPr>
            </w:pPr>
            <w:r>
              <w:rPr>
                <w:rFonts w:hint="eastAsia"/>
                <w:bCs w:val="0"/>
                <w:color w:val="auto"/>
                <w:kern w:val="2"/>
                <w:sz w:val="24"/>
                <w:szCs w:val="24"/>
              </w:rPr>
              <w:t>说明与要求</w:t>
            </w:r>
          </w:p>
        </w:tc>
      </w:tr>
      <w:tr w14:paraId="1B1BF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2" w:hRule="atLeast"/>
          <w:jc w:val="center"/>
        </w:trPr>
        <w:tc>
          <w:tcPr>
            <w:tcW w:w="804" w:type="dxa"/>
            <w:vAlign w:val="center"/>
          </w:tcPr>
          <w:p w14:paraId="2A0920FB">
            <w:pPr>
              <w:pStyle w:val="96"/>
              <w:pBdr>
                <w:bottom w:val="none" w:color="auto" w:sz="0" w:space="0"/>
              </w:pBdr>
              <w:tabs>
                <w:tab w:val="clear" w:pos="4153"/>
                <w:tab w:val="clear" w:pos="8306"/>
              </w:tabs>
              <w:adjustRightInd/>
              <w:spacing w:line="460" w:lineRule="exact"/>
              <w:textAlignment w:val="auto"/>
              <w:rPr>
                <w:rFonts w:ascii="宋体" w:hAnsi="宋体"/>
                <w:b/>
                <w:color w:val="auto"/>
                <w:kern w:val="2"/>
                <w:szCs w:val="24"/>
              </w:rPr>
            </w:pPr>
            <w:r>
              <w:rPr>
                <w:rFonts w:hint="eastAsia" w:ascii="宋体" w:hAnsi="宋体"/>
                <w:b/>
                <w:color w:val="auto"/>
                <w:kern w:val="2"/>
                <w:szCs w:val="24"/>
              </w:rPr>
              <w:t>1</w:t>
            </w:r>
          </w:p>
        </w:tc>
        <w:tc>
          <w:tcPr>
            <w:tcW w:w="1784" w:type="dxa"/>
            <w:vAlign w:val="center"/>
          </w:tcPr>
          <w:p w14:paraId="53A6C1F9">
            <w:pPr>
              <w:spacing w:line="460" w:lineRule="exact"/>
              <w:jc w:val="center"/>
              <w:rPr>
                <w:rFonts w:ascii="宋体" w:hAnsi="宋体"/>
                <w:color w:val="auto"/>
                <w:sz w:val="24"/>
                <w:szCs w:val="24"/>
              </w:rPr>
            </w:pPr>
            <w:r>
              <w:rPr>
                <w:rFonts w:hint="eastAsia" w:ascii="宋体" w:hAnsi="宋体"/>
                <w:bCs/>
                <w:color w:val="auto"/>
                <w:sz w:val="24"/>
                <w:szCs w:val="24"/>
              </w:rPr>
              <w:t>采购人</w:t>
            </w:r>
          </w:p>
        </w:tc>
        <w:tc>
          <w:tcPr>
            <w:tcW w:w="7671" w:type="dxa"/>
            <w:vAlign w:val="center"/>
          </w:tcPr>
          <w:p w14:paraId="762B4D92">
            <w:pPr>
              <w:spacing w:line="460" w:lineRule="exact"/>
              <w:rPr>
                <w:color w:val="auto"/>
                <w:sz w:val="24"/>
                <w:szCs w:val="24"/>
              </w:rPr>
            </w:pPr>
            <w:r>
              <w:rPr>
                <w:rFonts w:hint="eastAsia"/>
                <w:color w:val="auto"/>
                <w:sz w:val="24"/>
                <w:szCs w:val="24"/>
              </w:rPr>
              <w:t>皖西卫生职业学院附属医院</w:t>
            </w:r>
          </w:p>
        </w:tc>
      </w:tr>
      <w:tr w14:paraId="7009D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79" w:hRule="atLeast"/>
          <w:jc w:val="center"/>
        </w:trPr>
        <w:tc>
          <w:tcPr>
            <w:tcW w:w="804" w:type="dxa"/>
            <w:vAlign w:val="center"/>
          </w:tcPr>
          <w:p w14:paraId="78D6C5B0">
            <w:pPr>
              <w:pStyle w:val="96"/>
              <w:pBdr>
                <w:bottom w:val="none" w:color="auto" w:sz="0" w:space="0"/>
              </w:pBdr>
              <w:tabs>
                <w:tab w:val="clear" w:pos="4153"/>
                <w:tab w:val="clear" w:pos="8306"/>
              </w:tabs>
              <w:adjustRightInd/>
              <w:spacing w:line="460" w:lineRule="exact"/>
              <w:textAlignment w:val="auto"/>
              <w:rPr>
                <w:rFonts w:ascii="宋体" w:hAnsi="宋体"/>
                <w:b/>
                <w:color w:val="auto"/>
                <w:kern w:val="2"/>
                <w:szCs w:val="24"/>
              </w:rPr>
            </w:pPr>
            <w:r>
              <w:rPr>
                <w:rFonts w:hint="eastAsia" w:ascii="宋体" w:hAnsi="宋体"/>
                <w:b/>
                <w:color w:val="auto"/>
                <w:kern w:val="2"/>
                <w:szCs w:val="24"/>
              </w:rPr>
              <w:t>2</w:t>
            </w:r>
          </w:p>
        </w:tc>
        <w:tc>
          <w:tcPr>
            <w:tcW w:w="1784" w:type="dxa"/>
            <w:vAlign w:val="center"/>
          </w:tcPr>
          <w:p w14:paraId="7C2AA928">
            <w:pPr>
              <w:spacing w:line="460" w:lineRule="exact"/>
              <w:jc w:val="center"/>
              <w:rPr>
                <w:rFonts w:ascii="宋体" w:hAnsi="宋体"/>
                <w:bCs/>
                <w:color w:val="auto"/>
                <w:sz w:val="24"/>
                <w:szCs w:val="24"/>
              </w:rPr>
            </w:pPr>
            <w:r>
              <w:rPr>
                <w:rFonts w:hint="eastAsia" w:ascii="宋体" w:hAnsi="宋体"/>
                <w:color w:val="auto"/>
                <w:sz w:val="24"/>
                <w:szCs w:val="24"/>
              </w:rPr>
              <w:t>采购代理机构</w:t>
            </w:r>
          </w:p>
        </w:tc>
        <w:tc>
          <w:tcPr>
            <w:tcW w:w="7671" w:type="dxa"/>
            <w:vAlign w:val="center"/>
          </w:tcPr>
          <w:p w14:paraId="7B0D168C">
            <w:pPr>
              <w:spacing w:line="460" w:lineRule="exact"/>
              <w:jc w:val="left"/>
              <w:rPr>
                <w:rFonts w:hint="eastAsia" w:ascii="宋体" w:hAnsi="宋体" w:eastAsia="宋体"/>
                <w:color w:val="auto"/>
                <w:sz w:val="24"/>
                <w:szCs w:val="24"/>
                <w:lang w:eastAsia="zh-CN"/>
              </w:rPr>
            </w:pPr>
            <w:r>
              <w:rPr>
                <w:rFonts w:hint="eastAsia" w:ascii="宋体" w:hAnsi="宋体"/>
                <w:color w:val="auto"/>
                <w:sz w:val="24"/>
                <w:szCs w:val="24"/>
              </w:rPr>
              <w:t>名称：安徽同方工程咨询有限公司</w:t>
            </w:r>
          </w:p>
          <w:p w14:paraId="1A272CF2">
            <w:pPr>
              <w:spacing w:line="460" w:lineRule="exact"/>
              <w:jc w:val="left"/>
              <w:rPr>
                <w:b/>
                <w:bCs/>
                <w:color w:val="auto"/>
                <w:sz w:val="24"/>
                <w:szCs w:val="24"/>
              </w:rPr>
            </w:pPr>
            <w:r>
              <w:rPr>
                <w:rFonts w:hint="eastAsia"/>
                <w:color w:val="auto"/>
                <w:sz w:val="24"/>
                <w:szCs w:val="24"/>
              </w:rPr>
              <w:t>地址：六安市东城路上东阳光城6号楼5楼</w:t>
            </w:r>
          </w:p>
        </w:tc>
      </w:tr>
      <w:tr w14:paraId="304C8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4881C925">
            <w:pPr>
              <w:pStyle w:val="96"/>
              <w:pBdr>
                <w:bottom w:val="none" w:color="auto" w:sz="0" w:space="0"/>
              </w:pBdr>
              <w:tabs>
                <w:tab w:val="clear" w:pos="4153"/>
                <w:tab w:val="clear" w:pos="8306"/>
              </w:tabs>
              <w:adjustRightInd/>
              <w:spacing w:line="460" w:lineRule="exact"/>
              <w:textAlignment w:val="auto"/>
              <w:rPr>
                <w:rFonts w:ascii="宋体" w:hAnsi="宋体"/>
                <w:b/>
                <w:color w:val="auto"/>
                <w:kern w:val="2"/>
                <w:szCs w:val="24"/>
              </w:rPr>
            </w:pPr>
            <w:r>
              <w:rPr>
                <w:rFonts w:hint="eastAsia" w:ascii="宋体" w:hAnsi="宋体"/>
                <w:b/>
                <w:color w:val="auto"/>
                <w:kern w:val="2"/>
                <w:szCs w:val="24"/>
              </w:rPr>
              <w:t>3</w:t>
            </w:r>
          </w:p>
        </w:tc>
        <w:tc>
          <w:tcPr>
            <w:tcW w:w="1784" w:type="dxa"/>
            <w:vAlign w:val="center"/>
          </w:tcPr>
          <w:p w14:paraId="3AE964C5">
            <w:pPr>
              <w:spacing w:line="460" w:lineRule="exact"/>
              <w:jc w:val="center"/>
              <w:rPr>
                <w:rFonts w:ascii="宋体" w:hAnsi="宋体"/>
                <w:color w:val="auto"/>
                <w:sz w:val="24"/>
                <w:szCs w:val="24"/>
              </w:rPr>
            </w:pPr>
            <w:r>
              <w:rPr>
                <w:rFonts w:hint="eastAsia" w:ascii="宋体" w:hAnsi="宋体"/>
                <w:color w:val="auto"/>
                <w:sz w:val="24"/>
                <w:szCs w:val="24"/>
              </w:rPr>
              <w:t>谈判有效期</w:t>
            </w:r>
          </w:p>
        </w:tc>
        <w:tc>
          <w:tcPr>
            <w:tcW w:w="7671" w:type="dxa"/>
            <w:vAlign w:val="center"/>
          </w:tcPr>
          <w:p w14:paraId="1395D46D">
            <w:pPr>
              <w:pStyle w:val="98"/>
              <w:widowControl w:val="0"/>
              <w:spacing w:before="0" w:beforeAutospacing="0" w:after="0" w:afterAutospacing="0" w:line="460" w:lineRule="exact"/>
              <w:jc w:val="both"/>
              <w:rPr>
                <w:b w:val="0"/>
                <w:bCs w:val="0"/>
                <w:color w:val="auto"/>
                <w:sz w:val="24"/>
                <w:szCs w:val="24"/>
              </w:rPr>
            </w:pPr>
            <w:r>
              <w:rPr>
                <w:rFonts w:hint="eastAsia"/>
                <w:b w:val="0"/>
                <w:bCs w:val="0"/>
                <w:color w:val="auto"/>
                <w:sz w:val="24"/>
                <w:szCs w:val="24"/>
              </w:rPr>
              <w:t>投标截止日后30天</w:t>
            </w:r>
          </w:p>
        </w:tc>
      </w:tr>
      <w:tr w14:paraId="19FB5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46B2D803">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eastAsia="zh-CN"/>
              </w:rPr>
            </w:pPr>
            <w:r>
              <w:rPr>
                <w:rFonts w:hint="eastAsia" w:ascii="宋体" w:hAnsi="宋体"/>
                <w:b/>
                <w:color w:val="auto"/>
                <w:kern w:val="2"/>
                <w:szCs w:val="24"/>
                <w:lang w:val="en-US" w:eastAsia="zh-CN"/>
              </w:rPr>
              <w:t>4</w:t>
            </w:r>
          </w:p>
        </w:tc>
        <w:tc>
          <w:tcPr>
            <w:tcW w:w="1784" w:type="dxa"/>
            <w:vAlign w:val="center"/>
          </w:tcPr>
          <w:p w14:paraId="7F3B7E61">
            <w:pPr>
              <w:spacing w:line="460" w:lineRule="exact"/>
              <w:jc w:val="center"/>
              <w:rPr>
                <w:rFonts w:ascii="宋体" w:hAnsi="宋体"/>
                <w:b/>
                <w:color w:val="auto"/>
                <w:sz w:val="24"/>
                <w:szCs w:val="24"/>
              </w:rPr>
            </w:pPr>
            <w:r>
              <w:rPr>
                <w:rFonts w:hint="eastAsia" w:ascii="宋体" w:hAnsi="宋体"/>
                <w:color w:val="auto"/>
                <w:sz w:val="24"/>
                <w:szCs w:val="24"/>
              </w:rPr>
              <w:t>项目类型</w:t>
            </w:r>
          </w:p>
        </w:tc>
        <w:tc>
          <w:tcPr>
            <w:tcW w:w="7671" w:type="dxa"/>
            <w:vAlign w:val="center"/>
          </w:tcPr>
          <w:p w14:paraId="41DFA1AC">
            <w:pPr>
              <w:pStyle w:val="98"/>
              <w:widowControl w:val="0"/>
              <w:spacing w:before="0" w:beforeAutospacing="0" w:after="0" w:afterAutospacing="0" w:line="460" w:lineRule="exact"/>
              <w:jc w:val="both"/>
              <w:rPr>
                <w:bCs w:val="0"/>
                <w:color w:val="auto"/>
                <w:sz w:val="24"/>
                <w:szCs w:val="24"/>
              </w:rPr>
            </w:pPr>
            <w:r>
              <w:rPr>
                <w:rFonts w:hint="eastAsia"/>
                <w:b w:val="0"/>
                <w:bCs w:val="0"/>
                <w:color w:val="auto"/>
                <w:sz w:val="24"/>
                <w:szCs w:val="24"/>
                <w:lang w:val="en-US" w:eastAsia="zh-CN"/>
              </w:rPr>
              <w:t>货物</w:t>
            </w:r>
            <w:r>
              <w:rPr>
                <w:rFonts w:hint="eastAsia"/>
                <w:b w:val="0"/>
                <w:bCs w:val="0"/>
                <w:color w:val="auto"/>
                <w:sz w:val="24"/>
                <w:szCs w:val="24"/>
              </w:rPr>
              <w:t>类</w:t>
            </w:r>
          </w:p>
        </w:tc>
      </w:tr>
      <w:tr w14:paraId="37551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76" w:hRule="atLeast"/>
          <w:jc w:val="center"/>
        </w:trPr>
        <w:tc>
          <w:tcPr>
            <w:tcW w:w="804" w:type="dxa"/>
            <w:vAlign w:val="center"/>
          </w:tcPr>
          <w:p w14:paraId="2A2A49B2">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eastAsia="zh-CN"/>
              </w:rPr>
            </w:pPr>
            <w:r>
              <w:rPr>
                <w:rFonts w:hint="eastAsia" w:ascii="宋体" w:hAnsi="宋体"/>
                <w:b/>
                <w:color w:val="auto"/>
                <w:kern w:val="2"/>
                <w:szCs w:val="24"/>
                <w:lang w:val="en-US" w:eastAsia="zh-CN"/>
              </w:rPr>
              <w:t>5</w:t>
            </w:r>
          </w:p>
        </w:tc>
        <w:tc>
          <w:tcPr>
            <w:tcW w:w="1784" w:type="dxa"/>
            <w:vAlign w:val="center"/>
          </w:tcPr>
          <w:p w14:paraId="356D1518">
            <w:pPr>
              <w:spacing w:line="460" w:lineRule="exact"/>
              <w:jc w:val="center"/>
              <w:rPr>
                <w:rFonts w:ascii="宋体" w:hAnsi="宋体"/>
                <w:color w:val="auto"/>
                <w:sz w:val="24"/>
                <w:szCs w:val="24"/>
              </w:rPr>
            </w:pPr>
            <w:r>
              <w:rPr>
                <w:rFonts w:hint="eastAsia" w:ascii="宋体" w:hAnsi="宋体"/>
                <w:color w:val="auto"/>
                <w:sz w:val="24"/>
                <w:szCs w:val="24"/>
              </w:rPr>
              <w:t>项目名称</w:t>
            </w:r>
          </w:p>
        </w:tc>
        <w:tc>
          <w:tcPr>
            <w:tcW w:w="7671" w:type="dxa"/>
            <w:vAlign w:val="center"/>
          </w:tcPr>
          <w:p w14:paraId="2E9B615B">
            <w:pPr>
              <w:pStyle w:val="98"/>
              <w:widowControl w:val="0"/>
              <w:spacing w:before="0" w:beforeAutospacing="0" w:after="0" w:afterAutospacing="0" w:line="460" w:lineRule="exact"/>
              <w:jc w:val="both"/>
              <w:rPr>
                <w:rFonts w:hint="eastAsia" w:eastAsia="宋体"/>
                <w:b w:val="0"/>
                <w:bCs w:val="0"/>
                <w:color w:val="auto"/>
                <w:sz w:val="24"/>
                <w:szCs w:val="24"/>
                <w:lang w:eastAsia="zh-CN"/>
              </w:rPr>
            </w:pPr>
            <w:r>
              <w:rPr>
                <w:rFonts w:hint="eastAsia"/>
                <w:b w:val="0"/>
                <w:bCs w:val="0"/>
                <w:color w:val="auto"/>
                <w:sz w:val="24"/>
                <w:szCs w:val="24"/>
                <w:lang w:eastAsia="zh-CN"/>
              </w:rPr>
              <w:t>皖西卫生职业学院附属医院非接触式眼底广角观察系统采购项目（二次）</w:t>
            </w:r>
          </w:p>
        </w:tc>
      </w:tr>
      <w:tr w14:paraId="40D49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41" w:hRule="atLeast"/>
          <w:jc w:val="center"/>
        </w:trPr>
        <w:tc>
          <w:tcPr>
            <w:tcW w:w="804" w:type="dxa"/>
            <w:vAlign w:val="center"/>
          </w:tcPr>
          <w:p w14:paraId="12D24392">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eastAsia="zh-CN"/>
              </w:rPr>
            </w:pPr>
            <w:r>
              <w:rPr>
                <w:rFonts w:hint="eastAsia" w:ascii="宋体" w:hAnsi="宋体"/>
                <w:b/>
                <w:color w:val="auto"/>
                <w:kern w:val="2"/>
                <w:szCs w:val="24"/>
                <w:lang w:val="en-US" w:eastAsia="zh-CN"/>
              </w:rPr>
              <w:t>6</w:t>
            </w:r>
          </w:p>
        </w:tc>
        <w:tc>
          <w:tcPr>
            <w:tcW w:w="1784" w:type="dxa"/>
            <w:vAlign w:val="center"/>
          </w:tcPr>
          <w:p w14:paraId="48C048AA">
            <w:pPr>
              <w:spacing w:line="460" w:lineRule="exact"/>
              <w:jc w:val="center"/>
              <w:rPr>
                <w:rFonts w:ascii="宋体" w:hAnsi="宋体"/>
                <w:color w:val="auto"/>
                <w:sz w:val="24"/>
                <w:szCs w:val="24"/>
              </w:rPr>
            </w:pPr>
            <w:r>
              <w:rPr>
                <w:rFonts w:hint="eastAsia" w:ascii="宋体" w:hAnsi="宋体"/>
                <w:color w:val="auto"/>
                <w:sz w:val="24"/>
                <w:szCs w:val="24"/>
              </w:rPr>
              <w:t>项目编号</w:t>
            </w:r>
          </w:p>
        </w:tc>
        <w:tc>
          <w:tcPr>
            <w:tcW w:w="7671" w:type="dxa"/>
            <w:vAlign w:val="center"/>
          </w:tcPr>
          <w:p w14:paraId="69994D97">
            <w:pPr>
              <w:pStyle w:val="98"/>
              <w:widowControl w:val="0"/>
              <w:spacing w:before="0" w:beforeAutospacing="0" w:after="0" w:afterAutospacing="0" w:line="460" w:lineRule="exact"/>
              <w:jc w:val="both"/>
              <w:rPr>
                <w:rFonts w:hint="eastAsia" w:eastAsia="宋体"/>
                <w:b w:val="0"/>
                <w:bCs w:val="0"/>
                <w:color w:val="auto"/>
                <w:sz w:val="24"/>
                <w:szCs w:val="24"/>
                <w:lang w:eastAsia="zh-CN"/>
              </w:rPr>
            </w:pPr>
            <w:r>
              <w:rPr>
                <w:rFonts w:hint="eastAsia" w:eastAsia="宋体"/>
                <w:b w:val="0"/>
                <w:bCs w:val="0"/>
                <w:color w:val="auto"/>
                <w:sz w:val="24"/>
                <w:szCs w:val="24"/>
                <w:lang w:eastAsia="zh-CN"/>
              </w:rPr>
              <w:t>AHTF-2024042H</w:t>
            </w:r>
          </w:p>
        </w:tc>
      </w:tr>
      <w:tr w14:paraId="48F61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648416DE">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eastAsia="zh-CN"/>
              </w:rPr>
            </w:pPr>
            <w:r>
              <w:rPr>
                <w:rFonts w:hint="eastAsia" w:ascii="宋体" w:hAnsi="宋体"/>
                <w:b/>
                <w:color w:val="auto"/>
                <w:kern w:val="2"/>
                <w:szCs w:val="24"/>
                <w:lang w:val="en-US" w:eastAsia="zh-CN"/>
              </w:rPr>
              <w:t>7</w:t>
            </w:r>
          </w:p>
        </w:tc>
        <w:tc>
          <w:tcPr>
            <w:tcW w:w="1784" w:type="dxa"/>
            <w:vAlign w:val="center"/>
          </w:tcPr>
          <w:p w14:paraId="5C37D82A">
            <w:pPr>
              <w:spacing w:line="460" w:lineRule="exact"/>
              <w:jc w:val="center"/>
              <w:rPr>
                <w:rFonts w:ascii="宋体" w:hAnsi="宋体"/>
                <w:color w:val="auto"/>
                <w:sz w:val="24"/>
                <w:szCs w:val="24"/>
              </w:rPr>
            </w:pPr>
            <w:r>
              <w:rPr>
                <w:rFonts w:hint="eastAsia" w:ascii="宋体" w:hAnsi="宋体"/>
                <w:color w:val="auto"/>
                <w:sz w:val="24"/>
                <w:szCs w:val="24"/>
              </w:rPr>
              <w:t>付款方式</w:t>
            </w:r>
          </w:p>
        </w:tc>
        <w:tc>
          <w:tcPr>
            <w:tcW w:w="7671" w:type="dxa"/>
            <w:vAlign w:val="center"/>
          </w:tcPr>
          <w:p w14:paraId="5FCC53DA">
            <w:pPr>
              <w:spacing w:line="440" w:lineRule="exact"/>
              <w:jc w:val="left"/>
              <w:rPr>
                <w:rFonts w:hint="eastAsia" w:ascii="宋体" w:hAnsi="宋体" w:cs="宋体"/>
                <w:color w:val="auto"/>
                <w:sz w:val="24"/>
                <w:szCs w:val="24"/>
                <w:lang w:val="en-US" w:eastAsia="zh-CN"/>
              </w:rPr>
            </w:pPr>
            <w:r>
              <w:rPr>
                <w:rFonts w:hint="eastAsia" w:ascii="宋体" w:hAnsi="宋体" w:cs="宋体"/>
                <w:color w:val="auto"/>
                <w:sz w:val="24"/>
                <w:szCs w:val="24"/>
              </w:rPr>
              <w:t>付款方</w:t>
            </w:r>
            <w:r>
              <w:rPr>
                <w:rFonts w:hint="eastAsia" w:ascii="宋体" w:hAnsi="宋体" w:cs="宋体"/>
                <w:bCs/>
                <w:color w:val="auto"/>
                <w:sz w:val="24"/>
                <w:szCs w:val="24"/>
              </w:rPr>
              <w:t>式</w:t>
            </w:r>
            <w:r>
              <w:rPr>
                <w:rFonts w:hint="eastAsia" w:ascii="宋体" w:hAnsi="宋体" w:cs="宋体"/>
                <w:color w:val="auto"/>
                <w:sz w:val="24"/>
                <w:szCs w:val="24"/>
              </w:rPr>
              <w:t>：合同签订后，货到现场安装完成并经验收合格后支付货款的</w:t>
            </w:r>
            <w:r>
              <w:rPr>
                <w:rFonts w:hint="eastAsia" w:ascii="宋体" w:hAnsi="宋体" w:cs="宋体"/>
                <w:color w:val="auto"/>
                <w:sz w:val="24"/>
                <w:szCs w:val="24"/>
                <w:lang w:val="en-US" w:eastAsia="zh-CN"/>
              </w:rPr>
              <w:t>100%</w:t>
            </w:r>
            <w:r>
              <w:rPr>
                <w:rFonts w:hint="eastAsia" w:ascii="宋体" w:hAnsi="宋体" w:cs="宋体"/>
                <w:color w:val="auto"/>
                <w:sz w:val="24"/>
                <w:szCs w:val="24"/>
              </w:rPr>
              <w:t>。</w:t>
            </w:r>
          </w:p>
          <w:p w14:paraId="5436FE62">
            <w:pPr>
              <w:pStyle w:val="98"/>
              <w:widowControl w:val="0"/>
              <w:spacing w:before="0" w:beforeAutospacing="0" w:after="0" w:afterAutospacing="0" w:line="460" w:lineRule="exact"/>
              <w:jc w:val="both"/>
              <w:rPr>
                <w:b w:val="0"/>
                <w:bCs w:val="0"/>
                <w:color w:val="auto"/>
                <w:sz w:val="24"/>
                <w:szCs w:val="24"/>
              </w:rPr>
            </w:pPr>
            <w:r>
              <w:rPr>
                <w:rFonts w:hint="eastAsia" w:cs="宋体"/>
                <w:color w:val="auto"/>
                <w:sz w:val="24"/>
                <w:szCs w:val="24"/>
              </w:rPr>
              <w:t>（供应商提交的响应文件中如有关于付款条件的表述与谈判文件规定不符，将被视为实质性不响应，将导致响应无效）</w:t>
            </w:r>
          </w:p>
        </w:tc>
      </w:tr>
      <w:tr w14:paraId="221E1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54434ABB">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eastAsia="zh-CN"/>
              </w:rPr>
            </w:pPr>
            <w:r>
              <w:rPr>
                <w:rFonts w:hint="eastAsia" w:ascii="宋体" w:hAnsi="宋体"/>
                <w:b/>
                <w:color w:val="auto"/>
                <w:kern w:val="2"/>
                <w:szCs w:val="24"/>
                <w:lang w:val="en-US" w:eastAsia="zh-CN"/>
              </w:rPr>
              <w:t>8</w:t>
            </w:r>
          </w:p>
        </w:tc>
        <w:tc>
          <w:tcPr>
            <w:tcW w:w="1784" w:type="dxa"/>
            <w:vAlign w:val="center"/>
          </w:tcPr>
          <w:p w14:paraId="2DF76B57">
            <w:pPr>
              <w:spacing w:line="460" w:lineRule="exact"/>
              <w:jc w:val="center"/>
              <w:rPr>
                <w:rFonts w:hint="default" w:ascii="宋体" w:hAnsi="宋体" w:eastAsia="宋体"/>
                <w:color w:val="auto"/>
                <w:sz w:val="24"/>
                <w:szCs w:val="24"/>
                <w:highlight w:val="none"/>
                <w:lang w:val="en-US" w:eastAsia="zh-CN"/>
              </w:rPr>
            </w:pPr>
            <w:r>
              <w:rPr>
                <w:rFonts w:hint="default" w:ascii="宋体" w:hAnsi="宋体" w:eastAsia="宋体"/>
                <w:color w:val="auto"/>
                <w:sz w:val="24"/>
                <w:szCs w:val="24"/>
                <w:highlight w:val="none"/>
                <w:lang w:val="en-US" w:eastAsia="zh-CN"/>
              </w:rPr>
              <w:t>合同履行期限</w:t>
            </w:r>
          </w:p>
        </w:tc>
        <w:tc>
          <w:tcPr>
            <w:tcW w:w="7671" w:type="dxa"/>
            <w:vAlign w:val="center"/>
          </w:tcPr>
          <w:p w14:paraId="1A3D5567">
            <w:pPr>
              <w:pStyle w:val="98"/>
              <w:widowControl w:val="0"/>
              <w:spacing w:before="0" w:beforeAutospacing="0" w:after="0" w:afterAutospacing="0" w:line="460" w:lineRule="exact"/>
              <w:jc w:val="both"/>
              <w:rPr>
                <w:rFonts w:hint="default" w:eastAsia="宋体"/>
                <w:b w:val="0"/>
                <w:bCs w:val="0"/>
                <w:color w:val="auto"/>
                <w:sz w:val="24"/>
                <w:szCs w:val="24"/>
                <w:highlight w:val="none"/>
                <w:lang w:val="en-US" w:eastAsia="zh-CN"/>
              </w:rPr>
            </w:pPr>
            <w:r>
              <w:rPr>
                <w:rFonts w:hint="default" w:eastAsia="宋体"/>
                <w:b w:val="0"/>
                <w:bCs w:val="0"/>
                <w:color w:val="auto"/>
                <w:sz w:val="24"/>
                <w:szCs w:val="24"/>
                <w:highlight w:val="none"/>
                <w:lang w:val="en-US" w:eastAsia="zh-CN"/>
              </w:rPr>
              <w:t>合同签订后20日历天内完成供货、安装、调试</w:t>
            </w:r>
            <w:r>
              <w:rPr>
                <w:rFonts w:hint="eastAsia"/>
                <w:b w:val="0"/>
                <w:bCs w:val="0"/>
                <w:color w:val="auto"/>
                <w:sz w:val="24"/>
                <w:szCs w:val="24"/>
                <w:highlight w:val="none"/>
                <w:lang w:val="en-US" w:eastAsia="zh-CN"/>
              </w:rPr>
              <w:t>。</w:t>
            </w:r>
          </w:p>
        </w:tc>
      </w:tr>
      <w:tr w14:paraId="0E0AE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7ADC93C3">
            <w:pPr>
              <w:pStyle w:val="96"/>
              <w:pBdr>
                <w:bottom w:val="none" w:color="auto" w:sz="0" w:space="0"/>
              </w:pBdr>
              <w:tabs>
                <w:tab w:val="clear" w:pos="4153"/>
                <w:tab w:val="clear" w:pos="8306"/>
              </w:tabs>
              <w:adjustRightInd/>
              <w:spacing w:line="460" w:lineRule="exact"/>
              <w:textAlignment w:val="auto"/>
              <w:rPr>
                <w:rFonts w:hint="default" w:ascii="宋体" w:hAnsi="宋体"/>
                <w:b/>
                <w:color w:val="auto"/>
                <w:kern w:val="2"/>
                <w:szCs w:val="24"/>
                <w:lang w:val="en-US" w:eastAsia="zh-CN"/>
              </w:rPr>
            </w:pPr>
            <w:r>
              <w:rPr>
                <w:rFonts w:hint="eastAsia" w:ascii="宋体" w:hAnsi="宋体"/>
                <w:b/>
                <w:color w:val="auto"/>
                <w:kern w:val="2"/>
                <w:szCs w:val="24"/>
                <w:lang w:val="en-US" w:eastAsia="zh-CN"/>
              </w:rPr>
              <w:t>9</w:t>
            </w:r>
          </w:p>
        </w:tc>
        <w:tc>
          <w:tcPr>
            <w:tcW w:w="1784" w:type="dxa"/>
            <w:vAlign w:val="center"/>
          </w:tcPr>
          <w:p w14:paraId="1D31FBF7">
            <w:pPr>
              <w:spacing w:line="460" w:lineRule="exact"/>
              <w:jc w:val="center"/>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免费质保期</w:t>
            </w:r>
          </w:p>
        </w:tc>
        <w:tc>
          <w:tcPr>
            <w:tcW w:w="7671" w:type="dxa"/>
            <w:vAlign w:val="center"/>
          </w:tcPr>
          <w:p w14:paraId="555AF7DC">
            <w:pPr>
              <w:pStyle w:val="96"/>
              <w:pBdr>
                <w:bottom w:val="none" w:color="auto" w:sz="0" w:space="0"/>
              </w:pBdr>
              <w:tabs>
                <w:tab w:val="clear" w:pos="4153"/>
                <w:tab w:val="clear" w:pos="8306"/>
              </w:tabs>
              <w:adjustRightInd/>
              <w:spacing w:line="460" w:lineRule="exact"/>
              <w:jc w:val="both"/>
              <w:rPr>
                <w:rFonts w:hint="eastAsia" w:ascii="宋体" w:hAnsi="宋体" w:eastAsia="宋体" w:cs="宋体"/>
                <w:b/>
                <w:bCs/>
                <w:color w:val="auto"/>
                <w:szCs w:val="24"/>
                <w:highlight w:val="none"/>
                <w:lang w:val="en-US" w:eastAsia="zh-CN"/>
              </w:rPr>
            </w:pPr>
            <w:r>
              <w:rPr>
                <w:rFonts w:hint="eastAsia"/>
                <w:b w:val="0"/>
                <w:bCs w:val="0"/>
                <w:color w:val="auto"/>
                <w:sz w:val="24"/>
                <w:szCs w:val="24"/>
                <w:highlight w:val="none"/>
                <w:lang w:val="en-US" w:eastAsia="zh-CN"/>
              </w:rPr>
              <w:t>自验收合格之日起2年</w:t>
            </w:r>
          </w:p>
        </w:tc>
      </w:tr>
      <w:tr w14:paraId="48D29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70FBE213">
            <w:pPr>
              <w:pStyle w:val="96"/>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lang w:val="en-US" w:eastAsia="zh-CN"/>
              </w:rPr>
            </w:pPr>
            <w:r>
              <w:rPr>
                <w:rFonts w:hint="eastAsia" w:ascii="宋体" w:hAnsi="宋体"/>
                <w:b/>
                <w:color w:val="auto"/>
                <w:kern w:val="2"/>
                <w:szCs w:val="24"/>
                <w:lang w:val="en-US" w:eastAsia="zh-CN"/>
              </w:rPr>
              <w:t>10</w:t>
            </w:r>
          </w:p>
        </w:tc>
        <w:tc>
          <w:tcPr>
            <w:tcW w:w="1784" w:type="dxa"/>
            <w:vAlign w:val="center"/>
          </w:tcPr>
          <w:p w14:paraId="6B8B4909">
            <w:pPr>
              <w:spacing w:line="460" w:lineRule="exact"/>
              <w:jc w:val="center"/>
              <w:rPr>
                <w:rFonts w:ascii="宋体" w:hAnsi="宋体"/>
                <w:color w:val="auto"/>
                <w:sz w:val="24"/>
                <w:szCs w:val="24"/>
              </w:rPr>
            </w:pPr>
            <w:r>
              <w:rPr>
                <w:rFonts w:hint="eastAsia" w:ascii="宋体" w:hAnsi="宋体" w:eastAsia="宋体"/>
                <w:color w:val="auto"/>
                <w:sz w:val="24"/>
                <w:szCs w:val="24"/>
                <w:lang w:val="en-US" w:eastAsia="zh-CN"/>
              </w:rPr>
              <w:t>中标服务费</w:t>
            </w:r>
          </w:p>
        </w:tc>
        <w:tc>
          <w:tcPr>
            <w:tcW w:w="7671" w:type="dxa"/>
            <w:vAlign w:val="center"/>
          </w:tcPr>
          <w:p w14:paraId="59C09A52">
            <w:pPr>
              <w:pStyle w:val="96"/>
              <w:pBdr>
                <w:bottom w:val="none" w:color="auto" w:sz="0" w:space="0"/>
              </w:pBdr>
              <w:tabs>
                <w:tab w:val="clear" w:pos="4153"/>
                <w:tab w:val="clear" w:pos="8306"/>
              </w:tabs>
              <w:adjustRightInd/>
              <w:spacing w:line="460" w:lineRule="exact"/>
              <w:jc w:val="both"/>
              <w:rPr>
                <w:rFonts w:ascii="宋体" w:hAnsi="宋体" w:cs="宋体"/>
                <w:b/>
                <w:bCs/>
                <w:color w:val="auto"/>
                <w:szCs w:val="24"/>
                <w:highlight w:val="none"/>
              </w:rPr>
            </w:pPr>
            <w:r>
              <w:rPr>
                <w:rFonts w:hint="eastAsia" w:ascii="宋体" w:hAnsi="宋体" w:cs="宋体"/>
                <w:b/>
                <w:bCs/>
                <w:color w:val="auto"/>
                <w:szCs w:val="24"/>
                <w:highlight w:val="none"/>
              </w:rPr>
              <w:t>本项目约定由成交单位在领取成交通知书</w:t>
            </w:r>
            <w:r>
              <w:rPr>
                <w:rFonts w:hint="eastAsia" w:ascii="宋体" w:hAnsi="宋体" w:cs="宋体"/>
                <w:b/>
                <w:bCs/>
                <w:color w:val="auto"/>
                <w:szCs w:val="24"/>
                <w:highlight w:val="none"/>
                <w:lang w:eastAsia="zh-CN"/>
              </w:rPr>
              <w:t>时</w:t>
            </w:r>
            <w:r>
              <w:rPr>
                <w:rFonts w:hint="eastAsia" w:ascii="宋体" w:hAnsi="宋体" w:cs="宋体"/>
                <w:b/>
                <w:bCs/>
                <w:color w:val="auto"/>
                <w:szCs w:val="24"/>
                <w:highlight w:val="none"/>
              </w:rPr>
              <w:t>向代理机构支付代理服务费；代理服务费参照计价格〔2002〕1980号的</w:t>
            </w:r>
            <w:r>
              <w:rPr>
                <w:rFonts w:hint="eastAsia" w:ascii="宋体" w:hAnsi="宋体" w:cs="宋体"/>
                <w:b/>
                <w:bCs/>
                <w:color w:val="auto"/>
                <w:szCs w:val="24"/>
                <w:highlight w:val="none"/>
                <w:lang w:val="en-US" w:eastAsia="zh-CN"/>
              </w:rPr>
              <w:t>52</w:t>
            </w:r>
            <w:r>
              <w:rPr>
                <w:rFonts w:hint="eastAsia" w:ascii="宋体" w:hAnsi="宋体" w:cs="宋体"/>
                <w:b/>
                <w:bCs/>
                <w:color w:val="auto"/>
                <w:szCs w:val="24"/>
                <w:highlight w:val="none"/>
              </w:rPr>
              <w:t>%计取（不足3000元，按3000元计取）</w:t>
            </w:r>
            <w:r>
              <w:rPr>
                <w:rFonts w:hint="eastAsia" w:ascii="宋体" w:hAnsi="宋体" w:cs="宋体"/>
                <w:b/>
                <w:bCs/>
                <w:color w:val="auto"/>
                <w:szCs w:val="24"/>
                <w:highlight w:val="none"/>
                <w:lang w:val="en-US" w:eastAsia="zh-CN"/>
              </w:rPr>
              <w:t>。</w:t>
            </w:r>
            <w:r>
              <w:rPr>
                <w:rFonts w:hint="eastAsia" w:ascii="宋体" w:hAnsi="宋体" w:cs="宋体"/>
                <w:b/>
                <w:bCs/>
                <w:color w:val="auto"/>
                <w:szCs w:val="24"/>
                <w:highlight w:val="none"/>
              </w:rPr>
              <w:t>以上费用在成交通知书发出之</w:t>
            </w:r>
            <w:r>
              <w:rPr>
                <w:rFonts w:hint="eastAsia" w:ascii="宋体" w:hAnsi="宋体" w:cs="宋体"/>
                <w:b/>
                <w:bCs/>
                <w:color w:val="auto"/>
                <w:szCs w:val="24"/>
                <w:highlight w:val="none"/>
                <w:lang w:eastAsia="zh-CN"/>
              </w:rPr>
              <w:t>时</w:t>
            </w:r>
            <w:r>
              <w:rPr>
                <w:rFonts w:hint="eastAsia" w:ascii="宋体" w:hAnsi="宋体" w:cs="宋体"/>
                <w:b/>
                <w:bCs/>
                <w:color w:val="auto"/>
                <w:szCs w:val="24"/>
                <w:highlight w:val="none"/>
              </w:rPr>
              <w:t>由成交供应商支付。</w:t>
            </w:r>
          </w:p>
          <w:p w14:paraId="5DDA1D8C">
            <w:pPr>
              <w:pStyle w:val="96"/>
              <w:pBdr>
                <w:bottom w:val="none" w:color="auto" w:sz="0" w:space="0"/>
              </w:pBdr>
              <w:tabs>
                <w:tab w:val="clear" w:pos="4153"/>
                <w:tab w:val="clear" w:pos="8306"/>
              </w:tabs>
              <w:adjustRightInd/>
              <w:spacing w:line="460" w:lineRule="exact"/>
              <w:jc w:val="both"/>
              <w:rPr>
                <w:rFonts w:hint="eastAsia" w:eastAsia="宋体"/>
                <w:b/>
                <w:bCs/>
                <w:color w:val="auto"/>
                <w:szCs w:val="24"/>
                <w:lang w:val="en-US" w:eastAsia="zh-CN"/>
              </w:rPr>
            </w:pPr>
            <w:r>
              <w:rPr>
                <w:rFonts w:hint="eastAsia" w:ascii="宋体" w:hAnsi="宋体" w:cs="宋体"/>
                <w:b/>
                <w:bCs/>
                <w:color w:val="auto"/>
                <w:szCs w:val="24"/>
                <w:highlight w:val="none"/>
              </w:rPr>
              <w:t>供应商在报价时应充分考虑此项费用并包含在投标报价的单价、合价与总价中，不单独报价由成交方承担。</w:t>
            </w:r>
          </w:p>
        </w:tc>
      </w:tr>
      <w:tr w14:paraId="44A0D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402133F2">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1</w:t>
            </w:r>
          </w:p>
        </w:tc>
        <w:tc>
          <w:tcPr>
            <w:tcW w:w="1784" w:type="dxa"/>
            <w:vAlign w:val="center"/>
          </w:tcPr>
          <w:p w14:paraId="57845CD7">
            <w:pPr>
              <w:pStyle w:val="96"/>
              <w:pBdr>
                <w:bottom w:val="none" w:color="auto" w:sz="0" w:space="0"/>
              </w:pBdr>
              <w:tabs>
                <w:tab w:val="clear" w:pos="4153"/>
                <w:tab w:val="clear" w:pos="8306"/>
              </w:tabs>
              <w:adjustRightInd/>
              <w:spacing w:line="460" w:lineRule="exact"/>
              <w:textAlignment w:val="auto"/>
              <w:rPr>
                <w:rFonts w:ascii="宋体" w:hAnsi="宋体"/>
                <w:color w:val="auto"/>
                <w:szCs w:val="24"/>
              </w:rPr>
            </w:pPr>
            <w:r>
              <w:rPr>
                <w:rFonts w:hint="eastAsia" w:ascii="宋体" w:hAnsi="宋体"/>
                <w:bCs/>
                <w:color w:val="auto"/>
                <w:kern w:val="2"/>
                <w:szCs w:val="24"/>
              </w:rPr>
              <w:t>质疑与答疑</w:t>
            </w:r>
          </w:p>
        </w:tc>
        <w:tc>
          <w:tcPr>
            <w:tcW w:w="7671" w:type="dxa"/>
            <w:vAlign w:val="center"/>
          </w:tcPr>
          <w:p w14:paraId="05C42B6E">
            <w:pPr>
              <w:pStyle w:val="96"/>
              <w:pBdr>
                <w:bottom w:val="none" w:color="auto" w:sz="0" w:space="0"/>
              </w:pBdr>
              <w:tabs>
                <w:tab w:val="clear" w:pos="4153"/>
                <w:tab w:val="clear" w:pos="8306"/>
              </w:tabs>
              <w:adjustRightInd/>
              <w:spacing w:line="460" w:lineRule="exact"/>
              <w:jc w:val="both"/>
              <w:textAlignment w:val="auto"/>
              <w:rPr>
                <w:b/>
                <w:bCs/>
                <w:color w:val="auto"/>
                <w:szCs w:val="24"/>
              </w:rPr>
            </w:pPr>
            <w:r>
              <w:rPr>
                <w:rFonts w:hint="eastAsia" w:ascii="宋体" w:hAnsi="宋体" w:cs="宋体"/>
                <w:bCs/>
                <w:color w:val="auto"/>
                <w:kern w:val="2"/>
                <w:szCs w:val="24"/>
              </w:rPr>
              <w:t>供应商如果对采购文件内容有相关疑问，可以通过电话或</w:t>
            </w:r>
            <w:r>
              <w:rPr>
                <w:rFonts w:hint="eastAsia" w:ascii="宋体" w:hAnsi="宋体" w:cs="宋体"/>
                <w:bCs/>
                <w:color w:val="auto"/>
                <w:kern w:val="2"/>
                <w:szCs w:val="24"/>
                <w:lang w:val="en-US" w:eastAsia="zh-CN"/>
              </w:rPr>
              <w:t>书</w:t>
            </w:r>
            <w:r>
              <w:rPr>
                <w:rFonts w:hint="eastAsia" w:ascii="宋体" w:hAnsi="宋体" w:cs="宋体"/>
                <w:bCs/>
                <w:color w:val="auto"/>
                <w:kern w:val="2"/>
                <w:szCs w:val="24"/>
              </w:rPr>
              <w:t>面形式向采购人（采购代理机构）提出（疑问文件以文档形式提供，如WORD文档等）。</w:t>
            </w:r>
          </w:p>
        </w:tc>
      </w:tr>
      <w:tr w14:paraId="034B7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14:paraId="437EB372">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2</w:t>
            </w:r>
          </w:p>
        </w:tc>
        <w:tc>
          <w:tcPr>
            <w:tcW w:w="1784" w:type="dxa"/>
            <w:vAlign w:val="center"/>
          </w:tcPr>
          <w:p w14:paraId="63785AE8">
            <w:pPr>
              <w:pStyle w:val="96"/>
              <w:pBdr>
                <w:bottom w:val="none" w:color="auto" w:sz="0" w:space="0"/>
              </w:pBdr>
              <w:tabs>
                <w:tab w:val="clear" w:pos="4153"/>
                <w:tab w:val="clear" w:pos="8306"/>
              </w:tabs>
              <w:adjustRightInd/>
              <w:spacing w:line="460" w:lineRule="exact"/>
              <w:textAlignment w:val="auto"/>
              <w:rPr>
                <w:rFonts w:ascii="宋体" w:hAnsi="宋体"/>
                <w:bCs/>
                <w:color w:val="auto"/>
                <w:kern w:val="2"/>
                <w:szCs w:val="24"/>
              </w:rPr>
            </w:pPr>
            <w:r>
              <w:rPr>
                <w:rFonts w:hint="eastAsia" w:ascii="宋体" w:hAnsi="宋体" w:cs="宋体"/>
                <w:bCs/>
                <w:color w:val="auto"/>
                <w:kern w:val="2"/>
                <w:szCs w:val="24"/>
                <w:lang w:val="en-US"/>
              </w:rPr>
              <w:t>响应</w:t>
            </w:r>
            <w:r>
              <w:rPr>
                <w:rFonts w:hint="eastAsia" w:ascii="宋体" w:hAnsi="宋体" w:cs="宋体"/>
                <w:bCs/>
                <w:color w:val="auto"/>
                <w:kern w:val="2"/>
                <w:szCs w:val="24"/>
              </w:rPr>
              <w:t>文件份数及要求</w:t>
            </w:r>
          </w:p>
        </w:tc>
        <w:tc>
          <w:tcPr>
            <w:tcW w:w="7671" w:type="dxa"/>
            <w:vAlign w:val="center"/>
          </w:tcPr>
          <w:p w14:paraId="3327F0EA">
            <w:pPr>
              <w:pStyle w:val="96"/>
              <w:numPr>
                <w:ilvl w:val="0"/>
                <w:numId w:val="2"/>
              </w:numPr>
              <w:pBdr>
                <w:bottom w:val="none" w:color="auto" w:sz="0" w:space="0"/>
              </w:pBdr>
              <w:tabs>
                <w:tab w:val="clear" w:pos="4153"/>
                <w:tab w:val="clear" w:pos="8306"/>
              </w:tabs>
              <w:adjustRightInd/>
              <w:spacing w:line="460" w:lineRule="exact"/>
              <w:jc w:val="left"/>
              <w:rPr>
                <w:rFonts w:ascii="宋体" w:hAnsi="宋体" w:cs="宋体"/>
                <w:bCs/>
                <w:color w:val="auto"/>
                <w:kern w:val="2"/>
                <w:szCs w:val="24"/>
              </w:rPr>
            </w:pPr>
            <w:r>
              <w:rPr>
                <w:rFonts w:hint="eastAsia" w:ascii="宋体" w:hAnsi="宋体" w:cs="宋体"/>
                <w:bCs/>
                <w:color w:val="auto"/>
                <w:kern w:val="2"/>
                <w:szCs w:val="24"/>
              </w:rPr>
              <w:t>份数：一正三副</w:t>
            </w:r>
          </w:p>
          <w:p w14:paraId="58EF932E">
            <w:pPr>
              <w:jc w:val="left"/>
              <w:textAlignment w:val="center"/>
              <w:rPr>
                <w:rFonts w:ascii="宋体" w:hAnsi="宋体"/>
                <w:color w:val="auto"/>
                <w:sz w:val="24"/>
              </w:rPr>
            </w:pPr>
            <w:r>
              <w:rPr>
                <w:rFonts w:hint="eastAsia" w:ascii="宋体" w:hAnsi="宋体"/>
                <w:color w:val="auto"/>
                <w:sz w:val="24"/>
              </w:rPr>
              <w:t>2、封套上要求写明：</w:t>
            </w:r>
          </w:p>
          <w:p w14:paraId="268E1209">
            <w:pPr>
              <w:jc w:val="left"/>
              <w:textAlignment w:val="center"/>
              <w:rPr>
                <w:rFonts w:ascii="宋体" w:hAnsi="宋体"/>
                <w:color w:val="auto"/>
                <w:sz w:val="24"/>
              </w:rPr>
            </w:pPr>
            <w:r>
              <w:rPr>
                <w:rFonts w:hint="eastAsia" w:ascii="宋体" w:hAnsi="宋体"/>
                <w:color w:val="auto"/>
                <w:sz w:val="24"/>
              </w:rPr>
              <w:t>招标人名称：</w:t>
            </w:r>
          </w:p>
          <w:p w14:paraId="0BB08405">
            <w:pPr>
              <w:jc w:val="left"/>
              <w:textAlignment w:val="center"/>
              <w:rPr>
                <w:rFonts w:ascii="宋体" w:hAnsi="宋体"/>
                <w:color w:val="auto"/>
                <w:sz w:val="24"/>
              </w:rPr>
            </w:pPr>
            <w:r>
              <w:rPr>
                <w:rFonts w:hint="eastAsia" w:ascii="宋体" w:hAnsi="宋体"/>
                <w:color w:val="auto"/>
                <w:sz w:val="24"/>
              </w:rPr>
              <w:t>招标人地址：</w:t>
            </w:r>
          </w:p>
          <w:p w14:paraId="4FF4C728">
            <w:pPr>
              <w:jc w:val="left"/>
              <w:textAlignment w:val="center"/>
              <w:rPr>
                <w:rFonts w:ascii="宋体" w:hAnsi="宋体"/>
                <w:color w:val="auto"/>
                <w:sz w:val="24"/>
              </w:rPr>
            </w:pPr>
            <w:r>
              <w:rPr>
                <w:rFonts w:hint="eastAsia" w:ascii="宋体" w:hAnsi="宋体"/>
                <w:color w:val="auto"/>
                <w:sz w:val="24"/>
              </w:rPr>
              <w:t xml:space="preserve"> (项目名称)      响应文件</w:t>
            </w:r>
          </w:p>
          <w:p w14:paraId="00C2EF42">
            <w:pPr>
              <w:jc w:val="left"/>
              <w:textAlignment w:val="center"/>
              <w:rPr>
                <w:rFonts w:ascii="宋体" w:hAnsi="宋体"/>
                <w:color w:val="auto"/>
                <w:sz w:val="24"/>
              </w:rPr>
            </w:pPr>
            <w:r>
              <w:rPr>
                <w:rFonts w:hint="eastAsia" w:ascii="宋体" w:hAnsi="宋体"/>
                <w:color w:val="auto"/>
                <w:sz w:val="24"/>
              </w:rPr>
              <w:t>（</w:t>
            </w:r>
            <w:r>
              <w:rPr>
                <w:rFonts w:hint="eastAsia" w:ascii="宋体" w:hAnsi="宋体"/>
                <w:color w:val="auto"/>
                <w:sz w:val="24"/>
                <w:lang w:val="en-US" w:eastAsia="zh-CN"/>
              </w:rPr>
              <w:t>项目</w:t>
            </w:r>
            <w:r>
              <w:rPr>
                <w:rFonts w:hint="eastAsia" w:ascii="宋体" w:hAnsi="宋体"/>
                <w:color w:val="auto"/>
                <w:sz w:val="24"/>
              </w:rPr>
              <w:t>编号：         ）</w:t>
            </w:r>
          </w:p>
          <w:p w14:paraId="5C7A722A">
            <w:pPr>
              <w:jc w:val="left"/>
              <w:textAlignment w:val="center"/>
              <w:rPr>
                <w:rFonts w:ascii="宋体" w:hAnsi="宋体"/>
                <w:color w:val="auto"/>
                <w:sz w:val="24"/>
              </w:rPr>
            </w:pPr>
            <w:r>
              <w:rPr>
                <w:rFonts w:hint="eastAsia" w:ascii="宋体" w:hAnsi="宋体"/>
                <w:color w:val="auto"/>
                <w:sz w:val="24"/>
              </w:rPr>
              <w:t>在    年   月   日    时   分前不得拆封</w:t>
            </w:r>
          </w:p>
          <w:p w14:paraId="1D86C875">
            <w:pPr>
              <w:jc w:val="left"/>
              <w:textAlignment w:val="center"/>
              <w:rPr>
                <w:rFonts w:ascii="宋体" w:hAnsi="宋体"/>
                <w:color w:val="auto"/>
                <w:sz w:val="24"/>
              </w:rPr>
            </w:pPr>
            <w:r>
              <w:rPr>
                <w:rFonts w:hint="eastAsia" w:ascii="宋体" w:hAnsi="宋体"/>
                <w:color w:val="auto"/>
                <w:sz w:val="24"/>
              </w:rPr>
              <w:t>供应商名称（盖单位公章）：</w:t>
            </w:r>
          </w:p>
          <w:p w14:paraId="3BAED631">
            <w:pPr>
              <w:pStyle w:val="96"/>
              <w:pBdr>
                <w:bottom w:val="none" w:color="auto" w:sz="0" w:space="0"/>
              </w:pBdr>
              <w:tabs>
                <w:tab w:val="clear" w:pos="4153"/>
                <w:tab w:val="clear" w:pos="8306"/>
              </w:tabs>
              <w:adjustRightInd/>
              <w:spacing w:line="460" w:lineRule="exact"/>
              <w:jc w:val="left"/>
              <w:rPr>
                <w:rFonts w:ascii="宋体" w:hAnsi="宋体" w:cs="宋体"/>
                <w:bCs/>
                <w:color w:val="auto"/>
                <w:kern w:val="2"/>
                <w:szCs w:val="24"/>
              </w:rPr>
            </w:pPr>
            <w:r>
              <w:rPr>
                <w:rFonts w:hint="eastAsia" w:ascii="宋体" w:hAnsi="宋体"/>
                <w:color w:val="auto"/>
              </w:rPr>
              <w:t>供应商地址：</w:t>
            </w:r>
          </w:p>
        </w:tc>
      </w:tr>
      <w:tr w14:paraId="10073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14:paraId="4D97BA54">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3</w:t>
            </w:r>
          </w:p>
        </w:tc>
        <w:tc>
          <w:tcPr>
            <w:tcW w:w="1784" w:type="dxa"/>
            <w:vAlign w:val="center"/>
          </w:tcPr>
          <w:p w14:paraId="13A3703F">
            <w:pPr>
              <w:pStyle w:val="96"/>
              <w:pBdr>
                <w:bottom w:val="none" w:color="auto" w:sz="0" w:space="0"/>
              </w:pBdr>
              <w:tabs>
                <w:tab w:val="clear" w:pos="4153"/>
                <w:tab w:val="clear" w:pos="8306"/>
              </w:tabs>
              <w:adjustRightInd/>
              <w:spacing w:line="460" w:lineRule="exact"/>
              <w:rPr>
                <w:rFonts w:ascii="宋体" w:hAnsi="宋体"/>
                <w:bCs/>
                <w:color w:val="auto"/>
                <w:kern w:val="2"/>
                <w:szCs w:val="24"/>
              </w:rPr>
            </w:pPr>
            <w:r>
              <w:rPr>
                <w:rFonts w:hint="eastAsia" w:ascii="宋体" w:hAnsi="宋体"/>
                <w:bCs/>
                <w:color w:val="auto"/>
                <w:kern w:val="2"/>
                <w:szCs w:val="24"/>
              </w:rPr>
              <w:t>递交</w:t>
            </w:r>
            <w:r>
              <w:rPr>
                <w:rFonts w:hint="eastAsia" w:ascii="宋体" w:hAnsi="宋体"/>
                <w:bCs/>
                <w:color w:val="auto"/>
                <w:kern w:val="2"/>
                <w:szCs w:val="24"/>
                <w:lang w:val="en-US"/>
              </w:rPr>
              <w:t>响应</w:t>
            </w:r>
            <w:r>
              <w:rPr>
                <w:rFonts w:hint="eastAsia" w:ascii="宋体" w:hAnsi="宋体"/>
                <w:bCs/>
                <w:color w:val="auto"/>
                <w:kern w:val="2"/>
                <w:szCs w:val="24"/>
              </w:rPr>
              <w:t>文件注意事项</w:t>
            </w:r>
          </w:p>
        </w:tc>
        <w:tc>
          <w:tcPr>
            <w:tcW w:w="7671" w:type="dxa"/>
            <w:vAlign w:val="center"/>
          </w:tcPr>
          <w:p w14:paraId="4E2E1925">
            <w:pPr>
              <w:pStyle w:val="96"/>
              <w:pBdr>
                <w:bottom w:val="none" w:color="auto" w:sz="0" w:space="0"/>
              </w:pBdr>
              <w:tabs>
                <w:tab w:val="clear" w:pos="4153"/>
                <w:tab w:val="clear" w:pos="8306"/>
              </w:tabs>
              <w:adjustRightInd/>
              <w:spacing w:line="460" w:lineRule="exact"/>
              <w:jc w:val="left"/>
              <w:rPr>
                <w:rFonts w:ascii="宋体" w:hAnsi="宋体" w:cs="宋体"/>
                <w:b/>
                <w:color w:val="auto"/>
                <w:kern w:val="2"/>
                <w:szCs w:val="24"/>
              </w:rPr>
            </w:pPr>
            <w:r>
              <w:rPr>
                <w:rFonts w:hint="eastAsia" w:ascii="宋体" w:hAnsi="宋体" w:cs="宋体"/>
                <w:bCs/>
                <w:color w:val="auto"/>
                <w:kern w:val="2"/>
                <w:szCs w:val="24"/>
              </w:rPr>
              <w:t>1、</w:t>
            </w:r>
            <w:r>
              <w:rPr>
                <w:rFonts w:hint="eastAsia" w:ascii="宋体" w:hAnsi="宋体" w:cs="宋体"/>
                <w:bCs/>
                <w:color w:val="auto"/>
                <w:kern w:val="2"/>
                <w:szCs w:val="24"/>
                <w:lang w:val="en-US"/>
              </w:rPr>
              <w:t>响应</w:t>
            </w:r>
            <w:r>
              <w:rPr>
                <w:rFonts w:hint="eastAsia" w:ascii="宋体" w:hAnsi="宋体" w:cs="宋体"/>
                <w:bCs/>
                <w:color w:val="auto"/>
                <w:kern w:val="2"/>
                <w:szCs w:val="24"/>
              </w:rPr>
              <w:t>文件必须在响应截止时间前在</w:t>
            </w:r>
            <w:r>
              <w:rPr>
                <w:rFonts w:hint="eastAsia" w:ascii="宋体" w:hAnsi="宋体" w:cs="宋体"/>
                <w:bCs/>
                <w:color w:val="auto"/>
                <w:kern w:val="2"/>
                <w:szCs w:val="24"/>
                <w:lang w:val="en-US" w:eastAsia="zh-CN"/>
              </w:rPr>
              <w:t>现场纸质递交</w:t>
            </w:r>
            <w:r>
              <w:rPr>
                <w:rFonts w:hint="eastAsia" w:ascii="宋体" w:hAnsi="宋体" w:cs="宋体"/>
                <w:b/>
                <w:color w:val="auto"/>
                <w:kern w:val="2"/>
                <w:szCs w:val="24"/>
              </w:rPr>
              <w:t>。</w:t>
            </w:r>
          </w:p>
          <w:p w14:paraId="2A9F0F3D">
            <w:pPr>
              <w:pStyle w:val="96"/>
              <w:pBdr>
                <w:bottom w:val="none" w:color="auto" w:sz="0" w:space="0"/>
              </w:pBdr>
              <w:tabs>
                <w:tab w:val="clear" w:pos="4153"/>
                <w:tab w:val="clear" w:pos="8306"/>
              </w:tabs>
              <w:adjustRightInd/>
              <w:spacing w:line="460" w:lineRule="exact"/>
              <w:jc w:val="left"/>
              <w:rPr>
                <w:rFonts w:ascii="宋体" w:hAnsi="宋体"/>
                <w:bCs/>
                <w:color w:val="auto"/>
                <w:kern w:val="2"/>
                <w:szCs w:val="24"/>
              </w:rPr>
            </w:pPr>
            <w:r>
              <w:rPr>
                <w:rFonts w:hint="eastAsia" w:ascii="宋体" w:hAnsi="宋体"/>
                <w:bCs/>
                <w:color w:val="auto"/>
                <w:kern w:val="2"/>
                <w:szCs w:val="24"/>
                <w:lang w:val="en-US"/>
              </w:rPr>
              <w:t>2</w:t>
            </w:r>
            <w:r>
              <w:rPr>
                <w:rFonts w:hint="eastAsia" w:ascii="宋体" w:hAnsi="宋体"/>
                <w:bCs/>
                <w:color w:val="auto"/>
                <w:kern w:val="2"/>
                <w:szCs w:val="24"/>
              </w:rPr>
              <w:t>、</w:t>
            </w:r>
            <w:r>
              <w:rPr>
                <w:rFonts w:hint="eastAsia" w:ascii="宋体" w:hAnsi="宋体"/>
                <w:bCs/>
                <w:color w:val="auto"/>
                <w:kern w:val="2"/>
                <w:szCs w:val="24"/>
                <w:lang w:val="en-US"/>
              </w:rPr>
              <w:t>供应商应在响应文件密封袋中提供</w:t>
            </w:r>
            <w:r>
              <w:rPr>
                <w:rFonts w:hint="eastAsia" w:ascii="宋体" w:hAnsi="宋体"/>
                <w:b/>
                <w:color w:val="auto"/>
                <w:kern w:val="2"/>
                <w:szCs w:val="24"/>
                <w:lang w:val="en-US"/>
              </w:rPr>
              <w:t>电子版响应文件（U盘</w:t>
            </w:r>
            <w:r>
              <w:rPr>
                <w:rFonts w:hint="eastAsia" w:ascii="宋体" w:hAnsi="宋体"/>
                <w:b/>
                <w:color w:val="auto"/>
                <w:kern w:val="2"/>
                <w:szCs w:val="24"/>
                <w:lang w:val="en-US" w:eastAsia="zh-CN"/>
              </w:rPr>
              <w:t>或光盘</w:t>
            </w:r>
            <w:r>
              <w:rPr>
                <w:rFonts w:hint="eastAsia" w:ascii="宋体" w:hAnsi="宋体"/>
                <w:b/>
                <w:color w:val="auto"/>
                <w:kern w:val="2"/>
                <w:szCs w:val="24"/>
                <w:lang w:val="en-US"/>
              </w:rPr>
              <w:t>）</w:t>
            </w:r>
          </w:p>
        </w:tc>
      </w:tr>
      <w:tr w14:paraId="3D119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14:paraId="79AC2EF5">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4</w:t>
            </w:r>
          </w:p>
        </w:tc>
        <w:tc>
          <w:tcPr>
            <w:tcW w:w="1784" w:type="dxa"/>
            <w:vAlign w:val="center"/>
          </w:tcPr>
          <w:p w14:paraId="3AD4BDD5">
            <w:pPr>
              <w:pStyle w:val="96"/>
              <w:pBdr>
                <w:bottom w:val="none" w:color="auto" w:sz="0" w:space="0"/>
              </w:pBdr>
              <w:tabs>
                <w:tab w:val="clear" w:pos="4153"/>
                <w:tab w:val="clear" w:pos="8306"/>
              </w:tabs>
              <w:adjustRightInd/>
              <w:spacing w:line="460" w:lineRule="exact"/>
              <w:textAlignment w:val="auto"/>
              <w:rPr>
                <w:rFonts w:ascii="宋体" w:hAnsi="宋体"/>
                <w:bCs/>
                <w:color w:val="auto"/>
                <w:kern w:val="2"/>
                <w:szCs w:val="24"/>
              </w:rPr>
            </w:pPr>
            <w:r>
              <w:rPr>
                <w:rFonts w:hint="eastAsia" w:ascii="宋体" w:hAnsi="宋体"/>
                <w:bCs/>
                <w:color w:val="auto"/>
                <w:kern w:val="2"/>
                <w:szCs w:val="24"/>
              </w:rPr>
              <w:t>备注一</w:t>
            </w:r>
          </w:p>
        </w:tc>
        <w:tc>
          <w:tcPr>
            <w:tcW w:w="7671" w:type="dxa"/>
            <w:vAlign w:val="center"/>
          </w:tcPr>
          <w:p w14:paraId="25500308">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1、存在以下不良信用记录情形之一的，不得推荐为成交候选供应商：</w:t>
            </w:r>
          </w:p>
          <w:p w14:paraId="692B5FDF">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（1）供应商被人民法院列入失信被执行人的；</w:t>
            </w:r>
          </w:p>
          <w:p w14:paraId="6AFD0060">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（2）供应商被市场监督管理部门列入企业经营异常名录的；</w:t>
            </w:r>
          </w:p>
          <w:p w14:paraId="709B9182">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（3）供应商被税务部门列入重大税收违法案件当事人名单的；</w:t>
            </w:r>
          </w:p>
          <w:p w14:paraId="2E19A11F">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（4）供应商被政府采购监管部门列入政府采购严重违法失信行为记录名单的。</w:t>
            </w:r>
          </w:p>
          <w:p w14:paraId="6EE96CEE">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2、不良信用记录查询渠道如下：</w:t>
            </w:r>
          </w:p>
          <w:p w14:paraId="14E4E9F6">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（1）失信被执行人：信用中国官网（www.creditchina.gov.cn）</w:t>
            </w:r>
          </w:p>
          <w:p w14:paraId="00E0EFCD">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（2）企业经营异常名录：信用中国官网（www.creditchina.gov.cn）</w:t>
            </w:r>
          </w:p>
          <w:p w14:paraId="5E739687">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（3）重大税收违法案件当事人名单：信用中国官网（www.creditchina.gov.cn）</w:t>
            </w:r>
          </w:p>
          <w:p w14:paraId="2008434E">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（4）政府采购严重违法失信行为记录名单：中国政府采购官网（www.ccgp.gov.cn）</w:t>
            </w:r>
          </w:p>
          <w:p w14:paraId="044CC211">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lang w:val="en-US"/>
              </w:rPr>
            </w:pPr>
            <w:r>
              <w:rPr>
                <w:rFonts w:hint="eastAsia" w:ascii="宋体" w:hAnsi="宋体"/>
                <w:bCs/>
                <w:color w:val="auto"/>
                <w:kern w:val="2"/>
                <w:szCs w:val="24"/>
                <w:lang w:val="en-US"/>
              </w:rPr>
              <w:t>3</w:t>
            </w:r>
            <w:r>
              <w:rPr>
                <w:rFonts w:hint="eastAsia" w:ascii="宋体" w:hAnsi="宋体"/>
                <w:bCs/>
                <w:color w:val="auto"/>
                <w:kern w:val="2"/>
                <w:szCs w:val="24"/>
              </w:rPr>
              <w:t>、投标时，供应商应当查询上述记录后，如实提供无不良信用记录声明并加盖供应商</w:t>
            </w:r>
            <w:r>
              <w:rPr>
                <w:rFonts w:hint="eastAsia" w:ascii="宋体" w:hAnsi="宋体"/>
                <w:bCs/>
                <w:color w:val="auto"/>
                <w:kern w:val="2"/>
                <w:szCs w:val="24"/>
                <w:lang w:val="en-US"/>
              </w:rPr>
              <w:t>公</w:t>
            </w:r>
            <w:r>
              <w:rPr>
                <w:rFonts w:hint="eastAsia" w:ascii="宋体" w:hAnsi="宋体"/>
                <w:bCs/>
                <w:color w:val="auto"/>
                <w:kern w:val="2"/>
                <w:szCs w:val="24"/>
              </w:rPr>
              <w:t>章。如有虚假，采购人将取消其成交资格并上报</w:t>
            </w:r>
            <w:r>
              <w:rPr>
                <w:rFonts w:hint="eastAsia" w:ascii="宋体" w:hAnsi="宋体"/>
                <w:bCs/>
                <w:color w:val="auto"/>
                <w:kern w:val="2"/>
                <w:szCs w:val="24"/>
                <w:lang w:val="en-US"/>
              </w:rPr>
              <w:t>相关监督管理部门</w:t>
            </w:r>
            <w:r>
              <w:rPr>
                <w:rFonts w:hint="eastAsia" w:ascii="宋体" w:hAnsi="宋体"/>
                <w:bCs/>
                <w:color w:val="auto"/>
                <w:kern w:val="2"/>
                <w:szCs w:val="24"/>
              </w:rPr>
              <w:t>按有关规定处理。</w:t>
            </w:r>
          </w:p>
        </w:tc>
      </w:tr>
      <w:tr w14:paraId="3AFA2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vAlign w:val="center"/>
          </w:tcPr>
          <w:p w14:paraId="27622C93">
            <w:pPr>
              <w:pStyle w:val="96"/>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lang w:val="en-US" w:eastAsia="zh-CN"/>
              </w:rPr>
            </w:pPr>
            <w:r>
              <w:rPr>
                <w:rFonts w:hint="eastAsia" w:ascii="宋体" w:hAnsi="宋体"/>
                <w:b/>
                <w:color w:val="auto"/>
                <w:kern w:val="2"/>
                <w:szCs w:val="24"/>
              </w:rPr>
              <w:t>1</w:t>
            </w:r>
            <w:r>
              <w:rPr>
                <w:rFonts w:hint="eastAsia" w:ascii="宋体" w:hAnsi="宋体"/>
                <w:b/>
                <w:color w:val="auto"/>
                <w:kern w:val="2"/>
                <w:szCs w:val="24"/>
                <w:lang w:val="en-US" w:eastAsia="zh-CN"/>
              </w:rPr>
              <w:t>5</w:t>
            </w:r>
          </w:p>
        </w:tc>
        <w:tc>
          <w:tcPr>
            <w:tcW w:w="1784" w:type="dxa"/>
            <w:vAlign w:val="center"/>
          </w:tcPr>
          <w:p w14:paraId="6E2E41A1">
            <w:pPr>
              <w:pStyle w:val="96"/>
              <w:pBdr>
                <w:bottom w:val="none" w:color="auto" w:sz="0" w:space="0"/>
              </w:pBdr>
              <w:tabs>
                <w:tab w:val="clear" w:pos="4153"/>
                <w:tab w:val="clear" w:pos="8306"/>
              </w:tabs>
              <w:adjustRightInd/>
              <w:spacing w:line="460" w:lineRule="exact"/>
              <w:textAlignment w:val="auto"/>
              <w:rPr>
                <w:rFonts w:ascii="宋体" w:hAnsi="宋体"/>
                <w:bCs/>
                <w:color w:val="auto"/>
                <w:kern w:val="2"/>
                <w:szCs w:val="24"/>
              </w:rPr>
            </w:pPr>
            <w:r>
              <w:rPr>
                <w:rFonts w:hint="eastAsia" w:ascii="宋体" w:hAnsi="宋体"/>
                <w:bCs/>
                <w:color w:val="auto"/>
                <w:kern w:val="2"/>
                <w:szCs w:val="24"/>
              </w:rPr>
              <w:t>备注二</w:t>
            </w:r>
          </w:p>
        </w:tc>
        <w:tc>
          <w:tcPr>
            <w:tcW w:w="7671" w:type="dxa"/>
            <w:vAlign w:val="center"/>
          </w:tcPr>
          <w:p w14:paraId="4436E9A9">
            <w:pPr>
              <w:pStyle w:val="96"/>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rPr>
            </w:pPr>
            <w:r>
              <w:rPr>
                <w:rFonts w:hint="eastAsia" w:ascii="宋体" w:hAnsi="宋体"/>
                <w:bCs/>
                <w:color w:val="auto"/>
                <w:kern w:val="2"/>
                <w:szCs w:val="24"/>
              </w:rPr>
              <w:t>特别提醒：供应商参与</w:t>
            </w:r>
            <w:r>
              <w:rPr>
                <w:rFonts w:hint="eastAsia" w:ascii="宋体" w:hAnsi="宋体"/>
                <w:bCs/>
                <w:color w:val="auto"/>
                <w:kern w:val="2"/>
                <w:szCs w:val="24"/>
                <w:lang w:val="en-US"/>
              </w:rPr>
              <w:t>投标</w:t>
            </w:r>
            <w:r>
              <w:rPr>
                <w:rFonts w:hint="eastAsia" w:ascii="宋体" w:hAnsi="宋体"/>
                <w:bCs/>
                <w:color w:val="auto"/>
                <w:kern w:val="2"/>
                <w:szCs w:val="24"/>
              </w:rPr>
              <w:t>，应当诚信守法、公平竞争。如有以提供虚假材料（包括但不限于虚假技术参数响应、虚假业绩、虚假证书、虚假检测报告等）、串通投标、隐瞒失信信息等谋取中标的行为，一经发现，将报</w:t>
            </w:r>
            <w:r>
              <w:rPr>
                <w:rFonts w:hint="eastAsia" w:ascii="宋体" w:hAnsi="宋体"/>
                <w:bCs/>
                <w:color w:val="auto"/>
                <w:kern w:val="2"/>
                <w:szCs w:val="24"/>
                <w:lang w:val="en-US"/>
              </w:rPr>
              <w:t>相关</w:t>
            </w:r>
            <w:r>
              <w:rPr>
                <w:rFonts w:hint="eastAsia" w:ascii="宋体" w:hAnsi="宋体"/>
                <w:bCs/>
                <w:color w:val="auto"/>
                <w:kern w:val="2"/>
                <w:szCs w:val="24"/>
              </w:rPr>
              <w:t>监管部门严肃查处。</w:t>
            </w:r>
          </w:p>
        </w:tc>
      </w:tr>
    </w:tbl>
    <w:p w14:paraId="65E64007">
      <w:pPr>
        <w:pStyle w:val="4"/>
        <w:spacing w:beforeLines="50" w:afterLines="50" w:line="560" w:lineRule="exact"/>
        <w:jc w:val="center"/>
        <w:rPr>
          <w:rFonts w:ascii="宋体" w:hAnsi="宋体" w:eastAsia="宋体" w:cs="宋体"/>
          <w:color w:val="auto"/>
          <w:sz w:val="24"/>
          <w:szCs w:val="24"/>
        </w:rPr>
      </w:pPr>
      <w:bookmarkStart w:id="9" w:name="_Toc11003"/>
      <w:r>
        <w:rPr>
          <w:rFonts w:hint="eastAsia" w:ascii="宋体" w:hAnsi="宋体" w:eastAsia="宋体" w:cs="宋体"/>
          <w:color w:val="auto"/>
          <w:sz w:val="24"/>
          <w:szCs w:val="24"/>
        </w:rPr>
        <w:t>（二）供应商资格</w:t>
      </w:r>
      <w:bookmarkEnd w:id="9"/>
    </w:p>
    <w:bookmarkEnd w:id="6"/>
    <w:p w14:paraId="49CD75C7">
      <w:pPr>
        <w:widowControl/>
        <w:spacing w:line="560" w:lineRule="exact"/>
        <w:jc w:val="center"/>
        <w:rPr>
          <w:rFonts w:hint="default" w:ascii="宋体" w:hAnsi="宋体" w:cs="宋体" w:eastAsiaTheme="minorEastAsia"/>
          <w:color w:val="auto"/>
          <w:sz w:val="24"/>
          <w:szCs w:val="24"/>
          <w:shd w:val="clear" w:color="auto" w:fill="FFFFFF"/>
          <w:lang w:val="en-US" w:eastAsia="zh-CN"/>
        </w:rPr>
      </w:pPr>
      <w:bookmarkStart w:id="10" w:name="_Toc363199266"/>
      <w:bookmarkStart w:id="11" w:name="_Toc20659"/>
      <w:bookmarkStart w:id="12" w:name="_Toc216158625"/>
      <w:bookmarkStart w:id="13" w:name="_Toc438648662"/>
      <w:r>
        <w:rPr>
          <w:rFonts w:hint="eastAsia" w:ascii="宋体" w:hAnsi="宋体" w:cs="宋体" w:eastAsiaTheme="minorEastAsia"/>
          <w:color w:val="auto"/>
          <w:sz w:val="24"/>
          <w:szCs w:val="24"/>
          <w:shd w:val="clear" w:color="auto" w:fill="FFFFFF"/>
          <w:lang w:val="en-US" w:eastAsia="zh-CN"/>
        </w:rPr>
        <w:t>详见采购公告。</w:t>
      </w:r>
    </w:p>
    <w:p w14:paraId="10EF260D">
      <w:pPr>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14:paraId="79BD5BBC">
      <w:pPr>
        <w:pStyle w:val="4"/>
        <w:spacing w:beforeLines="50" w:afterLines="50" w:line="560" w:lineRule="exact"/>
        <w:jc w:val="center"/>
        <w:rPr>
          <w:rFonts w:ascii="宋体" w:hAnsi="宋体" w:eastAsia="宋体" w:cs="宋体"/>
          <w:color w:val="auto"/>
          <w:sz w:val="24"/>
          <w:szCs w:val="24"/>
        </w:rPr>
      </w:pPr>
      <w:r>
        <w:rPr>
          <w:rFonts w:hint="eastAsia" w:ascii="宋体" w:hAnsi="宋体" w:eastAsia="宋体" w:cs="宋体"/>
          <w:color w:val="auto"/>
          <w:sz w:val="24"/>
          <w:szCs w:val="24"/>
        </w:rPr>
        <w:t>（三）供应商必须提交的响应文件内容</w:t>
      </w:r>
      <w:bookmarkEnd w:id="10"/>
      <w:bookmarkEnd w:id="11"/>
      <w:bookmarkEnd w:id="12"/>
      <w:bookmarkEnd w:id="13"/>
    </w:p>
    <w:p w14:paraId="2ADC64ED">
      <w:pPr>
        <w:spacing w:line="360" w:lineRule="auto"/>
        <w:jc w:val="left"/>
        <w:rPr>
          <w:rFonts w:ascii="宋体" w:hAnsi="宋体"/>
          <w:color w:val="auto"/>
          <w:sz w:val="24"/>
          <w:szCs w:val="24"/>
        </w:rPr>
      </w:pPr>
      <w:r>
        <w:rPr>
          <w:rFonts w:hint="eastAsia" w:ascii="宋体" w:hAnsi="宋体"/>
          <w:color w:val="auto"/>
          <w:sz w:val="24"/>
          <w:szCs w:val="24"/>
        </w:rPr>
        <w:t>1、报价单；</w:t>
      </w:r>
    </w:p>
    <w:p w14:paraId="2FD86CCF">
      <w:pPr>
        <w:spacing w:line="360" w:lineRule="auto"/>
        <w:jc w:val="left"/>
        <w:rPr>
          <w:rFonts w:ascii="宋体" w:hAnsi="宋体"/>
          <w:color w:val="auto"/>
          <w:sz w:val="24"/>
          <w:szCs w:val="24"/>
        </w:rPr>
      </w:pPr>
      <w:r>
        <w:rPr>
          <w:rFonts w:hint="eastAsia" w:ascii="宋体" w:hAnsi="宋体"/>
          <w:color w:val="auto"/>
          <w:sz w:val="24"/>
          <w:szCs w:val="24"/>
        </w:rPr>
        <w:t>2、供应商基本信息；</w:t>
      </w:r>
    </w:p>
    <w:p w14:paraId="54C38BF6">
      <w:pPr>
        <w:spacing w:line="360" w:lineRule="auto"/>
        <w:jc w:val="left"/>
        <w:rPr>
          <w:rFonts w:ascii="宋体" w:hAnsi="宋体"/>
          <w:color w:val="auto"/>
          <w:sz w:val="24"/>
          <w:szCs w:val="24"/>
        </w:rPr>
      </w:pPr>
      <w:r>
        <w:rPr>
          <w:rFonts w:hint="eastAsia" w:ascii="宋体" w:hAnsi="宋体"/>
          <w:color w:val="auto"/>
          <w:sz w:val="24"/>
          <w:szCs w:val="24"/>
        </w:rPr>
        <w:t>3、投标授权书；</w:t>
      </w:r>
    </w:p>
    <w:p w14:paraId="686AE6AD">
      <w:pPr>
        <w:spacing w:line="360" w:lineRule="auto"/>
        <w:jc w:val="left"/>
        <w:rPr>
          <w:rFonts w:ascii="宋体" w:hAnsi="宋体"/>
          <w:color w:val="auto"/>
          <w:sz w:val="24"/>
          <w:szCs w:val="24"/>
        </w:rPr>
      </w:pPr>
      <w:r>
        <w:rPr>
          <w:rFonts w:hint="eastAsia" w:ascii="宋体" w:hAnsi="宋体"/>
          <w:color w:val="auto"/>
          <w:sz w:val="24"/>
          <w:szCs w:val="24"/>
        </w:rPr>
        <w:t>4、投标函；</w:t>
      </w:r>
    </w:p>
    <w:p w14:paraId="7F151F71">
      <w:pPr>
        <w:spacing w:line="360" w:lineRule="auto"/>
        <w:jc w:val="left"/>
        <w:rPr>
          <w:rFonts w:ascii="宋体" w:hAnsi="宋体"/>
          <w:color w:val="auto"/>
          <w:sz w:val="24"/>
          <w:szCs w:val="24"/>
        </w:rPr>
      </w:pPr>
      <w:r>
        <w:rPr>
          <w:rFonts w:hint="eastAsia" w:ascii="宋体" w:hAnsi="宋体"/>
          <w:color w:val="auto"/>
          <w:sz w:val="24"/>
          <w:szCs w:val="24"/>
        </w:rPr>
        <w:t>5、无重大违法记录声明函、无不良信用记录承诺函；</w:t>
      </w:r>
    </w:p>
    <w:p w14:paraId="417CB412">
      <w:pPr>
        <w:spacing w:line="360" w:lineRule="auto"/>
        <w:jc w:val="left"/>
        <w:rPr>
          <w:rFonts w:ascii="宋体" w:hAnsi="宋体"/>
          <w:color w:val="auto"/>
          <w:sz w:val="24"/>
          <w:szCs w:val="24"/>
        </w:rPr>
      </w:pPr>
      <w:r>
        <w:rPr>
          <w:rFonts w:hint="eastAsia" w:ascii="宋体" w:hAnsi="宋体"/>
          <w:color w:val="auto"/>
          <w:sz w:val="24"/>
          <w:szCs w:val="24"/>
        </w:rPr>
        <w:t>6、响应情况表；</w:t>
      </w:r>
    </w:p>
    <w:p w14:paraId="7B3D9090">
      <w:pPr>
        <w:spacing w:line="360" w:lineRule="auto"/>
        <w:jc w:val="left"/>
        <w:rPr>
          <w:rFonts w:ascii="宋体" w:hAnsi="宋体"/>
          <w:color w:val="auto"/>
          <w:sz w:val="24"/>
          <w:szCs w:val="24"/>
        </w:rPr>
      </w:pPr>
      <w:r>
        <w:rPr>
          <w:rFonts w:hint="eastAsia" w:ascii="宋体" w:hAnsi="宋体"/>
          <w:color w:val="auto"/>
          <w:sz w:val="24"/>
          <w:szCs w:val="24"/>
        </w:rPr>
        <w:t>7、相关服务承诺函；</w:t>
      </w:r>
    </w:p>
    <w:p w14:paraId="5F1247B0">
      <w:pPr>
        <w:spacing w:line="360" w:lineRule="auto"/>
        <w:jc w:val="left"/>
        <w:rPr>
          <w:rFonts w:ascii="宋体" w:hAnsi="宋体"/>
          <w:color w:val="auto"/>
          <w:sz w:val="24"/>
          <w:szCs w:val="24"/>
        </w:rPr>
      </w:pPr>
      <w:r>
        <w:rPr>
          <w:rFonts w:hint="eastAsia" w:ascii="宋体" w:hAnsi="宋体"/>
          <w:color w:val="auto"/>
          <w:sz w:val="24"/>
          <w:szCs w:val="24"/>
        </w:rPr>
        <w:t>8、谈判文件要求和供应商认为需要提供的其它说明和资料。</w:t>
      </w:r>
    </w:p>
    <w:p w14:paraId="12BE99B6">
      <w:pPr>
        <w:spacing w:line="360" w:lineRule="auto"/>
        <w:rPr>
          <w:rFonts w:ascii="宋体" w:hAnsi="宋体"/>
          <w:b/>
          <w:bCs/>
          <w:color w:val="auto"/>
          <w:sz w:val="24"/>
          <w:szCs w:val="24"/>
        </w:rPr>
      </w:pPr>
    </w:p>
    <w:p w14:paraId="592592D7">
      <w:pPr>
        <w:spacing w:line="360" w:lineRule="auto"/>
        <w:jc w:val="center"/>
        <w:rPr>
          <w:rFonts w:ascii="宋体" w:hAnsi="宋体" w:eastAsia="宋体" w:cs="宋体"/>
          <w:b/>
          <w:bCs/>
          <w:color w:val="auto"/>
          <w:sz w:val="24"/>
          <w:szCs w:val="24"/>
        </w:rPr>
      </w:pPr>
      <w:bookmarkStart w:id="14" w:name="_Toc7608"/>
      <w:r>
        <w:rPr>
          <w:rFonts w:hint="eastAsia" w:ascii="宋体" w:hAnsi="宋体" w:eastAsia="宋体" w:cs="宋体"/>
          <w:b/>
          <w:bCs/>
          <w:color w:val="auto"/>
          <w:sz w:val="24"/>
          <w:szCs w:val="24"/>
        </w:rPr>
        <w:t>（四）投标保证金</w:t>
      </w:r>
      <w:bookmarkEnd w:id="14"/>
    </w:p>
    <w:p w14:paraId="6A3D4EB6">
      <w:pPr>
        <w:pStyle w:val="102"/>
        <w:spacing w:line="300" w:lineRule="exact"/>
        <w:ind w:left="2880" w:hanging="2880" w:hangingChars="1200"/>
        <w:jc w:val="center"/>
        <w:rPr>
          <w:rFonts w:hint="eastAsia" w:eastAsia="宋体" w:cs="宋体"/>
          <w:color w:val="auto"/>
          <w:szCs w:val="24"/>
          <w:lang w:eastAsia="zh-CN"/>
        </w:rPr>
      </w:pPr>
      <w:bookmarkStart w:id="15" w:name="_Toc3981"/>
      <w:r>
        <w:rPr>
          <w:rFonts w:hint="eastAsia" w:cs="宋体"/>
          <w:color w:val="auto"/>
          <w:szCs w:val="24"/>
        </w:rPr>
        <w:t>本项目无需递交谈判保证金</w:t>
      </w:r>
      <w:r>
        <w:rPr>
          <w:rFonts w:hint="eastAsia" w:cs="宋体"/>
          <w:color w:val="auto"/>
          <w:szCs w:val="24"/>
          <w:lang w:eastAsia="zh-CN"/>
        </w:rPr>
        <w:t>。</w:t>
      </w:r>
    </w:p>
    <w:p w14:paraId="0E404930">
      <w:pPr>
        <w:pStyle w:val="4"/>
        <w:spacing w:beforeLines="50" w:afterLines="50" w:line="560" w:lineRule="exact"/>
        <w:jc w:val="center"/>
        <w:rPr>
          <w:rFonts w:ascii="宋体" w:hAnsi="宋体" w:eastAsia="宋体" w:cs="宋体"/>
          <w:color w:val="auto"/>
          <w:sz w:val="24"/>
          <w:szCs w:val="24"/>
        </w:rPr>
      </w:pPr>
      <w:r>
        <w:rPr>
          <w:rFonts w:hint="eastAsia" w:ascii="宋体" w:hAnsi="宋体" w:eastAsia="宋体" w:cs="宋体"/>
          <w:color w:val="auto"/>
          <w:sz w:val="24"/>
          <w:szCs w:val="24"/>
        </w:rPr>
        <w:t>（五）响应文件的提交</w:t>
      </w:r>
      <w:bookmarkEnd w:id="15"/>
    </w:p>
    <w:p w14:paraId="44D27E13">
      <w:pPr>
        <w:pStyle w:val="16"/>
        <w:spacing w:line="500" w:lineRule="exact"/>
        <w:rPr>
          <w:rFonts w:hAnsi="宋体" w:cs="宋体"/>
          <w:color w:val="auto"/>
          <w:sz w:val="24"/>
        </w:rPr>
      </w:pPr>
      <w:bookmarkStart w:id="16" w:name="_Toc13583"/>
      <w:r>
        <w:rPr>
          <w:rFonts w:hint="eastAsia" w:hAnsi="宋体"/>
          <w:b/>
          <w:color w:val="auto"/>
          <w:sz w:val="24"/>
          <w:szCs w:val="24"/>
        </w:rPr>
        <w:t>1、响应文件的密封和标记</w:t>
      </w:r>
      <w:r>
        <w:rPr>
          <w:rFonts w:hint="eastAsia" w:hAnsi="宋体" w:cs="宋体"/>
          <w:color w:val="auto"/>
          <w:sz w:val="24"/>
        </w:rPr>
        <w:tab/>
      </w:r>
    </w:p>
    <w:p w14:paraId="090D6DDC">
      <w:pPr>
        <w:spacing w:line="360" w:lineRule="auto"/>
        <w:rPr>
          <w:rFonts w:hint="eastAsia" w:hAnsi="宋体" w:eastAsia="宋体" w:cs="宋体"/>
          <w:color w:val="auto"/>
          <w:sz w:val="24"/>
          <w:lang w:eastAsia="zh-CN"/>
        </w:rPr>
      </w:pPr>
      <w:r>
        <w:rPr>
          <w:rFonts w:hint="eastAsia" w:ascii="宋体" w:hAnsi="宋体" w:cs="宋体"/>
          <w:color w:val="auto"/>
          <w:sz w:val="24"/>
        </w:rPr>
        <w:t>1.1.：响应文件应装订成册并封装</w:t>
      </w:r>
      <w:bookmarkStart w:id="17" w:name="_Hlt509650747"/>
      <w:bookmarkEnd w:id="17"/>
      <w:r>
        <w:rPr>
          <w:rFonts w:hint="eastAsia" w:ascii="宋体" w:hAnsi="宋体" w:cs="宋体"/>
          <w:color w:val="auto"/>
          <w:sz w:val="24"/>
          <w:lang w:eastAsia="zh-CN"/>
        </w:rPr>
        <w:t>。</w:t>
      </w:r>
    </w:p>
    <w:p w14:paraId="6BD352C7">
      <w:pPr>
        <w:pStyle w:val="16"/>
        <w:spacing w:line="500" w:lineRule="exact"/>
        <w:rPr>
          <w:rFonts w:hAnsi="宋体"/>
          <w:b/>
          <w:color w:val="auto"/>
          <w:sz w:val="24"/>
          <w:szCs w:val="24"/>
        </w:rPr>
      </w:pPr>
      <w:r>
        <w:rPr>
          <w:rFonts w:hint="eastAsia" w:hAnsi="宋体"/>
          <w:b/>
          <w:color w:val="auto"/>
          <w:sz w:val="24"/>
          <w:szCs w:val="24"/>
        </w:rPr>
        <w:t>2、响应文件的提交</w:t>
      </w:r>
    </w:p>
    <w:p w14:paraId="1F1F2B9D">
      <w:pPr>
        <w:pStyle w:val="16"/>
        <w:spacing w:line="500" w:lineRule="exact"/>
        <w:rPr>
          <w:rFonts w:hAnsi="宋体"/>
          <w:bCs/>
          <w:color w:val="auto"/>
          <w:sz w:val="24"/>
          <w:szCs w:val="24"/>
        </w:rPr>
      </w:pPr>
      <w:r>
        <w:rPr>
          <w:rFonts w:hint="eastAsia" w:hAnsi="宋体"/>
          <w:bCs/>
          <w:color w:val="auto"/>
          <w:sz w:val="24"/>
          <w:szCs w:val="24"/>
        </w:rPr>
        <w:t>2.1供应商应在响应文件提交截止时间之前，截止开标时间止不接收任何响应文件。</w:t>
      </w:r>
    </w:p>
    <w:p w14:paraId="17969DE4">
      <w:pPr>
        <w:pStyle w:val="16"/>
        <w:spacing w:line="500" w:lineRule="exact"/>
        <w:rPr>
          <w:rFonts w:hAnsi="宋体"/>
          <w:bCs/>
          <w:color w:val="auto"/>
          <w:sz w:val="24"/>
          <w:szCs w:val="24"/>
        </w:rPr>
      </w:pPr>
      <w:r>
        <w:rPr>
          <w:rFonts w:hint="eastAsia" w:hAnsi="宋体" w:cs="宋体"/>
          <w:color w:val="auto"/>
          <w:sz w:val="24"/>
        </w:rPr>
        <w:t>2.2供应商应当在谈判文件要求提交响应文件的截止时间前，将响应文件密封</w:t>
      </w:r>
      <w:r>
        <w:rPr>
          <w:rFonts w:hint="eastAsia" w:hAnsi="宋体" w:cs="宋体"/>
          <w:color w:val="auto"/>
          <w:sz w:val="24"/>
          <w:lang w:val="en-US" w:eastAsia="zh-CN"/>
        </w:rPr>
        <w:t>并现场递交至</w:t>
      </w:r>
      <w:r>
        <w:rPr>
          <w:rFonts w:hint="eastAsia" w:hAnsi="宋体" w:cs="宋体"/>
          <w:color w:val="auto"/>
          <w:sz w:val="24"/>
        </w:rPr>
        <w:t>谈判地点。</w:t>
      </w:r>
    </w:p>
    <w:p w14:paraId="5C6A0FD2">
      <w:pPr>
        <w:pStyle w:val="4"/>
        <w:spacing w:beforeLines="50" w:afterLines="50" w:line="560" w:lineRule="exact"/>
        <w:jc w:val="center"/>
        <w:rPr>
          <w:rFonts w:ascii="宋体" w:hAnsi="宋体" w:eastAsia="宋体" w:cs="宋体"/>
          <w:color w:val="auto"/>
          <w:sz w:val="24"/>
          <w:szCs w:val="24"/>
        </w:rPr>
      </w:pPr>
      <w:r>
        <w:rPr>
          <w:rFonts w:hint="eastAsia" w:ascii="宋体" w:hAnsi="宋体" w:eastAsia="宋体" w:cs="宋体"/>
          <w:color w:val="auto"/>
          <w:sz w:val="24"/>
          <w:szCs w:val="24"/>
        </w:rPr>
        <w:t>（六）谈判程序</w:t>
      </w:r>
      <w:bookmarkEnd w:id="16"/>
    </w:p>
    <w:p w14:paraId="21B8D26B">
      <w:pPr>
        <w:tabs>
          <w:tab w:val="left" w:pos="900"/>
        </w:tabs>
        <w:spacing w:line="360" w:lineRule="auto"/>
        <w:jc w:val="left"/>
        <w:rPr>
          <w:rFonts w:ascii="宋体" w:hAnsi="宋体" w:cs="Arial"/>
          <w:color w:val="auto"/>
          <w:sz w:val="24"/>
          <w:szCs w:val="24"/>
        </w:rPr>
      </w:pPr>
      <w:r>
        <w:rPr>
          <w:rFonts w:hint="eastAsia" w:ascii="宋体" w:hAnsi="宋体" w:cs="Arial"/>
          <w:color w:val="auto"/>
          <w:sz w:val="24"/>
          <w:szCs w:val="24"/>
        </w:rPr>
        <w:t>1、谈判人员是按规定组成的三人或三人以上的谈判小组。</w:t>
      </w:r>
    </w:p>
    <w:p w14:paraId="48B0E2E6">
      <w:pPr>
        <w:tabs>
          <w:tab w:val="left" w:pos="900"/>
        </w:tabs>
        <w:spacing w:line="360" w:lineRule="auto"/>
        <w:jc w:val="left"/>
        <w:rPr>
          <w:rFonts w:ascii="宋体" w:hAnsi="宋体" w:cs="Arial"/>
          <w:color w:val="auto"/>
          <w:sz w:val="24"/>
          <w:szCs w:val="24"/>
        </w:rPr>
      </w:pPr>
      <w:r>
        <w:rPr>
          <w:rFonts w:hint="eastAsia" w:ascii="宋体" w:hAnsi="宋体" w:cs="Arial"/>
          <w:color w:val="auto"/>
          <w:sz w:val="24"/>
          <w:szCs w:val="24"/>
        </w:rPr>
        <w:t>2、在掌握了供应商的基本情况后，谈判小组将按投标现场签到顺序，与供应商分别进行谈判。</w:t>
      </w:r>
    </w:p>
    <w:p w14:paraId="4AAE7539">
      <w:pPr>
        <w:tabs>
          <w:tab w:val="left" w:pos="900"/>
        </w:tabs>
        <w:spacing w:line="360" w:lineRule="auto"/>
        <w:jc w:val="left"/>
        <w:rPr>
          <w:rFonts w:ascii="宋体" w:hAnsi="宋体" w:cs="Arial"/>
          <w:color w:val="auto"/>
          <w:sz w:val="24"/>
          <w:szCs w:val="24"/>
        </w:rPr>
      </w:pPr>
      <w:r>
        <w:rPr>
          <w:rFonts w:hint="eastAsia" w:ascii="宋体" w:hAnsi="宋体" w:cs="Arial"/>
          <w:color w:val="auto"/>
          <w:sz w:val="24"/>
          <w:szCs w:val="24"/>
        </w:rPr>
        <w:t>3、谈判是</w:t>
      </w:r>
      <w:r>
        <w:rPr>
          <w:rFonts w:ascii="宋体" w:hAnsi="宋体" w:cs="Arial"/>
          <w:color w:val="auto"/>
          <w:sz w:val="24"/>
          <w:szCs w:val="24"/>
        </w:rPr>
        <w:t>分别</w:t>
      </w:r>
      <w:r>
        <w:rPr>
          <w:rFonts w:hint="eastAsia" w:ascii="宋体" w:hAnsi="宋体" w:cs="Arial"/>
          <w:color w:val="auto"/>
          <w:sz w:val="24"/>
          <w:szCs w:val="24"/>
        </w:rPr>
        <w:t>单独进行的。供应商不得与其他参与谈判的供应商相互串通；谈判小组也不得将与某一供应商的谈判情况向其他供应商及其关系人透露。</w:t>
      </w:r>
    </w:p>
    <w:p w14:paraId="450DF4BA">
      <w:pPr>
        <w:tabs>
          <w:tab w:val="left" w:pos="900"/>
        </w:tabs>
        <w:spacing w:line="360" w:lineRule="auto"/>
        <w:jc w:val="left"/>
        <w:rPr>
          <w:rFonts w:hint="eastAsia" w:ascii="宋体" w:hAnsi="宋体" w:eastAsia="宋体" w:cs="Arial"/>
          <w:color w:val="auto"/>
          <w:sz w:val="24"/>
          <w:szCs w:val="24"/>
        </w:rPr>
      </w:pPr>
      <w:r>
        <w:rPr>
          <w:rFonts w:hint="eastAsia" w:ascii="宋体" w:hAnsi="宋体" w:cs="Arial"/>
          <w:color w:val="auto"/>
          <w:sz w:val="24"/>
          <w:szCs w:val="24"/>
        </w:rPr>
        <w:t>4、谈判采用一轮谈判、两轮报价的方式进行。但最终采取多少轮谈判，由谈判小组视情况而定。</w:t>
      </w:r>
    </w:p>
    <w:p w14:paraId="09B3414E">
      <w:pPr>
        <w:tabs>
          <w:tab w:val="left" w:pos="900"/>
        </w:tabs>
        <w:spacing w:line="360" w:lineRule="auto"/>
        <w:jc w:val="left"/>
        <w:rPr>
          <w:rFonts w:hint="eastAsia" w:ascii="宋体" w:hAnsi="宋体" w:eastAsia="宋体" w:cs="Arial"/>
          <w:b/>
          <w:bCs/>
          <w:color w:val="auto"/>
          <w:sz w:val="24"/>
          <w:szCs w:val="24"/>
        </w:rPr>
      </w:pPr>
      <w:r>
        <w:rPr>
          <w:rFonts w:hint="eastAsia" w:ascii="宋体" w:hAnsi="宋体" w:eastAsia="宋体" w:cs="Arial"/>
          <w:color w:val="auto"/>
          <w:sz w:val="24"/>
          <w:szCs w:val="24"/>
        </w:rPr>
        <w:t>5、</w:t>
      </w:r>
      <w:r>
        <w:rPr>
          <w:rFonts w:hint="eastAsia" w:ascii="宋体" w:hAnsi="宋体" w:eastAsia="宋体" w:cs="Arial"/>
          <w:color w:val="auto"/>
          <w:sz w:val="24"/>
          <w:szCs w:val="24"/>
          <w:lang w:val="en-US" w:eastAsia="zh-CN"/>
        </w:rPr>
        <w:t>谈判结束后，谈判小组将现场告知并要求所有符合条件的供应商在规定的时间内进行最后的报价。在接到二轮报价通知后，供应商必须在规定的时间内（原则上不超过15分钟）将自己在谈判中作出的澄清、变动以及最终的报价，经法定代表人或授权委托人签字盖章后，以纸质形式提交，采购代理机构现场向谈判小组、采购人及监督部门公布</w:t>
      </w:r>
      <w:r>
        <w:rPr>
          <w:rFonts w:hint="eastAsia" w:ascii="宋体" w:hAnsi="宋体" w:cs="Arial"/>
          <w:color w:val="auto"/>
          <w:sz w:val="24"/>
          <w:szCs w:val="24"/>
          <w:lang w:val="en-US" w:eastAsia="zh-CN"/>
        </w:rPr>
        <w:t>。</w:t>
      </w:r>
    </w:p>
    <w:p w14:paraId="118A6C58">
      <w:pPr>
        <w:tabs>
          <w:tab w:val="left" w:pos="900"/>
        </w:tabs>
        <w:spacing w:line="360" w:lineRule="auto"/>
        <w:jc w:val="center"/>
        <w:rPr>
          <w:rFonts w:hint="eastAsia" w:ascii="宋体" w:hAnsi="宋体" w:eastAsia="宋体" w:cs="Arial"/>
          <w:b/>
          <w:bCs/>
          <w:color w:val="auto"/>
          <w:sz w:val="24"/>
          <w:szCs w:val="24"/>
        </w:rPr>
      </w:pPr>
      <w:bookmarkStart w:id="18" w:name="_Toc636"/>
      <w:r>
        <w:rPr>
          <w:rFonts w:hint="eastAsia" w:ascii="宋体" w:hAnsi="宋体" w:eastAsia="宋体" w:cs="Arial"/>
          <w:b/>
          <w:bCs/>
          <w:color w:val="auto"/>
          <w:sz w:val="24"/>
          <w:szCs w:val="24"/>
        </w:rPr>
        <w:t>（七）评审及异常情况处理</w:t>
      </w:r>
      <w:bookmarkEnd w:id="18"/>
    </w:p>
    <w:bookmarkEnd w:id="7"/>
    <w:bookmarkEnd w:id="8"/>
    <w:p w14:paraId="5156F199">
      <w:pPr>
        <w:spacing w:line="360" w:lineRule="auto"/>
        <w:rPr>
          <w:rFonts w:ascii="宋体" w:hAnsi="宋体" w:cs="Arial"/>
          <w:color w:val="auto"/>
          <w:sz w:val="24"/>
          <w:szCs w:val="24"/>
        </w:rPr>
      </w:pPr>
      <w:r>
        <w:rPr>
          <w:rFonts w:hint="eastAsia" w:ascii="宋体" w:hAnsi="宋体"/>
          <w:color w:val="auto"/>
          <w:sz w:val="24"/>
          <w:szCs w:val="24"/>
        </w:rPr>
        <w:t>1、</w:t>
      </w:r>
      <w:r>
        <w:rPr>
          <w:rFonts w:hint="eastAsia" w:ascii="宋体" w:hAnsi="宋体" w:cs="Arial"/>
          <w:color w:val="auto"/>
          <w:sz w:val="24"/>
          <w:szCs w:val="24"/>
        </w:rPr>
        <w:t>谈判小组将遵循公平、公正的原则，对供应商最终提交的确认价进行综合评审，根据符合采购需求、质量和服务相等且报价最低的原则推荐出</w:t>
      </w:r>
      <w:r>
        <w:rPr>
          <w:rFonts w:hint="eastAsia" w:ascii="宋体" w:hAnsi="宋体" w:cs="Arial"/>
          <w:color w:val="auto"/>
          <w:sz w:val="24"/>
          <w:szCs w:val="24"/>
          <w:lang w:val="en-US" w:eastAsia="zh-CN"/>
        </w:rPr>
        <w:t>2名</w:t>
      </w:r>
      <w:r>
        <w:rPr>
          <w:rFonts w:hint="eastAsia" w:ascii="宋体" w:hAnsi="宋体" w:cs="Arial"/>
          <w:color w:val="auto"/>
          <w:sz w:val="24"/>
          <w:szCs w:val="24"/>
        </w:rPr>
        <w:t>成交供应商。如果最后一轮报价出现多家供应商报价相同时，谈判小组将采取抽签的方式确定成交候选人。</w:t>
      </w:r>
    </w:p>
    <w:p w14:paraId="5DE8D3F7">
      <w:pPr>
        <w:spacing w:line="360" w:lineRule="auto"/>
        <w:rPr>
          <w:rFonts w:ascii="宋体" w:hAnsi="宋体"/>
          <w:color w:val="auto"/>
          <w:sz w:val="24"/>
          <w:szCs w:val="24"/>
        </w:rPr>
      </w:pPr>
      <w:r>
        <w:rPr>
          <w:rFonts w:hint="eastAsia" w:ascii="宋体" w:hAnsi="宋体"/>
          <w:color w:val="auto"/>
          <w:sz w:val="24"/>
          <w:szCs w:val="24"/>
        </w:rPr>
        <w:t>2、谈判时出现以下情况之一的，将予以废标：</w:t>
      </w:r>
    </w:p>
    <w:p w14:paraId="38D3F575">
      <w:pPr>
        <w:spacing w:line="360" w:lineRule="auto"/>
        <w:rPr>
          <w:rFonts w:ascii="宋体" w:hAnsi="宋体"/>
          <w:color w:val="auto"/>
          <w:sz w:val="24"/>
          <w:szCs w:val="24"/>
        </w:rPr>
      </w:pPr>
      <w:r>
        <w:rPr>
          <w:rFonts w:hint="eastAsia" w:ascii="宋体" w:hAnsi="宋体"/>
          <w:color w:val="auto"/>
          <w:sz w:val="24"/>
          <w:szCs w:val="24"/>
        </w:rPr>
        <w:t>（1）符合专业条件的供应商或者对采购文件作实质性响应的供应商不足三家的；</w:t>
      </w:r>
    </w:p>
    <w:p w14:paraId="2A5D2F99">
      <w:pPr>
        <w:spacing w:line="360" w:lineRule="auto"/>
        <w:rPr>
          <w:rFonts w:ascii="宋体" w:hAnsi="宋体"/>
          <w:color w:val="auto"/>
          <w:sz w:val="24"/>
          <w:szCs w:val="24"/>
        </w:rPr>
      </w:pPr>
      <w:r>
        <w:rPr>
          <w:rFonts w:hint="eastAsia" w:ascii="宋体" w:hAnsi="宋体"/>
          <w:color w:val="auto"/>
          <w:sz w:val="24"/>
          <w:szCs w:val="24"/>
        </w:rPr>
        <w:t>（2）供应商的报价均超过了采购预算，经过多轮谈判仍不能降到预算内、且采购人不能支付的；</w:t>
      </w:r>
    </w:p>
    <w:p w14:paraId="1F181374">
      <w:pPr>
        <w:spacing w:line="360" w:lineRule="auto"/>
        <w:rPr>
          <w:rFonts w:ascii="宋体" w:hAnsi="宋体"/>
          <w:color w:val="auto"/>
          <w:sz w:val="24"/>
          <w:szCs w:val="24"/>
        </w:rPr>
      </w:pPr>
      <w:r>
        <w:rPr>
          <w:rFonts w:hint="eastAsia" w:ascii="宋体" w:hAnsi="宋体"/>
          <w:color w:val="auto"/>
          <w:sz w:val="24"/>
          <w:szCs w:val="24"/>
        </w:rPr>
        <w:t>（3）经过谈判，供应商所提供的货物服务仍无法满足谈判文件实质性要求、影响工作的；</w:t>
      </w:r>
    </w:p>
    <w:p w14:paraId="1A5CB225">
      <w:pPr>
        <w:spacing w:line="360" w:lineRule="auto"/>
        <w:rPr>
          <w:rFonts w:ascii="宋体" w:hAnsi="宋体"/>
          <w:color w:val="auto"/>
          <w:sz w:val="24"/>
          <w:szCs w:val="24"/>
        </w:rPr>
      </w:pPr>
      <w:r>
        <w:rPr>
          <w:rFonts w:hint="eastAsia" w:ascii="宋体" w:hAnsi="宋体"/>
          <w:color w:val="auto"/>
          <w:sz w:val="24"/>
          <w:szCs w:val="24"/>
        </w:rPr>
        <w:t>（4）出现影响采购公正的违法、违规行为的；</w:t>
      </w:r>
    </w:p>
    <w:p w14:paraId="7383F050">
      <w:pPr>
        <w:spacing w:line="360" w:lineRule="auto"/>
        <w:rPr>
          <w:rFonts w:ascii="宋体" w:hAnsi="宋体"/>
          <w:color w:val="auto"/>
          <w:sz w:val="24"/>
          <w:szCs w:val="24"/>
        </w:rPr>
      </w:pPr>
      <w:r>
        <w:rPr>
          <w:rFonts w:hint="eastAsia" w:ascii="宋体" w:hAnsi="宋体"/>
          <w:color w:val="auto"/>
          <w:sz w:val="24"/>
          <w:szCs w:val="24"/>
        </w:rPr>
        <w:t>（5）因重大变故，采购任务取消的。</w:t>
      </w:r>
    </w:p>
    <w:p w14:paraId="3E642AE0">
      <w:pPr>
        <w:spacing w:line="360" w:lineRule="auto"/>
        <w:jc w:val="left"/>
        <w:rPr>
          <w:rFonts w:ascii="宋体" w:hAnsi="宋体" w:cs="Arial"/>
          <w:color w:val="auto"/>
          <w:sz w:val="24"/>
          <w:szCs w:val="24"/>
        </w:rPr>
      </w:pPr>
      <w:r>
        <w:rPr>
          <w:rFonts w:hint="eastAsia" w:ascii="宋体" w:hAnsi="宋体" w:cs="Arial"/>
          <w:color w:val="auto"/>
          <w:sz w:val="24"/>
          <w:szCs w:val="24"/>
        </w:rPr>
        <w:t>3、若废标条款符合第一款情形，且该次谈判为重新组织谈判，经现场谈判小组决定后可继续进行谈判。</w:t>
      </w:r>
    </w:p>
    <w:p w14:paraId="00B3BDAE">
      <w:pPr>
        <w:spacing w:line="360" w:lineRule="auto"/>
        <w:jc w:val="left"/>
        <w:rPr>
          <w:rFonts w:ascii="宋体" w:hAnsi="宋体"/>
          <w:color w:val="auto"/>
          <w:sz w:val="24"/>
          <w:szCs w:val="24"/>
        </w:rPr>
      </w:pPr>
      <w:r>
        <w:rPr>
          <w:rFonts w:hint="eastAsia" w:ascii="宋体" w:hAnsi="宋体" w:cs="Arial"/>
          <w:color w:val="auto"/>
          <w:sz w:val="24"/>
          <w:szCs w:val="24"/>
        </w:rPr>
        <w:t>4、重新组织谈判，采购单位将通过皖西卫生职业学院附属医院官网进行公告。</w:t>
      </w:r>
    </w:p>
    <w:p w14:paraId="3474C910">
      <w:pPr>
        <w:pStyle w:val="4"/>
        <w:spacing w:beforeLines="50" w:afterLines="50" w:line="560" w:lineRule="exact"/>
        <w:jc w:val="center"/>
        <w:rPr>
          <w:rFonts w:ascii="宋体" w:hAnsi="宋体" w:eastAsia="宋体" w:cs="宋体"/>
          <w:color w:val="auto"/>
          <w:sz w:val="24"/>
          <w:szCs w:val="24"/>
        </w:rPr>
      </w:pPr>
      <w:bookmarkStart w:id="19" w:name="_Toc5003"/>
      <w:r>
        <w:rPr>
          <w:rFonts w:hint="eastAsia" w:ascii="宋体" w:hAnsi="宋体" w:eastAsia="宋体" w:cs="宋体"/>
          <w:color w:val="auto"/>
          <w:sz w:val="24"/>
          <w:szCs w:val="24"/>
        </w:rPr>
        <w:t>（八）报价响应及答疑</w:t>
      </w:r>
      <w:bookmarkEnd w:id="19"/>
    </w:p>
    <w:p w14:paraId="44EFDAD1">
      <w:pPr>
        <w:spacing w:line="360" w:lineRule="auto"/>
        <w:ind w:firstLine="480" w:firstLineChars="200"/>
        <w:rPr>
          <w:rFonts w:ascii="宋体" w:hAnsi="宋体"/>
          <w:color w:val="auto"/>
          <w:sz w:val="24"/>
          <w:szCs w:val="24"/>
        </w:rPr>
      </w:pPr>
      <w:r>
        <w:rPr>
          <w:rFonts w:hint="eastAsia" w:ascii="宋体" w:hAnsi="宋体"/>
          <w:color w:val="auto"/>
          <w:sz w:val="24"/>
          <w:szCs w:val="24"/>
        </w:rPr>
        <w:t>1、响应报价应含有所服务内容等环节所发生的一切费用。响应报价为供应商在响应文件中提出的各项支付金额的总和。</w:t>
      </w:r>
    </w:p>
    <w:p w14:paraId="175EC8C5">
      <w:pPr>
        <w:spacing w:line="360" w:lineRule="auto"/>
        <w:ind w:firstLine="480" w:firstLineChars="200"/>
        <w:rPr>
          <w:rFonts w:ascii="宋体" w:hAnsi="宋体"/>
          <w:color w:val="auto"/>
          <w:sz w:val="24"/>
          <w:szCs w:val="24"/>
        </w:rPr>
      </w:pPr>
      <w:r>
        <w:rPr>
          <w:rFonts w:hint="eastAsia" w:ascii="宋体" w:hAnsi="宋体"/>
          <w:color w:val="auto"/>
          <w:sz w:val="24"/>
          <w:szCs w:val="24"/>
        </w:rPr>
        <w:t>2、供应商应自行对现场和周围环境进行勘察，以获取编制响应文件和签署合同所需的资料。勘察现场所发生的费用由供应商自己承担。采购人向供应商提供的有关服务现场的资料和数据，是采购人现有的能使供应商利用的资料。采购人对供应商由此而做出的推论、理解和结论概不负责。供应商因自身原因未到现场实地踏勘的，成交后签订合同时和履约过程中，不得以不完全了解现场情况为由，提出任何形式的增加合同外造价或索赔的要求。</w:t>
      </w:r>
    </w:p>
    <w:p w14:paraId="00EEAF42">
      <w:pPr>
        <w:spacing w:line="360" w:lineRule="auto"/>
        <w:ind w:firstLine="480" w:firstLineChars="200"/>
        <w:rPr>
          <w:rFonts w:ascii="宋体" w:hAnsi="宋体"/>
          <w:color w:val="auto"/>
          <w:sz w:val="24"/>
          <w:szCs w:val="24"/>
        </w:rPr>
      </w:pPr>
      <w:r>
        <w:rPr>
          <w:rFonts w:ascii="宋体" w:hAnsi="宋体"/>
          <w:color w:val="auto"/>
          <w:sz w:val="24"/>
          <w:szCs w:val="24"/>
        </w:rPr>
        <w:t>3</w:t>
      </w:r>
      <w:r>
        <w:rPr>
          <w:rFonts w:hint="eastAsia" w:ascii="宋体" w:hAnsi="宋体"/>
          <w:color w:val="auto"/>
          <w:sz w:val="24"/>
          <w:szCs w:val="24"/>
        </w:rPr>
        <w:t>、供应商如果对谈判文件的其他任何内容有相关疑问，可</w:t>
      </w:r>
      <w:r>
        <w:rPr>
          <w:rFonts w:hint="eastAsia" w:ascii="宋体" w:hAnsi="宋体"/>
          <w:color w:val="auto"/>
          <w:sz w:val="24"/>
        </w:rPr>
        <w:t>以通过书面形式向采购人或代理机构提出（疑问文件须加盖单位公章）。</w:t>
      </w:r>
    </w:p>
    <w:p w14:paraId="2BAA5295">
      <w:pPr>
        <w:spacing w:line="360" w:lineRule="auto"/>
        <w:ind w:firstLine="480" w:firstLineChars="200"/>
        <w:rPr>
          <w:rFonts w:ascii="宋体" w:hAnsi="宋体"/>
          <w:color w:val="auto"/>
          <w:sz w:val="24"/>
          <w:szCs w:val="24"/>
        </w:rPr>
      </w:pPr>
      <w:r>
        <w:rPr>
          <w:rFonts w:ascii="宋体" w:hAnsi="宋体"/>
          <w:color w:val="auto"/>
          <w:sz w:val="24"/>
          <w:szCs w:val="24"/>
        </w:rPr>
        <w:t>4</w:t>
      </w:r>
      <w:r>
        <w:rPr>
          <w:rFonts w:hint="eastAsia" w:ascii="宋体" w:hAnsi="宋体"/>
          <w:color w:val="auto"/>
          <w:sz w:val="24"/>
          <w:szCs w:val="24"/>
        </w:rPr>
        <w:t>、供应商应确保其所提供的响应资料的真实性、有效性及合法性，否则，由此引起的任何责任由其自行承担。</w:t>
      </w:r>
    </w:p>
    <w:p w14:paraId="3BE53545">
      <w:pPr>
        <w:pStyle w:val="4"/>
        <w:spacing w:beforeLines="50" w:afterLines="50" w:line="560" w:lineRule="exact"/>
        <w:jc w:val="center"/>
        <w:rPr>
          <w:rFonts w:ascii="宋体" w:hAnsi="宋体" w:eastAsia="宋体" w:cs="宋体"/>
          <w:color w:val="auto"/>
          <w:sz w:val="24"/>
          <w:szCs w:val="24"/>
        </w:rPr>
      </w:pPr>
      <w:bookmarkStart w:id="20" w:name="_Toc6858"/>
      <w:r>
        <w:rPr>
          <w:rFonts w:hint="eastAsia" w:ascii="宋体" w:hAnsi="宋体" w:eastAsia="宋体" w:cs="宋体"/>
          <w:color w:val="auto"/>
          <w:sz w:val="24"/>
          <w:szCs w:val="24"/>
        </w:rPr>
        <w:t>（九）合同的签订</w:t>
      </w:r>
      <w:bookmarkEnd w:id="20"/>
    </w:p>
    <w:p w14:paraId="75B464B4">
      <w:pPr>
        <w:spacing w:line="360" w:lineRule="auto"/>
        <w:jc w:val="left"/>
        <w:rPr>
          <w:rFonts w:ascii="宋体" w:hAnsi="宋体" w:cs="Arial"/>
          <w:color w:val="auto"/>
          <w:sz w:val="24"/>
          <w:szCs w:val="24"/>
        </w:rPr>
      </w:pPr>
      <w:r>
        <w:rPr>
          <w:rFonts w:hint="eastAsia" w:ascii="宋体" w:hAnsi="宋体" w:cs="Arial"/>
          <w:color w:val="auto"/>
          <w:sz w:val="24"/>
          <w:szCs w:val="24"/>
        </w:rPr>
        <w:t>1、质疑期</w:t>
      </w:r>
      <w:r>
        <w:rPr>
          <w:rFonts w:ascii="宋体" w:hAnsi="宋体" w:cs="Arial"/>
          <w:color w:val="auto"/>
          <w:sz w:val="24"/>
          <w:szCs w:val="24"/>
        </w:rPr>
        <w:t>内如未接到供应商的质疑和投诉</w:t>
      </w:r>
      <w:r>
        <w:rPr>
          <w:rFonts w:hint="eastAsia" w:ascii="宋体" w:hAnsi="宋体" w:cs="Arial"/>
          <w:color w:val="auto"/>
          <w:sz w:val="24"/>
          <w:szCs w:val="24"/>
        </w:rPr>
        <w:t>，将向成交供应商发出成交通知书。</w:t>
      </w:r>
    </w:p>
    <w:p w14:paraId="5769A573">
      <w:pPr>
        <w:spacing w:line="360" w:lineRule="auto"/>
        <w:jc w:val="left"/>
        <w:rPr>
          <w:rFonts w:ascii="宋体" w:hAnsi="宋体" w:cs="Arial"/>
          <w:color w:val="auto"/>
          <w:sz w:val="24"/>
          <w:szCs w:val="24"/>
        </w:rPr>
      </w:pPr>
      <w:r>
        <w:rPr>
          <w:rFonts w:hint="eastAsia" w:ascii="宋体" w:hAnsi="宋体" w:cs="Arial"/>
          <w:color w:val="auto"/>
          <w:sz w:val="24"/>
          <w:szCs w:val="24"/>
        </w:rPr>
        <w:t>2、成交供应商在中标通知书发出</w:t>
      </w:r>
      <w:r>
        <w:rPr>
          <w:rFonts w:ascii="宋体" w:hAnsi="宋体" w:cs="Arial"/>
          <w:color w:val="auto"/>
          <w:sz w:val="24"/>
          <w:szCs w:val="24"/>
        </w:rPr>
        <w:t>后10</w:t>
      </w:r>
      <w:r>
        <w:rPr>
          <w:rFonts w:hint="eastAsia" w:ascii="宋体" w:hAnsi="宋体" w:cs="Arial"/>
          <w:color w:val="auto"/>
          <w:sz w:val="24"/>
          <w:szCs w:val="24"/>
        </w:rPr>
        <w:t>个工作</w:t>
      </w:r>
      <w:r>
        <w:rPr>
          <w:rFonts w:ascii="宋体" w:hAnsi="宋体" w:cs="Arial"/>
          <w:color w:val="auto"/>
          <w:sz w:val="24"/>
          <w:szCs w:val="24"/>
        </w:rPr>
        <w:t>日内与</w:t>
      </w:r>
      <w:r>
        <w:rPr>
          <w:rFonts w:hint="eastAsia" w:ascii="宋体" w:hAnsi="宋体" w:cs="Arial"/>
          <w:color w:val="auto"/>
          <w:sz w:val="24"/>
          <w:szCs w:val="24"/>
        </w:rPr>
        <w:t>采购单位</w:t>
      </w:r>
      <w:r>
        <w:rPr>
          <w:rFonts w:ascii="宋体" w:hAnsi="宋体" w:cs="Arial"/>
          <w:color w:val="auto"/>
          <w:sz w:val="24"/>
          <w:szCs w:val="24"/>
        </w:rPr>
        <w:t>签订合同。</w:t>
      </w:r>
      <w:r>
        <w:rPr>
          <w:rFonts w:hint="eastAsia" w:ascii="宋体" w:hAnsi="宋体" w:cs="Arial"/>
          <w:color w:val="auto"/>
          <w:sz w:val="24"/>
          <w:szCs w:val="24"/>
        </w:rPr>
        <w:t>采购文件、中标供应商的响应文件及澄清文件等，均作为合同的附件。</w:t>
      </w:r>
    </w:p>
    <w:p w14:paraId="488340AC">
      <w:pPr>
        <w:spacing w:line="360" w:lineRule="auto"/>
        <w:jc w:val="left"/>
        <w:rPr>
          <w:rFonts w:ascii="宋体" w:hAnsi="宋体" w:cs="Arial"/>
          <w:color w:val="auto"/>
          <w:sz w:val="24"/>
          <w:szCs w:val="24"/>
        </w:rPr>
      </w:pPr>
      <w:r>
        <w:rPr>
          <w:rFonts w:hint="eastAsia" w:ascii="宋体" w:hAnsi="宋体" w:cs="Arial"/>
          <w:color w:val="auto"/>
          <w:sz w:val="24"/>
          <w:szCs w:val="24"/>
        </w:rPr>
        <w:t>3、</w:t>
      </w:r>
      <w:r>
        <w:rPr>
          <w:rFonts w:ascii="宋体" w:hAnsi="宋体" w:cs="Arial"/>
          <w:color w:val="auto"/>
          <w:sz w:val="24"/>
          <w:szCs w:val="24"/>
        </w:rPr>
        <w:t>采购</w:t>
      </w:r>
      <w:r>
        <w:rPr>
          <w:rFonts w:hint="eastAsia" w:ascii="宋体" w:hAnsi="宋体" w:cs="Arial"/>
          <w:color w:val="auto"/>
          <w:sz w:val="24"/>
          <w:szCs w:val="24"/>
        </w:rPr>
        <w:t>单位</w:t>
      </w:r>
      <w:r>
        <w:rPr>
          <w:rFonts w:ascii="宋体" w:hAnsi="宋体" w:cs="Arial"/>
          <w:color w:val="auto"/>
          <w:sz w:val="24"/>
          <w:szCs w:val="24"/>
        </w:rPr>
        <w:t>在签订合同时，可以在不改变合同其他条款的前提下变更采购数量，但变更的金额不得超过成交总价的10%。</w:t>
      </w:r>
    </w:p>
    <w:p w14:paraId="2F04E54A">
      <w:pPr>
        <w:spacing w:line="360" w:lineRule="auto"/>
        <w:jc w:val="left"/>
        <w:rPr>
          <w:rFonts w:ascii="宋体" w:hAnsi="宋体" w:cs="Arial"/>
          <w:color w:val="auto"/>
          <w:sz w:val="24"/>
          <w:szCs w:val="24"/>
        </w:rPr>
      </w:pPr>
      <w:r>
        <w:rPr>
          <w:rFonts w:hint="eastAsia" w:ascii="宋体" w:hAnsi="宋体" w:cs="Arial"/>
          <w:color w:val="auto"/>
          <w:sz w:val="24"/>
          <w:szCs w:val="24"/>
        </w:rPr>
        <w:t>4、</w:t>
      </w:r>
      <w:r>
        <w:rPr>
          <w:rFonts w:ascii="宋体" w:hAnsi="宋体" w:cs="Arial"/>
          <w:color w:val="auto"/>
          <w:sz w:val="24"/>
          <w:szCs w:val="24"/>
        </w:rPr>
        <w:t>成交供应商因不可抗力或者自身原因不能在规定的时间内与采购人签订采购合同，采购人可以与排在成交供应商后第一位的候选供应商签订采购合同，以此类推</w:t>
      </w:r>
      <w:r>
        <w:rPr>
          <w:rFonts w:hint="eastAsia" w:ascii="宋体" w:hAnsi="宋体" w:cs="Arial"/>
          <w:color w:val="auto"/>
          <w:sz w:val="24"/>
          <w:szCs w:val="24"/>
        </w:rPr>
        <w:t>或重新组织采购</w:t>
      </w:r>
      <w:r>
        <w:rPr>
          <w:rFonts w:ascii="宋体" w:hAnsi="宋体" w:cs="Arial"/>
          <w:color w:val="auto"/>
          <w:sz w:val="24"/>
          <w:szCs w:val="24"/>
        </w:rPr>
        <w:t>。</w:t>
      </w:r>
    </w:p>
    <w:p w14:paraId="158B161A">
      <w:pPr>
        <w:pStyle w:val="34"/>
        <w:ind w:firstLine="0"/>
        <w:rPr>
          <w:color w:val="auto"/>
        </w:rPr>
      </w:pPr>
      <w:r>
        <w:rPr>
          <w:rFonts w:hint="eastAsia"/>
          <w:color w:val="auto"/>
        </w:rPr>
        <w:t>5、中标人（成交供应商）无正当理由不与招标人订立合同的处罚依据：</w:t>
      </w:r>
    </w:p>
    <w:p w14:paraId="738943F3">
      <w:pPr>
        <w:pStyle w:val="34"/>
        <w:ind w:firstLine="0"/>
        <w:rPr>
          <w:color w:val="auto"/>
        </w:rPr>
      </w:pPr>
      <w:r>
        <w:rPr>
          <w:rFonts w:hint="eastAsia"/>
          <w:color w:val="auto"/>
        </w:rPr>
        <w:t>（1）、《中华人民共和国政府采购法实施条例》</w:t>
      </w:r>
    </w:p>
    <w:p w14:paraId="794DDEDE">
      <w:pPr>
        <w:pStyle w:val="34"/>
        <w:ind w:firstLine="0"/>
        <w:rPr>
          <w:color w:val="auto"/>
        </w:rPr>
      </w:pPr>
      <w:r>
        <w:rPr>
          <w:rFonts w:hint="eastAsia"/>
          <w:color w:val="auto"/>
        </w:rPr>
        <w:t>第七十二条供应商有下列情形之一的，依照政府采购法第七十七条第一款的规定追究法律责任：……</w:t>
      </w:r>
    </w:p>
    <w:p w14:paraId="245DAEF9">
      <w:pPr>
        <w:pStyle w:val="34"/>
        <w:ind w:firstLine="0"/>
        <w:rPr>
          <w:color w:val="auto"/>
        </w:rPr>
      </w:pPr>
      <w:r>
        <w:rPr>
          <w:rFonts w:hint="eastAsia"/>
          <w:color w:val="auto"/>
        </w:rPr>
        <w:t>（二）中标或者成交后无正当理由拒不与采购人签订政府采购合同；……</w:t>
      </w:r>
    </w:p>
    <w:p w14:paraId="3AC9C51F">
      <w:pPr>
        <w:pStyle w:val="34"/>
        <w:ind w:firstLine="0"/>
        <w:rPr>
          <w:color w:val="auto"/>
        </w:rPr>
      </w:pPr>
      <w:r>
        <w:rPr>
          <w:rFonts w:hint="eastAsia"/>
          <w:color w:val="auto"/>
        </w:rPr>
        <w:t>（2）、《中华人民共和国政府采购法》</w:t>
      </w:r>
    </w:p>
    <w:p w14:paraId="1CC16F07">
      <w:pPr>
        <w:pStyle w:val="34"/>
        <w:ind w:firstLine="0"/>
        <w:rPr>
          <w:color w:val="auto"/>
        </w:rPr>
      </w:pPr>
      <w:r>
        <w:rPr>
          <w:rFonts w:hint="eastAsia"/>
          <w:color w:val="auto"/>
        </w:rPr>
        <w:t>第七十七条供应商有下列情形之一的，处以采购金额千分之五以上千分之十</w:t>
      </w:r>
      <w:r>
        <w:rPr>
          <w:rFonts w:hint="eastAsia"/>
          <w:color w:val="auto"/>
          <w:lang w:val="en-US" w:eastAsia="zh-CN"/>
        </w:rPr>
        <w:t>以</w:t>
      </w:r>
      <w:r>
        <w:rPr>
          <w:rFonts w:hint="eastAsia"/>
          <w:color w:val="auto"/>
        </w:rPr>
        <w:t>下的罚款，列入不良行为记录名单，在一至三年内禁止参加政府采购活动，有违法所得的，并处没收违法所得，情节严重的，由工商行政管理机关吊销营业执照；构成犯罪的，依法追究刑事责任：……</w:t>
      </w:r>
    </w:p>
    <w:p w14:paraId="742972C1">
      <w:pPr>
        <w:pStyle w:val="34"/>
        <w:ind w:firstLine="0"/>
        <w:rPr>
          <w:color w:val="auto"/>
        </w:rPr>
      </w:pPr>
      <w:r>
        <w:rPr>
          <w:rFonts w:hint="eastAsia"/>
          <w:color w:val="auto"/>
        </w:rPr>
        <w:t>（3）《政府采购非招标采购方式管理办法》（财政部令第74号）</w:t>
      </w:r>
    </w:p>
    <w:p w14:paraId="636E0534">
      <w:pPr>
        <w:pStyle w:val="34"/>
        <w:ind w:firstLine="0"/>
        <w:rPr>
          <w:color w:val="auto"/>
        </w:rPr>
      </w:pPr>
      <w:r>
        <w:rPr>
          <w:rFonts w:hint="eastAsia"/>
          <w:color w:val="auto"/>
        </w:rPr>
        <w:t>第二十条……</w:t>
      </w:r>
      <w:bookmarkStart w:id="21" w:name="_Toc8827"/>
    </w:p>
    <w:p w14:paraId="756CA6B1">
      <w:pPr>
        <w:pStyle w:val="34"/>
        <w:ind w:firstLine="0"/>
        <w:rPr>
          <w:color w:val="auto"/>
        </w:rPr>
      </w:pPr>
      <w:r>
        <w:rPr>
          <w:rFonts w:hint="eastAsia"/>
          <w:color w:val="auto"/>
        </w:rPr>
        <w:t>有下列情形之一的，保证金不予退还：……</w:t>
      </w:r>
    </w:p>
    <w:p w14:paraId="14BF8D55">
      <w:pPr>
        <w:pStyle w:val="34"/>
        <w:ind w:firstLine="0"/>
        <w:rPr>
          <w:color w:val="auto"/>
        </w:rPr>
      </w:pPr>
      <w:r>
        <w:rPr>
          <w:rFonts w:hint="eastAsia"/>
          <w:color w:val="auto"/>
        </w:rPr>
        <w:t>（三）除因不可抗力或谈判文件、询价通知书认可的情形以外，成交供应商不与采购人签订合同的；……</w:t>
      </w:r>
    </w:p>
    <w:p w14:paraId="45902056">
      <w:pPr>
        <w:pStyle w:val="34"/>
        <w:ind w:firstLine="0"/>
        <w:rPr>
          <w:color w:val="auto"/>
        </w:rPr>
      </w:pPr>
      <w:r>
        <w:rPr>
          <w:rFonts w:hint="eastAsia"/>
          <w:color w:val="auto"/>
        </w:rPr>
        <w:t>（4）第五十四条成交供应商有下列情形之一的，责令限期整改，情节严重的，列入不良行为记录名单，在1至3年内禁止参加政府采购活动，并予以通报：……</w:t>
      </w:r>
    </w:p>
    <w:p w14:paraId="5FA760E4">
      <w:pPr>
        <w:pStyle w:val="34"/>
        <w:ind w:firstLine="0"/>
        <w:rPr>
          <w:color w:val="auto"/>
        </w:rPr>
      </w:pPr>
      <w:r>
        <w:rPr>
          <w:rFonts w:hint="eastAsia"/>
          <w:color w:val="auto"/>
        </w:rPr>
        <w:t>（二）成交后无正当理由不与采购人签订合同的；……</w:t>
      </w:r>
    </w:p>
    <w:p w14:paraId="7743A5B2">
      <w:pPr>
        <w:pStyle w:val="4"/>
        <w:spacing w:beforeLines="50" w:afterLines="50" w:line="560" w:lineRule="exact"/>
        <w:jc w:val="center"/>
        <w:rPr>
          <w:rFonts w:ascii="宋体" w:hAnsi="宋体" w:eastAsia="宋体" w:cs="宋体"/>
          <w:color w:val="auto"/>
          <w:sz w:val="24"/>
          <w:szCs w:val="24"/>
        </w:rPr>
      </w:pPr>
      <w:r>
        <w:rPr>
          <w:rFonts w:hint="eastAsia" w:ascii="宋体" w:hAnsi="宋体" w:eastAsia="宋体" w:cs="宋体"/>
          <w:color w:val="auto"/>
          <w:sz w:val="24"/>
          <w:szCs w:val="24"/>
        </w:rPr>
        <w:t>（十）澄清及变更</w:t>
      </w:r>
      <w:bookmarkEnd w:id="21"/>
    </w:p>
    <w:p w14:paraId="0705BF5C">
      <w:pPr>
        <w:spacing w:line="360" w:lineRule="auto"/>
        <w:rPr>
          <w:rFonts w:ascii="宋体" w:hAnsi="宋体"/>
          <w:color w:val="auto"/>
          <w:sz w:val="24"/>
          <w:szCs w:val="24"/>
        </w:rPr>
      </w:pPr>
      <w:r>
        <w:rPr>
          <w:rFonts w:hint="eastAsia" w:ascii="宋体" w:hAnsi="宋体"/>
          <w:color w:val="auto"/>
          <w:sz w:val="24"/>
          <w:szCs w:val="24"/>
        </w:rPr>
        <w:t>谈判文件如有澄清及变更，将由</w:t>
      </w:r>
      <w:r>
        <w:rPr>
          <w:rFonts w:hint="eastAsia" w:ascii="宋体" w:hAnsi="宋体"/>
          <w:color w:val="auto"/>
          <w:sz w:val="24"/>
          <w:szCs w:val="24"/>
          <w:lang w:val="en-US" w:eastAsia="zh-CN"/>
        </w:rPr>
        <w:t>采购</w:t>
      </w:r>
      <w:r>
        <w:rPr>
          <w:rFonts w:hint="eastAsia" w:ascii="宋体" w:hAnsi="宋体"/>
          <w:color w:val="auto"/>
          <w:sz w:val="24"/>
          <w:szCs w:val="24"/>
        </w:rPr>
        <w:t>人电话形式通知供应商，请供应商及时关注。</w:t>
      </w:r>
    </w:p>
    <w:p w14:paraId="59FC707E">
      <w:pPr>
        <w:pStyle w:val="4"/>
        <w:spacing w:beforeLines="50" w:afterLines="50" w:line="560" w:lineRule="exact"/>
        <w:jc w:val="center"/>
        <w:rPr>
          <w:rFonts w:ascii="宋体" w:hAnsi="宋体" w:eastAsia="宋体" w:cs="宋体"/>
          <w:color w:val="auto"/>
          <w:sz w:val="24"/>
          <w:szCs w:val="24"/>
        </w:rPr>
      </w:pPr>
      <w:bookmarkStart w:id="22" w:name="_Toc3341"/>
      <w:r>
        <w:rPr>
          <w:rFonts w:hint="eastAsia" w:ascii="宋体" w:hAnsi="宋体" w:eastAsia="宋体" w:cs="宋体"/>
          <w:color w:val="auto"/>
          <w:sz w:val="24"/>
          <w:szCs w:val="24"/>
        </w:rPr>
        <w:t>（十一）验收</w:t>
      </w:r>
      <w:bookmarkEnd w:id="22"/>
    </w:p>
    <w:p w14:paraId="764AB022">
      <w:pPr>
        <w:spacing w:line="360" w:lineRule="auto"/>
        <w:ind w:firstLine="480" w:firstLineChars="200"/>
        <w:rPr>
          <w:rFonts w:ascii="宋体" w:hAnsi="宋体"/>
          <w:color w:val="auto"/>
          <w:sz w:val="24"/>
          <w:szCs w:val="24"/>
        </w:rPr>
      </w:pPr>
      <w:r>
        <w:rPr>
          <w:rFonts w:hint="eastAsia" w:ascii="宋体" w:hAnsi="宋体"/>
          <w:color w:val="auto"/>
          <w:sz w:val="24"/>
          <w:szCs w:val="24"/>
        </w:rPr>
        <w:t>1、采购人验收时，应成立三人以上（由合同双方、资产管理人、技术人员、纪检等相关人员组成）验收小组，明确责任，严格依照采购文件、成交通知书、政府采购合同及相关验收规范进行核对、验收，形成验收结论，并出具书面验收报告。</w:t>
      </w:r>
    </w:p>
    <w:p w14:paraId="2EA3EBC4">
      <w:pPr>
        <w:spacing w:line="360" w:lineRule="auto"/>
        <w:ind w:firstLine="480" w:firstLineChars="200"/>
        <w:rPr>
          <w:rFonts w:ascii="宋体" w:hAnsi="宋体"/>
          <w:color w:val="auto"/>
          <w:sz w:val="24"/>
          <w:szCs w:val="24"/>
        </w:rPr>
      </w:pPr>
      <w:r>
        <w:rPr>
          <w:rFonts w:hint="eastAsia" w:ascii="宋体" w:hAnsi="宋体"/>
          <w:color w:val="auto"/>
          <w:sz w:val="24"/>
          <w:szCs w:val="24"/>
        </w:rPr>
        <w:t>2、涉及安全、消防、环保等其他需要由质检或行业主管部门进行验收的项目，必须邀请相关部门或相关专家参与验收。</w:t>
      </w:r>
    </w:p>
    <w:p w14:paraId="3856C64D">
      <w:pPr>
        <w:pStyle w:val="4"/>
        <w:spacing w:beforeLines="50" w:afterLines="50" w:line="560" w:lineRule="exact"/>
        <w:jc w:val="center"/>
        <w:rPr>
          <w:rFonts w:ascii="宋体" w:hAnsi="宋体" w:eastAsia="宋体" w:cs="宋体"/>
          <w:color w:val="auto"/>
          <w:sz w:val="24"/>
          <w:szCs w:val="24"/>
        </w:rPr>
      </w:pPr>
      <w:bookmarkStart w:id="23" w:name="_Toc31380"/>
      <w:r>
        <w:rPr>
          <w:rFonts w:hint="eastAsia" w:ascii="宋体" w:hAnsi="宋体" w:eastAsia="宋体" w:cs="宋体"/>
          <w:color w:val="auto"/>
          <w:sz w:val="24"/>
          <w:szCs w:val="24"/>
        </w:rPr>
        <w:t>（十二）质疑</w:t>
      </w:r>
      <w:bookmarkEnd w:id="23"/>
    </w:p>
    <w:p w14:paraId="0C0A930E">
      <w:pPr>
        <w:spacing w:line="360" w:lineRule="auto"/>
        <w:ind w:firstLine="480" w:firstLineChars="200"/>
        <w:rPr>
          <w:rFonts w:ascii="宋体" w:hAnsi="宋体"/>
          <w:bCs/>
          <w:color w:val="auto"/>
          <w:sz w:val="24"/>
        </w:rPr>
      </w:pPr>
      <w:r>
        <w:rPr>
          <w:rFonts w:hint="eastAsia" w:ascii="宋体" w:hAnsi="宋体"/>
          <w:bCs/>
          <w:color w:val="auto"/>
          <w:sz w:val="24"/>
        </w:rPr>
        <w:t>1、质疑人认为中标结果使自己的权益受到损害的，可以向采购人及采购代理机构提出质疑。质疑实行实名制，应当有具体的事项及根据，不得进行虚假、恶意质疑，扰乱招标活动的正常工作秩序。</w:t>
      </w:r>
    </w:p>
    <w:p w14:paraId="1791337B">
      <w:pPr>
        <w:spacing w:line="360" w:lineRule="auto"/>
        <w:ind w:firstLine="480" w:firstLineChars="200"/>
        <w:rPr>
          <w:rFonts w:ascii="宋体" w:hAnsi="宋体"/>
          <w:bCs/>
          <w:color w:val="auto"/>
          <w:sz w:val="24"/>
        </w:rPr>
      </w:pPr>
      <w:r>
        <w:rPr>
          <w:rFonts w:hint="eastAsia" w:ascii="宋体" w:hAnsi="宋体"/>
          <w:bCs/>
          <w:color w:val="auto"/>
          <w:sz w:val="24"/>
        </w:rPr>
        <w:t>2、质疑应在规定时限内提出：</w:t>
      </w:r>
    </w:p>
    <w:p w14:paraId="043F3493">
      <w:pPr>
        <w:spacing w:line="360" w:lineRule="auto"/>
        <w:ind w:firstLine="480" w:firstLineChars="200"/>
        <w:rPr>
          <w:rFonts w:ascii="宋体" w:hAnsi="宋体"/>
          <w:bCs/>
          <w:color w:val="auto"/>
          <w:sz w:val="24"/>
        </w:rPr>
      </w:pPr>
      <w:r>
        <w:rPr>
          <w:rFonts w:hint="eastAsia" w:ascii="宋体" w:hAnsi="宋体"/>
          <w:bCs/>
          <w:color w:val="auto"/>
          <w:sz w:val="24"/>
        </w:rPr>
        <w:t>对政府采购中标结果的质疑，应在中标结果公布之日起七个工作日内提出。</w:t>
      </w:r>
    </w:p>
    <w:p w14:paraId="1921754E">
      <w:pPr>
        <w:spacing w:line="360" w:lineRule="auto"/>
        <w:ind w:firstLine="480" w:firstLineChars="200"/>
        <w:rPr>
          <w:rFonts w:ascii="宋体" w:hAnsi="宋体"/>
          <w:bCs/>
          <w:color w:val="auto"/>
          <w:sz w:val="24"/>
        </w:rPr>
      </w:pPr>
      <w:r>
        <w:rPr>
          <w:rFonts w:hint="eastAsia" w:ascii="宋体" w:hAnsi="宋体"/>
          <w:bCs/>
          <w:color w:val="auto"/>
          <w:sz w:val="24"/>
        </w:rPr>
        <w:t>3、质疑应以书面形式实名提出，书面质疑材料应当包括以下内容：</w:t>
      </w:r>
    </w:p>
    <w:p w14:paraId="533C4BE4">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3.1质疑人的名称、地址、有效联系方式；</w:t>
      </w:r>
    </w:p>
    <w:p w14:paraId="45761B36">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3.2项目名称、项目编号、包别号（如有）；</w:t>
      </w:r>
    </w:p>
    <w:p w14:paraId="18A29AAE">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3.3被质疑人名称；</w:t>
      </w:r>
    </w:p>
    <w:p w14:paraId="4D911CBA">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3.4具体的质疑事项、基本事实及必要的证明材料；</w:t>
      </w:r>
    </w:p>
    <w:p w14:paraId="536036A5">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3.5明确的请求及主张；</w:t>
      </w:r>
    </w:p>
    <w:p w14:paraId="0B3E5106">
      <w:pPr>
        <w:widowControl/>
        <w:spacing w:line="360" w:lineRule="auto"/>
        <w:ind w:firstLine="480" w:firstLineChars="200"/>
        <w:jc w:val="left"/>
        <w:rPr>
          <w:rFonts w:ascii="宋体" w:hAnsi="宋体"/>
          <w:bCs/>
          <w:color w:val="auto"/>
          <w:sz w:val="24"/>
        </w:rPr>
      </w:pPr>
      <w:r>
        <w:rPr>
          <w:rFonts w:hint="eastAsia" w:ascii="宋体" w:hAnsi="宋体"/>
          <w:bCs/>
          <w:color w:val="auto"/>
          <w:sz w:val="24"/>
        </w:rPr>
        <w:t>3.6提起质疑的日期。</w:t>
      </w:r>
    </w:p>
    <w:p w14:paraId="18CD72D5">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质疑人为法人或者其他组织的，应当由法定代表人或其委托代理人（需有委托授权书）签字并加盖公章。</w:t>
      </w:r>
    </w:p>
    <w:p w14:paraId="7B910B32">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质疑人需要修改、补充质疑材料的，应当在质疑期内提交修改或补充材料。</w:t>
      </w:r>
    </w:p>
    <w:p w14:paraId="55B5E865">
      <w:pPr>
        <w:spacing w:line="360" w:lineRule="auto"/>
        <w:ind w:firstLine="480" w:firstLineChars="200"/>
        <w:rPr>
          <w:rFonts w:ascii="宋体" w:hAnsi="宋体"/>
          <w:bCs/>
          <w:color w:val="auto"/>
          <w:sz w:val="24"/>
          <w:szCs w:val="24"/>
        </w:rPr>
      </w:pPr>
      <w:r>
        <w:rPr>
          <w:rFonts w:hint="eastAsia" w:ascii="宋体" w:hAnsi="宋体"/>
          <w:bCs/>
          <w:color w:val="auto"/>
          <w:sz w:val="24"/>
          <w:szCs w:val="24"/>
        </w:rPr>
        <w:t>4、有下列情形之一的，不予受理：</w:t>
      </w:r>
    </w:p>
    <w:p w14:paraId="67BE6E11">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4.1提起质疑的主体不是参与该政府采购项目活动的供应商；</w:t>
      </w:r>
    </w:p>
    <w:p w14:paraId="605EC23E">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4.2提起质疑的时间超过规定时限的；</w:t>
      </w:r>
    </w:p>
    <w:p w14:paraId="26BFED30">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4.3质疑材料不完整的；</w:t>
      </w:r>
    </w:p>
    <w:p w14:paraId="77B6EEB3">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4.4质疑事项含有主观猜测等内容且未提供有效线索、难以查证的；</w:t>
      </w:r>
    </w:p>
    <w:p w14:paraId="6261DA72">
      <w:pPr>
        <w:widowControl/>
        <w:spacing w:line="360" w:lineRule="auto"/>
        <w:ind w:firstLine="480" w:firstLineChars="200"/>
        <w:jc w:val="left"/>
        <w:rPr>
          <w:rFonts w:ascii="宋体" w:hAnsi="宋体" w:cs="宋体"/>
          <w:color w:val="auto"/>
          <w:kern w:val="0"/>
          <w:sz w:val="24"/>
          <w:szCs w:val="24"/>
        </w:rPr>
      </w:pPr>
      <w:r>
        <w:rPr>
          <w:rFonts w:hint="eastAsia" w:ascii="宋体" w:hAnsi="宋体" w:cs="宋体"/>
          <w:color w:val="auto"/>
          <w:kern w:val="0"/>
          <w:sz w:val="24"/>
          <w:szCs w:val="24"/>
        </w:rPr>
        <w:t>4.5对其他投标供应商的响应文件详细内容质疑，无法提供合法来源渠道的；</w:t>
      </w:r>
    </w:p>
    <w:p w14:paraId="303F0A26">
      <w:pPr>
        <w:widowControl/>
        <w:spacing w:line="360" w:lineRule="auto"/>
        <w:ind w:firstLine="480" w:firstLineChars="200"/>
        <w:jc w:val="left"/>
        <w:rPr>
          <w:rFonts w:ascii="仿宋_GB2312" w:hAnsi="宋体" w:eastAsia="仿宋_GB2312" w:cs="宋体"/>
          <w:color w:val="auto"/>
          <w:kern w:val="0"/>
          <w:sz w:val="24"/>
          <w:szCs w:val="24"/>
        </w:rPr>
      </w:pPr>
      <w:r>
        <w:rPr>
          <w:rFonts w:hint="eastAsia" w:ascii="宋体" w:hAnsi="宋体" w:cs="宋体"/>
          <w:color w:val="auto"/>
          <w:kern w:val="0"/>
          <w:sz w:val="24"/>
          <w:szCs w:val="24"/>
        </w:rPr>
        <w:t>4.6质疑事项已进入投诉处理、行政复议或行政诉讼程序的。</w:t>
      </w:r>
    </w:p>
    <w:p w14:paraId="48F5E6DE">
      <w:pPr>
        <w:spacing w:line="360" w:lineRule="auto"/>
        <w:ind w:firstLine="480" w:firstLineChars="200"/>
        <w:rPr>
          <w:rFonts w:ascii="宋体" w:hAnsi="宋体"/>
          <w:bCs/>
          <w:color w:val="auto"/>
          <w:sz w:val="24"/>
        </w:rPr>
      </w:pPr>
      <w:r>
        <w:rPr>
          <w:rFonts w:hint="eastAsia" w:ascii="宋体" w:hAnsi="宋体"/>
          <w:bCs/>
          <w:color w:val="auto"/>
          <w:sz w:val="24"/>
        </w:rPr>
        <w:t>5、经审查符合质疑条件的，自收到质疑之日起即为受理。采购人及采购代理机构将在质疑受理后7个工作日内作出答复或相关处理决定，并以书面形式通知质疑人，答复的内容不得涉及商业秘密。</w:t>
      </w:r>
    </w:p>
    <w:p w14:paraId="145D950C">
      <w:pPr>
        <w:spacing w:line="360" w:lineRule="auto"/>
        <w:ind w:firstLine="480" w:firstLineChars="200"/>
        <w:rPr>
          <w:rFonts w:ascii="宋体" w:hAnsi="宋体"/>
          <w:bCs/>
          <w:color w:val="auto"/>
          <w:sz w:val="24"/>
        </w:rPr>
      </w:pPr>
      <w:r>
        <w:rPr>
          <w:rFonts w:hint="eastAsia" w:ascii="宋体" w:hAnsi="宋体"/>
          <w:bCs/>
          <w:color w:val="auto"/>
          <w:sz w:val="24"/>
        </w:rPr>
        <w:t>6、质疑人在答复期满前撤回质疑的，应由法定代表人或授权代表人签字确认，即终止质疑处理程序。质疑人不得以同一理由再次提出质疑。</w:t>
      </w:r>
    </w:p>
    <w:p w14:paraId="04097B9C">
      <w:pPr>
        <w:spacing w:line="360" w:lineRule="auto"/>
        <w:ind w:firstLine="480" w:firstLineChars="200"/>
        <w:rPr>
          <w:rFonts w:ascii="宋体" w:hAnsi="宋体"/>
          <w:bCs/>
          <w:color w:val="auto"/>
          <w:sz w:val="24"/>
        </w:rPr>
      </w:pPr>
      <w:r>
        <w:rPr>
          <w:rFonts w:hint="eastAsia" w:ascii="宋体" w:hAnsi="宋体"/>
          <w:bCs/>
          <w:color w:val="auto"/>
          <w:sz w:val="24"/>
        </w:rPr>
        <w:t>质疑人对质疑答复不满意或采购人及采购代理机构未在规定时间内做出答复的，可以在规定期限内向相关部门提起投诉。</w:t>
      </w:r>
    </w:p>
    <w:p w14:paraId="1C848CDB">
      <w:pPr>
        <w:spacing w:line="360" w:lineRule="auto"/>
        <w:ind w:firstLine="480" w:firstLineChars="200"/>
        <w:rPr>
          <w:rFonts w:ascii="宋体" w:hAnsi="宋体"/>
          <w:bCs/>
          <w:color w:val="auto"/>
          <w:sz w:val="24"/>
        </w:rPr>
      </w:pPr>
      <w:r>
        <w:rPr>
          <w:rFonts w:hint="eastAsia" w:ascii="宋体" w:hAnsi="宋体"/>
          <w:bCs/>
          <w:color w:val="auto"/>
          <w:sz w:val="24"/>
        </w:rPr>
        <w:t>质疑人应在答复期满后十五个工作日内提起投诉。</w:t>
      </w:r>
    </w:p>
    <w:p w14:paraId="7E254AA7">
      <w:pPr>
        <w:spacing w:line="360" w:lineRule="auto"/>
        <w:ind w:firstLine="480" w:firstLineChars="200"/>
        <w:rPr>
          <w:rFonts w:ascii="宋体" w:hAnsi="宋体"/>
          <w:bCs/>
          <w:color w:val="auto"/>
          <w:sz w:val="24"/>
        </w:rPr>
      </w:pPr>
      <w:r>
        <w:rPr>
          <w:rFonts w:hint="eastAsia" w:ascii="宋体" w:hAnsi="宋体"/>
          <w:bCs/>
          <w:color w:val="auto"/>
          <w:sz w:val="24"/>
        </w:rPr>
        <w:t>7、质疑人有下列情形之一的，属于虚假、恶意质疑，将报相关监督部门予以处理。</w:t>
      </w:r>
    </w:p>
    <w:p w14:paraId="0008F310">
      <w:pPr>
        <w:spacing w:line="360" w:lineRule="auto"/>
        <w:ind w:firstLine="480" w:firstLineChars="200"/>
        <w:rPr>
          <w:rFonts w:ascii="宋体" w:hAnsi="宋体"/>
          <w:bCs/>
          <w:color w:val="auto"/>
          <w:sz w:val="24"/>
        </w:rPr>
      </w:pPr>
      <w:r>
        <w:rPr>
          <w:rFonts w:hint="eastAsia" w:ascii="宋体" w:hAnsi="宋体"/>
          <w:bCs/>
          <w:color w:val="auto"/>
          <w:sz w:val="24"/>
        </w:rPr>
        <w:t>7.1一年内三次以上质疑均查无实据的；</w:t>
      </w:r>
    </w:p>
    <w:p w14:paraId="3C47A1B0">
      <w:pPr>
        <w:spacing w:line="360" w:lineRule="auto"/>
        <w:ind w:firstLine="480" w:firstLineChars="200"/>
        <w:rPr>
          <w:color w:val="auto"/>
          <w:sz w:val="28"/>
          <w:szCs w:val="28"/>
        </w:rPr>
      </w:pPr>
      <w:r>
        <w:rPr>
          <w:rFonts w:hint="eastAsia" w:ascii="宋体" w:hAnsi="宋体"/>
          <w:bCs/>
          <w:color w:val="auto"/>
          <w:sz w:val="24"/>
        </w:rPr>
        <w:t>7.2捏造事实恶意诬陷他人、有意提供虚假质疑材料的</w:t>
      </w:r>
      <w:r>
        <w:rPr>
          <w:rFonts w:hint="eastAsia" w:ascii="宋体" w:hAnsi="宋体"/>
          <w:color w:val="auto"/>
          <w:sz w:val="24"/>
        </w:rPr>
        <w:t>或者通过非法手段获取材料的。</w:t>
      </w:r>
      <w:bookmarkStart w:id="24" w:name="_Toc216158630"/>
    </w:p>
    <w:p w14:paraId="09A842EE">
      <w:pPr>
        <w:spacing w:before="0" w:after="0" w:line="560" w:lineRule="exact"/>
        <w:jc w:val="center"/>
        <w:outlineLvl w:val="9"/>
        <w:rPr>
          <w:rFonts w:ascii="宋体" w:hAnsi="宋体" w:eastAsia="宋体" w:cs="宋体"/>
          <w:color w:val="auto"/>
          <w:sz w:val="28"/>
          <w:szCs w:val="28"/>
        </w:rPr>
      </w:pPr>
      <w:bookmarkStart w:id="25" w:name="_Toc21436"/>
    </w:p>
    <w:p w14:paraId="0D57E84F">
      <w:pPr>
        <w:pStyle w:val="4"/>
        <w:spacing w:before="0" w:after="0"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二、采购合同</w:t>
      </w:r>
    </w:p>
    <w:p w14:paraId="4016726E">
      <w:pPr>
        <w:pStyle w:val="4"/>
        <w:spacing w:before="0" w:after="0" w:line="560" w:lineRule="exact"/>
        <w:jc w:val="center"/>
        <w:rPr>
          <w:rFonts w:ascii="宋体" w:hAnsi="宋体" w:eastAsia="宋体" w:cs="宋体"/>
          <w:color w:val="auto"/>
          <w:sz w:val="24"/>
          <w:szCs w:val="24"/>
        </w:rPr>
      </w:pPr>
      <w:r>
        <w:rPr>
          <w:rFonts w:hint="eastAsia" w:ascii="宋体" w:hAnsi="宋体" w:eastAsia="宋体" w:cs="宋体"/>
          <w:color w:val="auto"/>
          <w:sz w:val="24"/>
          <w:szCs w:val="24"/>
        </w:rPr>
        <w:t>（甲乙双方可自行拟定</w:t>
      </w:r>
      <w:bookmarkEnd w:id="24"/>
      <w:bookmarkStart w:id="26" w:name="_Toc363199273"/>
      <w:r>
        <w:rPr>
          <w:rFonts w:hint="eastAsia" w:ascii="宋体" w:hAnsi="宋体" w:eastAsia="宋体" w:cs="宋体"/>
          <w:color w:val="auto"/>
          <w:sz w:val="24"/>
          <w:szCs w:val="24"/>
        </w:rPr>
        <w:t>）</w:t>
      </w:r>
      <w:bookmarkEnd w:id="25"/>
    </w:p>
    <w:p w14:paraId="0A7803D8">
      <w:pPr>
        <w:rPr>
          <w:color w:val="auto"/>
        </w:rPr>
      </w:pPr>
    </w:p>
    <w:p w14:paraId="16107BCF">
      <w:pPr>
        <w:rPr>
          <w:color w:val="auto"/>
          <w:sz w:val="28"/>
          <w:szCs w:val="28"/>
        </w:rPr>
      </w:pPr>
      <w:r>
        <w:rPr>
          <w:rFonts w:hint="eastAsia"/>
          <w:color w:val="auto"/>
          <w:sz w:val="28"/>
          <w:szCs w:val="28"/>
        </w:rPr>
        <w:br w:type="page"/>
      </w:r>
    </w:p>
    <w:p w14:paraId="3ABE679F">
      <w:pPr>
        <w:numPr>
          <w:ilvl w:val="0"/>
          <w:numId w:val="3"/>
        </w:numPr>
        <w:jc w:val="center"/>
        <w:rPr>
          <w:rFonts w:hint="eastAsia" w:ascii="宋体" w:hAnsi="宋体" w:eastAsia="宋体" w:cs="宋体"/>
          <w:b/>
          <w:color w:val="auto"/>
          <w:kern w:val="0"/>
          <w:sz w:val="28"/>
          <w:szCs w:val="28"/>
          <w:lang w:val="en-US" w:eastAsia="zh-CN" w:bidi="ar-SA"/>
        </w:rPr>
      </w:pPr>
      <w:bookmarkStart w:id="27" w:name="_Toc9917"/>
      <w:r>
        <w:rPr>
          <w:rFonts w:hint="eastAsia" w:ascii="宋体" w:hAnsi="宋体" w:eastAsia="宋体" w:cs="宋体"/>
          <w:b/>
          <w:color w:val="auto"/>
          <w:kern w:val="0"/>
          <w:sz w:val="28"/>
          <w:szCs w:val="28"/>
          <w:lang w:val="en-US" w:eastAsia="zh-CN" w:bidi="ar-SA"/>
        </w:rPr>
        <w:t>采购需求</w:t>
      </w:r>
      <w:bookmarkEnd w:id="27"/>
      <w:bookmarkStart w:id="28" w:name="_Toc1857"/>
    </w:p>
    <w:bookmarkEnd w:id="26"/>
    <w:bookmarkEnd w:id="28"/>
    <w:p w14:paraId="2C1CEA48">
      <w:pPr>
        <w:jc w:val="center"/>
        <w:rPr>
          <w:rFonts w:hint="eastAsia" w:ascii="宋体" w:hAnsi="宋体"/>
          <w:b/>
          <w:bCs/>
          <w:color w:val="auto"/>
          <w:sz w:val="28"/>
          <w:szCs w:val="28"/>
        </w:rPr>
      </w:pPr>
      <w:r>
        <w:rPr>
          <w:rFonts w:hint="eastAsia" w:ascii="宋体" w:hAnsi="宋体"/>
          <w:b/>
          <w:bCs/>
          <w:color w:val="auto"/>
          <w:sz w:val="28"/>
          <w:szCs w:val="28"/>
        </w:rPr>
        <w:t>非接触式眼底广角观察系统参数</w:t>
      </w:r>
    </w:p>
    <w:p w14:paraId="4CA0AEF6">
      <w:pPr>
        <w:numPr>
          <w:ilvl w:val="0"/>
          <w:numId w:val="0"/>
        </w:numPr>
        <w:spacing w:line="360" w:lineRule="auto"/>
        <w:ind w:firstLine="480" w:firstLineChars="200"/>
        <w:rPr>
          <w:rFonts w:hint="default" w:ascii="宋体" w:hAnsi="宋体" w:eastAsia="宋体" w:cs="Times New Roman"/>
          <w:bCs/>
          <w:color w:val="auto"/>
          <w:sz w:val="24"/>
          <w:lang w:val="en-US" w:eastAsia="zh-CN"/>
        </w:rPr>
      </w:pPr>
      <w:r>
        <w:rPr>
          <w:rFonts w:hint="eastAsia" w:ascii="宋体" w:hAnsi="宋体" w:eastAsia="宋体" w:cs="Times New Roman"/>
          <w:bCs/>
          <w:color w:val="auto"/>
          <w:kern w:val="2"/>
          <w:sz w:val="24"/>
          <w:lang w:val="en-US" w:eastAsia="zh-CN" w:bidi="ar-SA"/>
        </w:rPr>
        <w:t>（一）</w:t>
      </w:r>
      <w:r>
        <w:rPr>
          <w:rFonts w:hint="eastAsia" w:ascii="宋体" w:hAnsi="宋体" w:eastAsia="宋体" w:cs="Times New Roman"/>
          <w:bCs/>
          <w:color w:val="auto"/>
          <w:sz w:val="24"/>
          <w:lang w:val="en-US" w:eastAsia="zh-CN"/>
        </w:rPr>
        <w:t>数量：1套</w:t>
      </w:r>
    </w:p>
    <w:p w14:paraId="42DE3262">
      <w:pPr>
        <w:numPr>
          <w:ilvl w:val="0"/>
          <w:numId w:val="0"/>
        </w:num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kern w:val="2"/>
          <w:sz w:val="24"/>
          <w:lang w:val="en-US" w:eastAsia="zh-CN" w:bidi="ar-SA"/>
        </w:rPr>
        <w:t>（二）</w:t>
      </w:r>
      <w:r>
        <w:rPr>
          <w:rFonts w:hint="eastAsia" w:ascii="宋体" w:hAnsi="宋体" w:eastAsia="宋体" w:cs="Times New Roman"/>
          <w:bCs/>
          <w:color w:val="auto"/>
          <w:sz w:val="24"/>
        </w:rPr>
        <w:t>专业用途：非接触式玻璃体切割手术用</w:t>
      </w:r>
    </w:p>
    <w:p w14:paraId="2EEFAB25">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lang w:eastAsia="zh-CN"/>
        </w:rPr>
        <w:t>（</w:t>
      </w:r>
      <w:r>
        <w:rPr>
          <w:rFonts w:hint="eastAsia" w:ascii="宋体" w:hAnsi="宋体" w:eastAsia="宋体" w:cs="Times New Roman"/>
          <w:bCs/>
          <w:color w:val="auto"/>
          <w:sz w:val="24"/>
          <w:lang w:val="en-US" w:eastAsia="zh-CN"/>
        </w:rPr>
        <w:t>三）</w:t>
      </w:r>
      <w:r>
        <w:rPr>
          <w:rFonts w:hint="eastAsia" w:ascii="宋体" w:hAnsi="宋体" w:eastAsia="宋体" w:cs="Times New Roman"/>
          <w:bCs/>
          <w:color w:val="auto"/>
          <w:sz w:val="24"/>
        </w:rPr>
        <w:t>具体参数（★ 星号为优势参数）：</w:t>
      </w:r>
    </w:p>
    <w:p w14:paraId="395695C1">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rPr>
        <w:t xml:space="preserve">1. 钛钢合金机械稳定性强，使用寿命长 </w:t>
      </w:r>
    </w:p>
    <w:p w14:paraId="0E3D286B">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rPr>
        <w:t xml:space="preserve">2. 适配所有主流后段显微镜  </w:t>
      </w:r>
    </w:p>
    <w:p w14:paraId="35EDE37B">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rPr>
        <w:t>3. 广角镜系统所有部件均可进行整体高温高压消毒,方便操作</w:t>
      </w:r>
    </w:p>
    <w:p w14:paraId="07A6D2ED">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rPr>
        <w:t>4. 前置镜表面材料：石英玻璃制, 透光性好 ★</w:t>
      </w:r>
    </w:p>
    <w:p w14:paraId="4741E84B">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rPr>
        <w:t>5．观察范围60--130度，眼底观察清晰而且视野范围广，有防雾透气功能 ★</w:t>
      </w:r>
    </w:p>
    <w:p w14:paraId="11EBC4BE">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rPr>
        <w:t>6. 高清广角镜功能合2为1，术中无需更换镜片  ★</w:t>
      </w:r>
    </w:p>
    <w:p w14:paraId="1EDB0895">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rPr>
        <w:t>7. 广角镜支架钛钢合金制，确保光路稳定性</w:t>
      </w:r>
    </w:p>
    <w:p w14:paraId="1EAA5665">
      <w:pPr>
        <w:spacing w:line="360" w:lineRule="auto"/>
        <w:ind w:firstLine="480" w:firstLineChars="200"/>
        <w:rPr>
          <w:rFonts w:hint="eastAsia" w:ascii="宋体" w:hAnsi="宋体" w:eastAsia="宋体" w:cs="Times New Roman"/>
          <w:bCs/>
          <w:color w:val="auto"/>
          <w:sz w:val="24"/>
        </w:rPr>
      </w:pPr>
      <w:r>
        <w:rPr>
          <w:rFonts w:hint="eastAsia" w:ascii="宋体" w:hAnsi="宋体" w:eastAsia="宋体" w:cs="Times New Roman"/>
          <w:bCs/>
          <w:color w:val="auto"/>
          <w:sz w:val="24"/>
        </w:rPr>
        <w:t>8. 广角镜系统可以整体翻转，并且可以360度旋转；倒像系统带手动切换旋钮</w:t>
      </w:r>
    </w:p>
    <w:p w14:paraId="0E1CDE9B">
      <w:pPr>
        <w:spacing w:line="360" w:lineRule="auto"/>
        <w:ind w:firstLine="480" w:firstLineChars="200"/>
        <w:rPr>
          <w:rFonts w:hint="eastAsia" w:ascii="宋体" w:hAnsi="宋体" w:eastAsia="宋体" w:cs="Times New Roman"/>
          <w:color w:val="auto"/>
          <w:kern w:val="2"/>
          <w:sz w:val="21"/>
          <w:szCs w:val="20"/>
          <w:lang w:val="en-US" w:eastAsia="zh-CN" w:bidi="ar-SA"/>
        </w:rPr>
      </w:pPr>
      <w:r>
        <w:rPr>
          <w:rFonts w:hint="eastAsia" w:ascii="宋体" w:hAnsi="宋体" w:eastAsia="宋体" w:cs="Times New Roman"/>
          <w:bCs/>
          <w:color w:val="auto"/>
          <w:sz w:val="24"/>
        </w:rPr>
        <w:t>9.非接触观察，离角膜工作距离约11毫米</w:t>
      </w:r>
      <w:r>
        <w:rPr>
          <w:rFonts w:hint="eastAsia" w:ascii="宋体" w:hAnsi="宋体" w:eastAsia="宋体" w:cs="Times New Roman"/>
          <w:color w:val="auto"/>
          <w:kern w:val="2"/>
          <w:sz w:val="21"/>
          <w:szCs w:val="20"/>
          <w:lang w:val="en-US" w:eastAsia="zh-CN" w:bidi="ar-SA"/>
        </w:rPr>
        <w:br w:type="page"/>
      </w:r>
    </w:p>
    <w:p w14:paraId="0945AC62">
      <w:pPr>
        <w:pStyle w:val="3"/>
        <w:spacing w:before="0" w:after="0" w:line="560" w:lineRule="exact"/>
        <w:jc w:val="center"/>
        <w:rPr>
          <w:rFonts w:ascii="宋体" w:hAnsi="宋体" w:eastAsia="宋体" w:cs="宋体"/>
          <w:color w:val="auto"/>
          <w:sz w:val="28"/>
          <w:szCs w:val="28"/>
        </w:rPr>
      </w:pPr>
      <w:r>
        <w:rPr>
          <w:rFonts w:hint="eastAsia" w:ascii="宋体" w:hAnsi="宋体" w:eastAsia="宋体" w:cs="宋体"/>
          <w:color w:val="auto"/>
          <w:sz w:val="28"/>
          <w:szCs w:val="28"/>
        </w:rPr>
        <w:t>四、响应文件格式</w:t>
      </w:r>
    </w:p>
    <w:p w14:paraId="334ABD39">
      <w:pPr>
        <w:spacing w:line="500" w:lineRule="exact"/>
        <w:jc w:val="center"/>
        <w:rPr>
          <w:rFonts w:ascii="宋体" w:hAnsi="宋体"/>
          <w:b/>
          <w:color w:val="auto"/>
          <w:sz w:val="32"/>
        </w:rPr>
      </w:pPr>
    </w:p>
    <w:p w14:paraId="78699C1F">
      <w:pPr>
        <w:spacing w:line="500" w:lineRule="exact"/>
        <w:jc w:val="center"/>
        <w:rPr>
          <w:rFonts w:ascii="宋体" w:hAnsi="宋体"/>
          <w:b/>
          <w:color w:val="auto"/>
          <w:sz w:val="32"/>
        </w:rPr>
      </w:pPr>
      <w:r>
        <w:rPr>
          <w:rFonts w:hint="eastAsia" w:ascii="宋体" w:hAnsi="宋体"/>
          <w:b/>
          <w:color w:val="auto"/>
          <w:sz w:val="32"/>
          <w:u w:val="single"/>
        </w:rPr>
        <w:t>　　　　　　　　　</w:t>
      </w:r>
      <w:r>
        <w:rPr>
          <w:rFonts w:hint="eastAsia" w:ascii="宋体" w:hAnsi="宋体"/>
          <w:b/>
          <w:color w:val="auto"/>
          <w:sz w:val="32"/>
        </w:rPr>
        <w:t>项目</w:t>
      </w:r>
    </w:p>
    <w:p w14:paraId="14702436">
      <w:pPr>
        <w:spacing w:line="900" w:lineRule="exact"/>
        <w:rPr>
          <w:rFonts w:ascii="宋体" w:hAnsi="宋体"/>
          <w:b/>
          <w:color w:val="auto"/>
          <w:sz w:val="72"/>
        </w:rPr>
      </w:pPr>
    </w:p>
    <w:p w14:paraId="0AF1B831">
      <w:pPr>
        <w:spacing w:line="900" w:lineRule="exact"/>
        <w:jc w:val="center"/>
        <w:rPr>
          <w:rFonts w:ascii="宋体" w:hAnsi="宋体"/>
          <w:b/>
          <w:color w:val="auto"/>
          <w:sz w:val="72"/>
        </w:rPr>
      </w:pPr>
      <w:r>
        <w:rPr>
          <w:rFonts w:hint="eastAsia" w:ascii="宋体" w:hAnsi="宋体"/>
          <w:b/>
          <w:color w:val="auto"/>
          <w:sz w:val="72"/>
        </w:rPr>
        <w:t>响</w:t>
      </w:r>
    </w:p>
    <w:p w14:paraId="2B8CC752">
      <w:pPr>
        <w:spacing w:line="900" w:lineRule="exact"/>
        <w:jc w:val="center"/>
        <w:rPr>
          <w:rFonts w:ascii="宋体" w:hAnsi="宋体"/>
          <w:b/>
          <w:color w:val="auto"/>
          <w:sz w:val="72"/>
        </w:rPr>
      </w:pPr>
    </w:p>
    <w:p w14:paraId="69BDFEEA">
      <w:pPr>
        <w:spacing w:line="900" w:lineRule="exact"/>
        <w:jc w:val="center"/>
        <w:rPr>
          <w:rFonts w:ascii="宋体" w:hAnsi="宋体"/>
          <w:b/>
          <w:color w:val="auto"/>
          <w:sz w:val="72"/>
        </w:rPr>
      </w:pPr>
      <w:r>
        <w:rPr>
          <w:rFonts w:hint="eastAsia" w:ascii="宋体" w:hAnsi="宋体"/>
          <w:b/>
          <w:color w:val="auto"/>
          <w:sz w:val="72"/>
        </w:rPr>
        <w:t>应</w:t>
      </w:r>
    </w:p>
    <w:p w14:paraId="272585D6">
      <w:pPr>
        <w:spacing w:line="900" w:lineRule="exact"/>
        <w:jc w:val="center"/>
        <w:rPr>
          <w:rFonts w:ascii="宋体" w:hAnsi="宋体"/>
          <w:b/>
          <w:color w:val="auto"/>
          <w:sz w:val="72"/>
        </w:rPr>
      </w:pPr>
    </w:p>
    <w:p w14:paraId="3BED9A5C">
      <w:pPr>
        <w:spacing w:line="900" w:lineRule="exact"/>
        <w:jc w:val="center"/>
        <w:rPr>
          <w:rFonts w:ascii="宋体" w:hAnsi="宋体"/>
          <w:b/>
          <w:color w:val="auto"/>
          <w:sz w:val="72"/>
        </w:rPr>
      </w:pPr>
      <w:r>
        <w:rPr>
          <w:rFonts w:hint="eastAsia" w:ascii="宋体" w:hAnsi="宋体"/>
          <w:b/>
          <w:color w:val="auto"/>
          <w:sz w:val="72"/>
        </w:rPr>
        <w:t>文</w:t>
      </w:r>
    </w:p>
    <w:p w14:paraId="4B7FE985">
      <w:pPr>
        <w:spacing w:line="900" w:lineRule="exact"/>
        <w:jc w:val="center"/>
        <w:rPr>
          <w:rFonts w:ascii="宋体" w:hAnsi="宋体"/>
          <w:b/>
          <w:color w:val="auto"/>
          <w:sz w:val="72"/>
        </w:rPr>
      </w:pPr>
    </w:p>
    <w:p w14:paraId="4FB6D5ED">
      <w:pPr>
        <w:jc w:val="center"/>
        <w:rPr>
          <w:rFonts w:ascii="宋体" w:hAnsi="宋体"/>
          <w:b/>
          <w:color w:val="auto"/>
          <w:sz w:val="72"/>
        </w:rPr>
      </w:pPr>
      <w:r>
        <w:rPr>
          <w:rFonts w:hint="eastAsia" w:ascii="宋体" w:hAnsi="宋体"/>
          <w:b/>
          <w:color w:val="auto"/>
          <w:sz w:val="72"/>
        </w:rPr>
        <w:t>件</w:t>
      </w:r>
    </w:p>
    <w:p w14:paraId="0CFD03A4">
      <w:pPr>
        <w:spacing w:after="156" w:afterLines="50"/>
        <w:jc w:val="center"/>
        <w:rPr>
          <w:rFonts w:ascii="宋体" w:hAnsi="宋体"/>
          <w:b/>
          <w:color w:val="auto"/>
          <w:sz w:val="72"/>
        </w:rPr>
      </w:pPr>
    </w:p>
    <w:p w14:paraId="73C8909C">
      <w:pPr>
        <w:spacing w:after="156" w:afterLines="50" w:line="500" w:lineRule="exact"/>
        <w:jc w:val="center"/>
        <w:rPr>
          <w:rFonts w:ascii="宋体" w:hAnsi="宋体"/>
          <w:b/>
          <w:color w:val="auto"/>
          <w:sz w:val="30"/>
          <w:szCs w:val="30"/>
        </w:rPr>
      </w:pPr>
      <w:r>
        <w:rPr>
          <w:rFonts w:hint="eastAsia" w:ascii="宋体" w:hAnsi="宋体"/>
          <w:b/>
          <w:color w:val="auto"/>
          <w:sz w:val="30"/>
          <w:szCs w:val="30"/>
        </w:rPr>
        <w:t>第  包</w:t>
      </w:r>
    </w:p>
    <w:p w14:paraId="463B5A95">
      <w:pPr>
        <w:spacing w:after="156" w:afterLines="50" w:line="500" w:lineRule="exact"/>
        <w:jc w:val="center"/>
        <w:rPr>
          <w:rFonts w:ascii="宋体" w:hAnsi="宋体"/>
          <w:b/>
          <w:color w:val="auto"/>
          <w:sz w:val="72"/>
        </w:rPr>
      </w:pPr>
    </w:p>
    <w:p w14:paraId="41F1D9A0">
      <w:pPr>
        <w:spacing w:after="156" w:afterLines="50" w:line="500" w:lineRule="exact"/>
        <w:rPr>
          <w:rFonts w:ascii="宋体" w:hAnsi="宋体"/>
          <w:b/>
          <w:color w:val="auto"/>
          <w:sz w:val="32"/>
          <w:u w:val="single"/>
        </w:rPr>
      </w:pPr>
      <w:r>
        <w:rPr>
          <w:rFonts w:hint="eastAsia" w:ascii="宋体" w:hAnsi="宋体"/>
          <w:b/>
          <w:color w:val="auto"/>
          <w:sz w:val="32"/>
        </w:rPr>
        <w:t>供应商：</w:t>
      </w:r>
    </w:p>
    <w:p w14:paraId="319CCC46">
      <w:pPr>
        <w:spacing w:after="156" w:afterLines="50" w:line="500" w:lineRule="exact"/>
        <w:jc w:val="center"/>
        <w:rPr>
          <w:rFonts w:ascii="宋体" w:hAnsi="宋体"/>
          <w:b/>
          <w:color w:val="auto"/>
          <w:sz w:val="32"/>
        </w:rPr>
      </w:pPr>
      <w:r>
        <w:rPr>
          <w:rFonts w:hint="eastAsia" w:ascii="宋体" w:hAnsi="宋体"/>
          <w:b/>
          <w:color w:val="auto"/>
          <w:sz w:val="32"/>
        </w:rPr>
        <w:t>年  月  日</w:t>
      </w:r>
    </w:p>
    <w:p w14:paraId="19B7BA29">
      <w:pPr>
        <w:spacing w:after="156" w:afterLines="50" w:line="500" w:lineRule="exact"/>
        <w:jc w:val="center"/>
        <w:rPr>
          <w:rFonts w:ascii="宋体" w:hAnsi="宋体"/>
          <w:b/>
          <w:color w:val="auto"/>
          <w:sz w:val="32"/>
        </w:rPr>
      </w:pPr>
    </w:p>
    <w:p w14:paraId="45B73A3B">
      <w:pPr>
        <w:spacing w:line="360" w:lineRule="auto"/>
        <w:rPr>
          <w:rFonts w:ascii="宋体" w:hAnsi="宋体"/>
          <w:color w:val="auto"/>
          <w:sz w:val="24"/>
          <w:szCs w:val="28"/>
        </w:rPr>
      </w:pPr>
    </w:p>
    <w:p w14:paraId="05FFD44C">
      <w:pPr>
        <w:pStyle w:val="3"/>
        <w:spacing w:before="0" w:after="0" w:line="560" w:lineRule="exact"/>
        <w:jc w:val="center"/>
        <w:rPr>
          <w:rFonts w:ascii="宋体" w:hAnsi="宋体" w:eastAsia="宋体" w:cs="宋体"/>
          <w:color w:val="auto"/>
          <w:sz w:val="24"/>
          <w:szCs w:val="24"/>
        </w:rPr>
      </w:pPr>
      <w:bookmarkStart w:id="29" w:name="_Toc14928"/>
      <w:r>
        <w:rPr>
          <w:rFonts w:hint="eastAsia" w:ascii="宋体" w:hAnsi="宋体" w:eastAsia="宋体" w:cs="宋体"/>
          <w:color w:val="auto"/>
          <w:sz w:val="24"/>
          <w:szCs w:val="24"/>
        </w:rPr>
        <w:t>响应文件资料清单</w:t>
      </w:r>
      <w:bookmarkEnd w:id="29"/>
    </w:p>
    <w:tbl>
      <w:tblPr>
        <w:tblStyle w:val="36"/>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14:paraId="685DF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333EA728">
            <w:pPr>
              <w:spacing w:line="400" w:lineRule="exact"/>
              <w:jc w:val="center"/>
              <w:rPr>
                <w:rFonts w:ascii="宋体" w:hAnsi="宋体"/>
                <w:b/>
                <w:color w:val="auto"/>
                <w:sz w:val="24"/>
              </w:rPr>
            </w:pPr>
            <w:r>
              <w:rPr>
                <w:rFonts w:hint="eastAsia" w:ascii="宋体" w:hAnsi="宋体"/>
                <w:b/>
                <w:color w:val="auto"/>
                <w:sz w:val="24"/>
              </w:rPr>
              <w:t>序号</w:t>
            </w:r>
          </w:p>
        </w:tc>
        <w:tc>
          <w:tcPr>
            <w:tcW w:w="6038" w:type="dxa"/>
            <w:vAlign w:val="center"/>
          </w:tcPr>
          <w:p w14:paraId="5B99020A">
            <w:pPr>
              <w:spacing w:line="400" w:lineRule="exact"/>
              <w:jc w:val="center"/>
              <w:rPr>
                <w:rFonts w:ascii="宋体" w:hAnsi="宋体"/>
                <w:b/>
                <w:color w:val="auto"/>
                <w:sz w:val="24"/>
              </w:rPr>
            </w:pPr>
            <w:r>
              <w:rPr>
                <w:rFonts w:hint="eastAsia" w:ascii="宋体" w:hAnsi="宋体"/>
                <w:b/>
                <w:color w:val="auto"/>
                <w:sz w:val="24"/>
              </w:rPr>
              <w:t>资料名称</w:t>
            </w:r>
          </w:p>
        </w:tc>
        <w:tc>
          <w:tcPr>
            <w:tcW w:w="1417" w:type="dxa"/>
            <w:vAlign w:val="center"/>
          </w:tcPr>
          <w:p w14:paraId="2676FA43">
            <w:pPr>
              <w:spacing w:line="400" w:lineRule="exact"/>
              <w:jc w:val="center"/>
              <w:rPr>
                <w:rFonts w:ascii="宋体" w:hAnsi="宋体"/>
                <w:b/>
                <w:color w:val="auto"/>
                <w:sz w:val="24"/>
              </w:rPr>
            </w:pPr>
            <w:r>
              <w:rPr>
                <w:rFonts w:hint="eastAsia" w:ascii="宋体" w:hAnsi="宋体"/>
                <w:b/>
                <w:color w:val="auto"/>
                <w:sz w:val="24"/>
              </w:rPr>
              <w:t>备注</w:t>
            </w:r>
          </w:p>
        </w:tc>
      </w:tr>
      <w:tr w14:paraId="0ECB1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40BE253B">
            <w:pPr>
              <w:jc w:val="center"/>
              <w:rPr>
                <w:rFonts w:ascii="Tahoma" w:hAnsi="Tahoma"/>
                <w:color w:val="auto"/>
                <w:sz w:val="24"/>
              </w:rPr>
            </w:pPr>
            <w:r>
              <w:rPr>
                <w:rFonts w:hint="eastAsia" w:ascii="Tahoma" w:hAnsi="Tahoma"/>
                <w:color w:val="auto"/>
                <w:sz w:val="24"/>
              </w:rPr>
              <w:t>一</w:t>
            </w:r>
          </w:p>
        </w:tc>
        <w:tc>
          <w:tcPr>
            <w:tcW w:w="6038" w:type="dxa"/>
            <w:vAlign w:val="center"/>
          </w:tcPr>
          <w:p w14:paraId="52AB4901">
            <w:pPr>
              <w:spacing w:line="360" w:lineRule="auto"/>
              <w:rPr>
                <w:rFonts w:ascii="Tahoma" w:hAnsi="Tahoma"/>
                <w:color w:val="auto"/>
                <w:sz w:val="24"/>
              </w:rPr>
            </w:pPr>
            <w:r>
              <w:rPr>
                <w:rFonts w:hint="eastAsia" w:ascii="宋体" w:hAnsi="宋体"/>
                <w:color w:val="auto"/>
                <w:sz w:val="24"/>
                <w:szCs w:val="24"/>
              </w:rPr>
              <w:t>报价单</w:t>
            </w:r>
          </w:p>
        </w:tc>
        <w:tc>
          <w:tcPr>
            <w:tcW w:w="1417" w:type="dxa"/>
            <w:vAlign w:val="center"/>
          </w:tcPr>
          <w:p w14:paraId="1ED95060">
            <w:pPr>
              <w:spacing w:line="360" w:lineRule="auto"/>
              <w:jc w:val="center"/>
              <w:rPr>
                <w:rFonts w:ascii="宋体" w:hAnsi="宋体"/>
                <w:b/>
                <w:color w:val="auto"/>
                <w:sz w:val="24"/>
              </w:rPr>
            </w:pPr>
          </w:p>
        </w:tc>
      </w:tr>
      <w:tr w14:paraId="043C8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005BFC9C">
            <w:pPr>
              <w:jc w:val="center"/>
              <w:rPr>
                <w:rFonts w:ascii="Tahoma" w:hAnsi="Tahoma"/>
                <w:color w:val="auto"/>
                <w:sz w:val="24"/>
              </w:rPr>
            </w:pPr>
            <w:r>
              <w:rPr>
                <w:rFonts w:hint="eastAsia" w:ascii="Tahoma" w:hAnsi="Tahoma"/>
                <w:color w:val="auto"/>
                <w:sz w:val="24"/>
              </w:rPr>
              <w:t>二</w:t>
            </w:r>
          </w:p>
        </w:tc>
        <w:tc>
          <w:tcPr>
            <w:tcW w:w="6038" w:type="dxa"/>
            <w:vAlign w:val="center"/>
          </w:tcPr>
          <w:p w14:paraId="363EADCA">
            <w:pPr>
              <w:spacing w:line="360" w:lineRule="auto"/>
              <w:rPr>
                <w:rFonts w:ascii="Tahoma" w:hAnsi="Tahoma"/>
                <w:color w:val="auto"/>
                <w:sz w:val="24"/>
              </w:rPr>
            </w:pPr>
            <w:r>
              <w:rPr>
                <w:rFonts w:hint="eastAsia" w:ascii="Tahoma" w:hAnsi="Tahoma"/>
                <w:color w:val="auto"/>
                <w:sz w:val="24"/>
              </w:rPr>
              <w:t>供应商基本信息</w:t>
            </w:r>
          </w:p>
        </w:tc>
        <w:tc>
          <w:tcPr>
            <w:tcW w:w="1417" w:type="dxa"/>
            <w:vAlign w:val="center"/>
          </w:tcPr>
          <w:p w14:paraId="5086DEA3">
            <w:pPr>
              <w:spacing w:line="360" w:lineRule="auto"/>
              <w:jc w:val="center"/>
              <w:rPr>
                <w:rFonts w:ascii="宋体" w:hAnsi="宋体"/>
                <w:b/>
                <w:color w:val="auto"/>
                <w:sz w:val="24"/>
              </w:rPr>
            </w:pPr>
          </w:p>
        </w:tc>
      </w:tr>
      <w:tr w14:paraId="436D2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29A61A62">
            <w:pPr>
              <w:jc w:val="center"/>
              <w:rPr>
                <w:rFonts w:ascii="Tahoma" w:hAnsi="Tahoma"/>
                <w:color w:val="auto"/>
                <w:sz w:val="24"/>
              </w:rPr>
            </w:pPr>
            <w:r>
              <w:rPr>
                <w:rFonts w:hint="eastAsia" w:ascii="Tahoma" w:hAnsi="Tahoma"/>
                <w:color w:val="auto"/>
                <w:sz w:val="24"/>
              </w:rPr>
              <w:t>三</w:t>
            </w:r>
          </w:p>
        </w:tc>
        <w:tc>
          <w:tcPr>
            <w:tcW w:w="6038" w:type="dxa"/>
            <w:vAlign w:val="center"/>
          </w:tcPr>
          <w:p w14:paraId="4A8BD9E4">
            <w:pPr>
              <w:pStyle w:val="71"/>
              <w:rPr>
                <w:color w:val="auto"/>
              </w:rPr>
            </w:pPr>
            <w:r>
              <w:rPr>
                <w:rFonts w:hint="eastAsia" w:ascii="宋体" w:hAnsi="宋体"/>
                <w:color w:val="auto"/>
                <w:szCs w:val="24"/>
              </w:rPr>
              <w:t>投标授权书</w:t>
            </w:r>
          </w:p>
        </w:tc>
        <w:tc>
          <w:tcPr>
            <w:tcW w:w="1417" w:type="dxa"/>
            <w:vAlign w:val="center"/>
          </w:tcPr>
          <w:p w14:paraId="709FD084">
            <w:pPr>
              <w:spacing w:line="360" w:lineRule="auto"/>
              <w:jc w:val="center"/>
              <w:rPr>
                <w:rFonts w:ascii="宋体" w:hAnsi="宋体"/>
                <w:b/>
                <w:color w:val="auto"/>
                <w:sz w:val="24"/>
              </w:rPr>
            </w:pPr>
          </w:p>
        </w:tc>
      </w:tr>
      <w:tr w14:paraId="34060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78E6897D">
            <w:pPr>
              <w:jc w:val="center"/>
              <w:rPr>
                <w:rFonts w:ascii="Tahoma" w:hAnsi="Tahoma"/>
                <w:color w:val="auto"/>
                <w:sz w:val="24"/>
              </w:rPr>
            </w:pPr>
            <w:r>
              <w:rPr>
                <w:rFonts w:hint="eastAsia" w:ascii="Tahoma" w:hAnsi="Tahoma"/>
                <w:color w:val="auto"/>
                <w:sz w:val="24"/>
              </w:rPr>
              <w:t>四</w:t>
            </w:r>
          </w:p>
        </w:tc>
        <w:tc>
          <w:tcPr>
            <w:tcW w:w="6038" w:type="dxa"/>
            <w:vAlign w:val="center"/>
          </w:tcPr>
          <w:p w14:paraId="256BA6B7">
            <w:pPr>
              <w:pStyle w:val="71"/>
              <w:rPr>
                <w:color w:val="auto"/>
              </w:rPr>
            </w:pPr>
            <w:r>
              <w:rPr>
                <w:rFonts w:hint="eastAsia" w:ascii="宋体" w:hAnsi="宋体"/>
                <w:color w:val="auto"/>
                <w:szCs w:val="24"/>
              </w:rPr>
              <w:t>投标函</w:t>
            </w:r>
          </w:p>
        </w:tc>
        <w:tc>
          <w:tcPr>
            <w:tcW w:w="1417" w:type="dxa"/>
            <w:vAlign w:val="center"/>
          </w:tcPr>
          <w:p w14:paraId="68FF11D1">
            <w:pPr>
              <w:spacing w:line="360" w:lineRule="auto"/>
              <w:jc w:val="center"/>
              <w:rPr>
                <w:rFonts w:ascii="宋体" w:hAnsi="宋体"/>
                <w:b/>
                <w:color w:val="auto"/>
                <w:sz w:val="24"/>
              </w:rPr>
            </w:pPr>
          </w:p>
        </w:tc>
      </w:tr>
      <w:tr w14:paraId="4AFE2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14:paraId="483D1BF5">
            <w:pPr>
              <w:jc w:val="center"/>
              <w:rPr>
                <w:rFonts w:ascii="Tahoma" w:hAnsi="Tahoma"/>
                <w:color w:val="auto"/>
                <w:sz w:val="24"/>
              </w:rPr>
            </w:pPr>
            <w:r>
              <w:rPr>
                <w:rFonts w:hint="eastAsia" w:ascii="Tahoma" w:hAnsi="Tahoma"/>
                <w:color w:val="auto"/>
                <w:sz w:val="24"/>
              </w:rPr>
              <w:t>五</w:t>
            </w:r>
          </w:p>
        </w:tc>
        <w:tc>
          <w:tcPr>
            <w:tcW w:w="6038" w:type="dxa"/>
            <w:vAlign w:val="center"/>
          </w:tcPr>
          <w:p w14:paraId="236EE947">
            <w:pPr>
              <w:rPr>
                <w:rFonts w:ascii="宋体" w:hAnsi="宋体" w:cs="宋体"/>
                <w:color w:val="auto"/>
                <w:sz w:val="24"/>
              </w:rPr>
            </w:pPr>
            <w:r>
              <w:rPr>
                <w:rFonts w:hint="eastAsia" w:ascii="宋体" w:hAnsi="宋体" w:cs="宋体"/>
                <w:color w:val="auto"/>
                <w:sz w:val="24"/>
                <w:szCs w:val="24"/>
              </w:rPr>
              <w:t>无重大违法记录声明函、无不良信用记录承诺函</w:t>
            </w:r>
          </w:p>
        </w:tc>
        <w:tc>
          <w:tcPr>
            <w:tcW w:w="1417" w:type="dxa"/>
            <w:vAlign w:val="center"/>
          </w:tcPr>
          <w:p w14:paraId="7F2A534B">
            <w:pPr>
              <w:spacing w:line="360" w:lineRule="auto"/>
              <w:jc w:val="center"/>
              <w:rPr>
                <w:rFonts w:ascii="宋体" w:hAnsi="宋体"/>
                <w:b/>
                <w:color w:val="auto"/>
                <w:sz w:val="24"/>
              </w:rPr>
            </w:pPr>
          </w:p>
        </w:tc>
      </w:tr>
      <w:tr w14:paraId="1B911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050" w:type="dxa"/>
            <w:vAlign w:val="center"/>
          </w:tcPr>
          <w:p w14:paraId="3494399A">
            <w:pPr>
              <w:jc w:val="center"/>
              <w:rPr>
                <w:rFonts w:ascii="Tahoma" w:hAnsi="Tahoma"/>
                <w:color w:val="auto"/>
                <w:sz w:val="24"/>
              </w:rPr>
            </w:pPr>
            <w:r>
              <w:rPr>
                <w:rFonts w:hint="eastAsia" w:ascii="Tahoma" w:hAnsi="Tahoma"/>
                <w:color w:val="auto"/>
                <w:sz w:val="24"/>
              </w:rPr>
              <w:t>六</w:t>
            </w:r>
          </w:p>
        </w:tc>
        <w:tc>
          <w:tcPr>
            <w:tcW w:w="6038" w:type="dxa"/>
            <w:vAlign w:val="center"/>
          </w:tcPr>
          <w:p w14:paraId="01234E3C">
            <w:pPr>
              <w:rPr>
                <w:rFonts w:ascii="宋体" w:hAnsi="宋体" w:cs="宋体"/>
                <w:color w:val="auto"/>
                <w:sz w:val="24"/>
              </w:rPr>
            </w:pPr>
            <w:r>
              <w:rPr>
                <w:rFonts w:hint="eastAsia" w:ascii="宋体" w:hAnsi="宋体" w:cs="宋体"/>
                <w:color w:val="auto"/>
                <w:sz w:val="24"/>
                <w:szCs w:val="24"/>
              </w:rPr>
              <w:t>响应情况表</w:t>
            </w:r>
          </w:p>
        </w:tc>
        <w:tc>
          <w:tcPr>
            <w:tcW w:w="1417" w:type="dxa"/>
            <w:vAlign w:val="center"/>
          </w:tcPr>
          <w:p w14:paraId="58AA302C">
            <w:pPr>
              <w:spacing w:line="360" w:lineRule="auto"/>
              <w:rPr>
                <w:rFonts w:ascii="宋体" w:hAnsi="宋体"/>
                <w:b/>
                <w:color w:val="auto"/>
                <w:sz w:val="24"/>
              </w:rPr>
            </w:pPr>
          </w:p>
        </w:tc>
      </w:tr>
      <w:tr w14:paraId="1DD12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1050" w:type="dxa"/>
            <w:vAlign w:val="center"/>
          </w:tcPr>
          <w:p w14:paraId="0F287C34">
            <w:pPr>
              <w:jc w:val="center"/>
              <w:rPr>
                <w:rFonts w:ascii="Tahoma" w:hAnsi="Tahoma"/>
                <w:color w:val="auto"/>
                <w:sz w:val="24"/>
              </w:rPr>
            </w:pPr>
            <w:r>
              <w:rPr>
                <w:rFonts w:hint="eastAsia" w:ascii="Tahoma" w:hAnsi="Tahoma"/>
                <w:color w:val="auto"/>
                <w:sz w:val="24"/>
              </w:rPr>
              <w:t>七</w:t>
            </w:r>
          </w:p>
        </w:tc>
        <w:tc>
          <w:tcPr>
            <w:tcW w:w="6038" w:type="dxa"/>
            <w:vAlign w:val="center"/>
          </w:tcPr>
          <w:p w14:paraId="3778B548">
            <w:pPr>
              <w:rPr>
                <w:rFonts w:ascii="宋体" w:hAnsi="宋体" w:cs="宋体"/>
                <w:color w:val="auto"/>
                <w:sz w:val="24"/>
              </w:rPr>
            </w:pPr>
            <w:r>
              <w:rPr>
                <w:rFonts w:hint="eastAsia" w:ascii="宋体" w:hAnsi="宋体" w:cs="宋体"/>
                <w:color w:val="auto"/>
                <w:sz w:val="24"/>
                <w:szCs w:val="24"/>
              </w:rPr>
              <w:t>相关服务承诺函</w:t>
            </w:r>
          </w:p>
        </w:tc>
        <w:tc>
          <w:tcPr>
            <w:tcW w:w="1417" w:type="dxa"/>
            <w:vAlign w:val="center"/>
          </w:tcPr>
          <w:p w14:paraId="5F5A10D2">
            <w:pPr>
              <w:spacing w:line="360" w:lineRule="auto"/>
              <w:rPr>
                <w:rFonts w:ascii="宋体" w:hAnsi="宋体"/>
                <w:b/>
                <w:color w:val="auto"/>
                <w:sz w:val="24"/>
              </w:rPr>
            </w:pPr>
          </w:p>
        </w:tc>
      </w:tr>
      <w:tr w14:paraId="125AA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050" w:type="dxa"/>
            <w:vAlign w:val="center"/>
          </w:tcPr>
          <w:p w14:paraId="29FA2E14">
            <w:pPr>
              <w:jc w:val="center"/>
              <w:rPr>
                <w:rFonts w:hint="eastAsia" w:ascii="Tahoma" w:hAnsi="Tahoma" w:eastAsia="宋体"/>
                <w:color w:val="auto"/>
                <w:sz w:val="24"/>
                <w:lang w:eastAsia="zh-CN"/>
              </w:rPr>
            </w:pPr>
            <w:r>
              <w:rPr>
                <w:rFonts w:hint="eastAsia" w:ascii="Tahoma" w:hAnsi="Tahoma"/>
                <w:color w:val="auto"/>
                <w:sz w:val="24"/>
                <w:lang w:val="en-US" w:eastAsia="zh-CN"/>
              </w:rPr>
              <w:t>八</w:t>
            </w:r>
          </w:p>
        </w:tc>
        <w:tc>
          <w:tcPr>
            <w:tcW w:w="6038" w:type="dxa"/>
            <w:vAlign w:val="center"/>
          </w:tcPr>
          <w:p w14:paraId="0973D17D">
            <w:pPr>
              <w:rPr>
                <w:rFonts w:ascii="宋体" w:hAnsi="宋体" w:cs="宋体"/>
                <w:color w:val="auto"/>
                <w:sz w:val="24"/>
              </w:rPr>
            </w:pPr>
            <w:r>
              <w:rPr>
                <w:rFonts w:hint="eastAsia" w:ascii="宋体" w:hAnsi="宋体" w:cs="宋体"/>
                <w:color w:val="auto"/>
                <w:sz w:val="24"/>
                <w:szCs w:val="24"/>
              </w:rPr>
              <w:t>谈判文件要求和供应商认为需要提供的其它说明和资料</w:t>
            </w:r>
          </w:p>
        </w:tc>
        <w:tc>
          <w:tcPr>
            <w:tcW w:w="1417" w:type="dxa"/>
            <w:vAlign w:val="center"/>
          </w:tcPr>
          <w:p w14:paraId="600F861B">
            <w:pPr>
              <w:spacing w:line="360" w:lineRule="auto"/>
              <w:rPr>
                <w:rFonts w:ascii="宋体" w:hAnsi="宋体"/>
                <w:b/>
                <w:color w:val="auto"/>
                <w:sz w:val="24"/>
              </w:rPr>
            </w:pPr>
          </w:p>
        </w:tc>
      </w:tr>
      <w:tr w14:paraId="1A66B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050" w:type="dxa"/>
            <w:vAlign w:val="center"/>
          </w:tcPr>
          <w:p w14:paraId="07C77C99">
            <w:pPr>
              <w:jc w:val="center"/>
              <w:rPr>
                <w:color w:val="auto"/>
                <w:sz w:val="24"/>
              </w:rPr>
            </w:pPr>
          </w:p>
        </w:tc>
        <w:tc>
          <w:tcPr>
            <w:tcW w:w="6038" w:type="dxa"/>
            <w:vAlign w:val="center"/>
          </w:tcPr>
          <w:p w14:paraId="56FF36D8">
            <w:pPr>
              <w:rPr>
                <w:color w:val="auto"/>
                <w:sz w:val="24"/>
              </w:rPr>
            </w:pPr>
          </w:p>
        </w:tc>
        <w:tc>
          <w:tcPr>
            <w:tcW w:w="1417" w:type="dxa"/>
            <w:vAlign w:val="center"/>
          </w:tcPr>
          <w:p w14:paraId="79E1103C">
            <w:pPr>
              <w:spacing w:line="360" w:lineRule="auto"/>
              <w:rPr>
                <w:rFonts w:ascii="宋体" w:hAnsi="宋体"/>
                <w:b/>
                <w:color w:val="auto"/>
                <w:sz w:val="24"/>
              </w:rPr>
            </w:pPr>
          </w:p>
        </w:tc>
      </w:tr>
      <w:tr w14:paraId="70B63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50" w:type="dxa"/>
            <w:vAlign w:val="center"/>
          </w:tcPr>
          <w:p w14:paraId="31512714">
            <w:pPr>
              <w:jc w:val="center"/>
              <w:rPr>
                <w:color w:val="auto"/>
                <w:sz w:val="24"/>
              </w:rPr>
            </w:pPr>
          </w:p>
        </w:tc>
        <w:tc>
          <w:tcPr>
            <w:tcW w:w="6038" w:type="dxa"/>
            <w:vAlign w:val="center"/>
          </w:tcPr>
          <w:p w14:paraId="142A1F3C">
            <w:pPr>
              <w:rPr>
                <w:color w:val="auto"/>
                <w:sz w:val="24"/>
              </w:rPr>
            </w:pPr>
          </w:p>
        </w:tc>
        <w:tc>
          <w:tcPr>
            <w:tcW w:w="1417" w:type="dxa"/>
            <w:vAlign w:val="center"/>
          </w:tcPr>
          <w:p w14:paraId="276FAD3C">
            <w:pPr>
              <w:spacing w:line="360" w:lineRule="auto"/>
              <w:rPr>
                <w:rFonts w:ascii="宋体" w:hAnsi="宋体"/>
                <w:b/>
                <w:color w:val="auto"/>
                <w:sz w:val="24"/>
              </w:rPr>
            </w:pPr>
          </w:p>
        </w:tc>
      </w:tr>
      <w:tr w14:paraId="54577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50" w:type="dxa"/>
            <w:vAlign w:val="center"/>
          </w:tcPr>
          <w:p w14:paraId="000E371D">
            <w:pPr>
              <w:jc w:val="center"/>
              <w:rPr>
                <w:color w:val="auto"/>
                <w:sz w:val="24"/>
              </w:rPr>
            </w:pPr>
          </w:p>
        </w:tc>
        <w:tc>
          <w:tcPr>
            <w:tcW w:w="6038" w:type="dxa"/>
            <w:vAlign w:val="center"/>
          </w:tcPr>
          <w:p w14:paraId="5613D43C">
            <w:pPr>
              <w:rPr>
                <w:color w:val="auto"/>
                <w:sz w:val="24"/>
              </w:rPr>
            </w:pPr>
          </w:p>
        </w:tc>
        <w:tc>
          <w:tcPr>
            <w:tcW w:w="1417" w:type="dxa"/>
            <w:vAlign w:val="center"/>
          </w:tcPr>
          <w:p w14:paraId="31033905">
            <w:pPr>
              <w:spacing w:line="360" w:lineRule="auto"/>
              <w:rPr>
                <w:rFonts w:ascii="宋体" w:hAnsi="宋体"/>
                <w:b/>
                <w:color w:val="auto"/>
                <w:sz w:val="24"/>
              </w:rPr>
            </w:pPr>
          </w:p>
        </w:tc>
      </w:tr>
      <w:tr w14:paraId="1EBC2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050" w:type="dxa"/>
            <w:vAlign w:val="center"/>
          </w:tcPr>
          <w:p w14:paraId="0A896D51">
            <w:pPr>
              <w:jc w:val="center"/>
              <w:rPr>
                <w:color w:val="auto"/>
                <w:sz w:val="24"/>
              </w:rPr>
            </w:pPr>
          </w:p>
        </w:tc>
        <w:tc>
          <w:tcPr>
            <w:tcW w:w="6038" w:type="dxa"/>
            <w:vAlign w:val="center"/>
          </w:tcPr>
          <w:p w14:paraId="14E15740">
            <w:pPr>
              <w:rPr>
                <w:color w:val="auto"/>
                <w:sz w:val="24"/>
              </w:rPr>
            </w:pPr>
          </w:p>
        </w:tc>
        <w:tc>
          <w:tcPr>
            <w:tcW w:w="1417" w:type="dxa"/>
            <w:vAlign w:val="center"/>
          </w:tcPr>
          <w:p w14:paraId="61311C95">
            <w:pPr>
              <w:spacing w:line="360" w:lineRule="auto"/>
              <w:rPr>
                <w:rFonts w:ascii="宋体" w:hAnsi="宋体"/>
                <w:b/>
                <w:color w:val="auto"/>
                <w:sz w:val="24"/>
              </w:rPr>
            </w:pPr>
          </w:p>
        </w:tc>
      </w:tr>
      <w:tr w14:paraId="66967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1050" w:type="dxa"/>
            <w:vAlign w:val="center"/>
          </w:tcPr>
          <w:p w14:paraId="2F888519">
            <w:pPr>
              <w:jc w:val="center"/>
              <w:rPr>
                <w:color w:val="auto"/>
                <w:sz w:val="24"/>
              </w:rPr>
            </w:pPr>
          </w:p>
        </w:tc>
        <w:tc>
          <w:tcPr>
            <w:tcW w:w="6038" w:type="dxa"/>
            <w:vAlign w:val="center"/>
          </w:tcPr>
          <w:p w14:paraId="51BFF1A1">
            <w:pPr>
              <w:rPr>
                <w:color w:val="auto"/>
                <w:sz w:val="24"/>
              </w:rPr>
            </w:pPr>
          </w:p>
        </w:tc>
        <w:tc>
          <w:tcPr>
            <w:tcW w:w="1417" w:type="dxa"/>
            <w:vAlign w:val="center"/>
          </w:tcPr>
          <w:p w14:paraId="2A830374">
            <w:pPr>
              <w:spacing w:line="360" w:lineRule="auto"/>
              <w:rPr>
                <w:rFonts w:ascii="宋体" w:hAnsi="宋体"/>
                <w:b/>
                <w:color w:val="auto"/>
                <w:sz w:val="24"/>
              </w:rPr>
            </w:pPr>
          </w:p>
        </w:tc>
      </w:tr>
      <w:tr w14:paraId="3FD00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050" w:type="dxa"/>
            <w:vAlign w:val="center"/>
          </w:tcPr>
          <w:p w14:paraId="510619A9">
            <w:pPr>
              <w:jc w:val="center"/>
              <w:rPr>
                <w:color w:val="auto"/>
                <w:sz w:val="24"/>
              </w:rPr>
            </w:pPr>
          </w:p>
        </w:tc>
        <w:tc>
          <w:tcPr>
            <w:tcW w:w="6038" w:type="dxa"/>
            <w:vAlign w:val="center"/>
          </w:tcPr>
          <w:p w14:paraId="0BB2021A">
            <w:pPr>
              <w:rPr>
                <w:color w:val="auto"/>
                <w:sz w:val="24"/>
              </w:rPr>
            </w:pPr>
          </w:p>
        </w:tc>
        <w:tc>
          <w:tcPr>
            <w:tcW w:w="1417" w:type="dxa"/>
            <w:vAlign w:val="center"/>
          </w:tcPr>
          <w:p w14:paraId="6C12797D">
            <w:pPr>
              <w:spacing w:line="360" w:lineRule="auto"/>
              <w:rPr>
                <w:rFonts w:ascii="宋体" w:hAnsi="宋体"/>
                <w:b/>
                <w:color w:val="auto"/>
                <w:sz w:val="24"/>
              </w:rPr>
            </w:pPr>
          </w:p>
        </w:tc>
      </w:tr>
      <w:tr w14:paraId="57BAB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050" w:type="dxa"/>
            <w:vAlign w:val="center"/>
          </w:tcPr>
          <w:p w14:paraId="134EF48A">
            <w:pPr>
              <w:jc w:val="center"/>
              <w:rPr>
                <w:color w:val="auto"/>
                <w:sz w:val="24"/>
              </w:rPr>
            </w:pPr>
          </w:p>
        </w:tc>
        <w:tc>
          <w:tcPr>
            <w:tcW w:w="6038" w:type="dxa"/>
            <w:vAlign w:val="center"/>
          </w:tcPr>
          <w:p w14:paraId="41A9F4E9">
            <w:pPr>
              <w:rPr>
                <w:color w:val="auto"/>
                <w:sz w:val="24"/>
              </w:rPr>
            </w:pPr>
          </w:p>
        </w:tc>
        <w:tc>
          <w:tcPr>
            <w:tcW w:w="1417" w:type="dxa"/>
            <w:vAlign w:val="center"/>
          </w:tcPr>
          <w:p w14:paraId="0888306D">
            <w:pPr>
              <w:spacing w:line="360" w:lineRule="auto"/>
              <w:rPr>
                <w:rFonts w:ascii="宋体" w:hAnsi="宋体"/>
                <w:color w:val="auto"/>
                <w:sz w:val="24"/>
              </w:rPr>
            </w:pPr>
          </w:p>
        </w:tc>
      </w:tr>
      <w:tr w14:paraId="335AE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050" w:type="dxa"/>
            <w:vAlign w:val="center"/>
          </w:tcPr>
          <w:p w14:paraId="1C5825AC">
            <w:pPr>
              <w:jc w:val="center"/>
              <w:rPr>
                <w:color w:val="auto"/>
                <w:sz w:val="24"/>
              </w:rPr>
            </w:pPr>
          </w:p>
        </w:tc>
        <w:tc>
          <w:tcPr>
            <w:tcW w:w="6038" w:type="dxa"/>
            <w:vAlign w:val="center"/>
          </w:tcPr>
          <w:p w14:paraId="1BBD5AF5">
            <w:pPr>
              <w:rPr>
                <w:color w:val="auto"/>
                <w:sz w:val="24"/>
              </w:rPr>
            </w:pPr>
          </w:p>
        </w:tc>
        <w:tc>
          <w:tcPr>
            <w:tcW w:w="1417" w:type="dxa"/>
            <w:vAlign w:val="center"/>
          </w:tcPr>
          <w:p w14:paraId="3C62C4C5">
            <w:pPr>
              <w:spacing w:line="500" w:lineRule="exact"/>
              <w:rPr>
                <w:rFonts w:ascii="宋体" w:hAnsi="宋体"/>
                <w:color w:val="auto"/>
                <w:sz w:val="28"/>
              </w:rPr>
            </w:pPr>
          </w:p>
        </w:tc>
      </w:tr>
    </w:tbl>
    <w:p w14:paraId="09985C58">
      <w:pPr>
        <w:spacing w:line="360" w:lineRule="auto"/>
        <w:jc w:val="both"/>
        <w:rPr>
          <w:rFonts w:ascii="宋体" w:hAnsi="宋体"/>
          <w:b/>
          <w:color w:val="auto"/>
          <w:sz w:val="24"/>
        </w:rPr>
        <w:sectPr>
          <w:headerReference r:id="rId3" w:type="default"/>
          <w:footerReference r:id="rId5" w:type="default"/>
          <w:headerReference r:id="rId4" w:type="even"/>
          <w:footerReference r:id="rId6" w:type="even"/>
          <w:pgSz w:w="11906" w:h="16838"/>
          <w:pgMar w:top="1383" w:right="1361" w:bottom="1440" w:left="1361" w:header="851" w:footer="992" w:gutter="0"/>
          <w:cols w:space="0" w:num="1"/>
          <w:rtlGutter w:val="0"/>
          <w:docGrid w:type="lines" w:linePitch="312" w:charSpace="0"/>
        </w:sectPr>
      </w:pPr>
    </w:p>
    <w:p w14:paraId="00EDC6BB">
      <w:pPr>
        <w:pStyle w:val="3"/>
        <w:spacing w:before="0" w:after="0" w:line="560" w:lineRule="exact"/>
        <w:rPr>
          <w:rFonts w:ascii="宋体" w:hAnsi="宋体" w:eastAsia="宋体" w:cs="宋体"/>
          <w:color w:val="auto"/>
          <w:sz w:val="24"/>
          <w:szCs w:val="24"/>
        </w:rPr>
      </w:pPr>
      <w:bookmarkStart w:id="30" w:name="_Toc15957"/>
      <w:r>
        <w:rPr>
          <w:rFonts w:hint="eastAsia" w:ascii="宋体" w:hAnsi="宋体" w:eastAsia="宋体" w:cs="宋体"/>
          <w:color w:val="auto"/>
          <w:sz w:val="24"/>
          <w:szCs w:val="24"/>
        </w:rPr>
        <w:t>附件一</w:t>
      </w:r>
      <w:bookmarkEnd w:id="30"/>
    </w:p>
    <w:p w14:paraId="29B85BBC">
      <w:pPr>
        <w:pStyle w:val="3"/>
        <w:spacing w:before="0" w:after="0" w:line="560" w:lineRule="exact"/>
        <w:jc w:val="center"/>
        <w:rPr>
          <w:rFonts w:hint="eastAsia" w:ascii="宋体" w:hAnsi="宋体" w:eastAsia="宋体" w:cs="宋体"/>
          <w:color w:val="auto"/>
          <w:sz w:val="24"/>
          <w:szCs w:val="24"/>
        </w:rPr>
      </w:pPr>
      <w:bookmarkStart w:id="31" w:name="_Toc5601"/>
      <w:r>
        <w:rPr>
          <w:rFonts w:hint="eastAsia" w:ascii="宋体" w:hAnsi="宋体" w:eastAsia="宋体" w:cs="宋体"/>
          <w:color w:val="auto"/>
          <w:sz w:val="24"/>
          <w:szCs w:val="24"/>
        </w:rPr>
        <w:t>报价单</w:t>
      </w:r>
      <w:bookmarkEnd w:id="31"/>
    </w:p>
    <w:tbl>
      <w:tblPr>
        <w:tblStyle w:val="36"/>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1"/>
        <w:gridCol w:w="1796"/>
        <w:gridCol w:w="1168"/>
        <w:gridCol w:w="1241"/>
        <w:gridCol w:w="790"/>
        <w:gridCol w:w="752"/>
        <w:gridCol w:w="1190"/>
        <w:gridCol w:w="983"/>
        <w:gridCol w:w="983"/>
      </w:tblGrid>
      <w:tr w14:paraId="5185F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5" w:hRule="atLeast"/>
          <w:jc w:val="center"/>
        </w:trPr>
        <w:tc>
          <w:tcPr>
            <w:tcW w:w="261" w:type="pct"/>
            <w:vAlign w:val="center"/>
          </w:tcPr>
          <w:p w14:paraId="722379FB">
            <w:pPr>
              <w:pStyle w:val="98"/>
              <w:widowControl w:val="0"/>
              <w:spacing w:before="0" w:beforeAutospacing="0" w:after="0" w:afterAutospacing="0"/>
              <w:rPr>
                <w:rFonts w:cs="宋体"/>
                <w:bCs w:val="0"/>
                <w:color w:val="auto"/>
                <w:kern w:val="2"/>
                <w:sz w:val="21"/>
                <w:szCs w:val="21"/>
              </w:rPr>
            </w:pPr>
            <w:r>
              <w:rPr>
                <w:rFonts w:hint="eastAsia" w:cs="宋体"/>
                <w:bCs w:val="0"/>
                <w:color w:val="auto"/>
                <w:kern w:val="2"/>
                <w:sz w:val="21"/>
                <w:szCs w:val="21"/>
              </w:rPr>
              <w:t>序号</w:t>
            </w:r>
          </w:p>
        </w:tc>
        <w:tc>
          <w:tcPr>
            <w:tcW w:w="955" w:type="pct"/>
            <w:vAlign w:val="center"/>
          </w:tcPr>
          <w:p w14:paraId="02434296">
            <w:pPr>
              <w:jc w:val="center"/>
              <w:rPr>
                <w:rFonts w:hint="default" w:ascii="宋体" w:hAnsi="宋体" w:cs="宋体"/>
                <w:b/>
                <w:color w:val="auto"/>
                <w:sz w:val="21"/>
                <w:szCs w:val="21"/>
                <w:lang w:val="en-US"/>
              </w:rPr>
            </w:pPr>
            <w:r>
              <w:rPr>
                <w:rFonts w:hint="default" w:ascii="宋体" w:hAnsi="宋体" w:cs="宋体"/>
                <w:b/>
                <w:color w:val="auto"/>
                <w:sz w:val="21"/>
                <w:szCs w:val="21"/>
                <w:lang w:val="en-US"/>
              </w:rPr>
              <w:t>货物名称</w:t>
            </w:r>
          </w:p>
        </w:tc>
        <w:tc>
          <w:tcPr>
            <w:tcW w:w="621" w:type="pct"/>
            <w:vAlign w:val="center"/>
          </w:tcPr>
          <w:p w14:paraId="4FC90A01">
            <w:pPr>
              <w:jc w:val="center"/>
              <w:rPr>
                <w:rFonts w:ascii="宋体" w:hAnsi="宋体" w:cs="宋体"/>
                <w:b/>
                <w:color w:val="auto"/>
                <w:sz w:val="21"/>
                <w:szCs w:val="21"/>
              </w:rPr>
            </w:pPr>
            <w:r>
              <w:rPr>
                <w:rFonts w:hint="eastAsia" w:ascii="宋体" w:hAnsi="宋体" w:cs="宋体"/>
                <w:b/>
                <w:color w:val="auto"/>
                <w:sz w:val="21"/>
                <w:szCs w:val="21"/>
              </w:rPr>
              <w:t>品牌型号</w:t>
            </w:r>
          </w:p>
        </w:tc>
        <w:tc>
          <w:tcPr>
            <w:tcW w:w="660" w:type="pct"/>
            <w:vAlign w:val="center"/>
          </w:tcPr>
          <w:p w14:paraId="1B1FEEED">
            <w:pPr>
              <w:jc w:val="center"/>
              <w:rPr>
                <w:rFonts w:ascii="宋体" w:hAnsi="宋体" w:cs="宋体"/>
                <w:b/>
                <w:color w:val="auto"/>
                <w:sz w:val="21"/>
                <w:szCs w:val="21"/>
              </w:rPr>
            </w:pPr>
            <w:r>
              <w:rPr>
                <w:rFonts w:hint="eastAsia" w:ascii="宋体" w:hAnsi="宋体" w:cs="宋体"/>
                <w:b/>
                <w:color w:val="auto"/>
                <w:sz w:val="21"/>
                <w:szCs w:val="21"/>
              </w:rPr>
              <w:t>原产地及</w:t>
            </w:r>
          </w:p>
          <w:p w14:paraId="2000FEC9">
            <w:pPr>
              <w:jc w:val="center"/>
              <w:rPr>
                <w:rFonts w:ascii="宋体" w:hAnsi="宋体" w:cs="宋体"/>
                <w:b/>
                <w:color w:val="auto"/>
                <w:sz w:val="21"/>
                <w:szCs w:val="21"/>
              </w:rPr>
            </w:pPr>
            <w:r>
              <w:rPr>
                <w:rFonts w:hint="eastAsia" w:ascii="宋体" w:hAnsi="宋体" w:cs="宋体"/>
                <w:b/>
                <w:color w:val="auto"/>
                <w:sz w:val="21"/>
                <w:szCs w:val="21"/>
              </w:rPr>
              <w:t>生产厂商</w:t>
            </w:r>
          </w:p>
        </w:tc>
        <w:tc>
          <w:tcPr>
            <w:tcW w:w="420" w:type="pct"/>
            <w:vAlign w:val="center"/>
          </w:tcPr>
          <w:p w14:paraId="4FC1BDF5">
            <w:pPr>
              <w:jc w:val="center"/>
              <w:rPr>
                <w:rFonts w:ascii="宋体" w:hAnsi="宋体" w:cs="宋体"/>
                <w:b/>
                <w:color w:val="auto"/>
                <w:sz w:val="21"/>
                <w:szCs w:val="21"/>
              </w:rPr>
            </w:pPr>
            <w:r>
              <w:rPr>
                <w:rFonts w:hint="eastAsia" w:ascii="宋体" w:hAnsi="宋体" w:cs="宋体"/>
                <w:b/>
                <w:color w:val="auto"/>
                <w:sz w:val="21"/>
                <w:szCs w:val="21"/>
              </w:rPr>
              <w:t>单位</w:t>
            </w:r>
          </w:p>
        </w:tc>
        <w:tc>
          <w:tcPr>
            <w:tcW w:w="400" w:type="pct"/>
            <w:vAlign w:val="center"/>
          </w:tcPr>
          <w:p w14:paraId="1F60641A">
            <w:pPr>
              <w:jc w:val="center"/>
              <w:rPr>
                <w:rFonts w:ascii="宋体" w:hAnsi="宋体" w:cs="宋体"/>
                <w:b/>
                <w:color w:val="auto"/>
                <w:sz w:val="21"/>
                <w:szCs w:val="21"/>
              </w:rPr>
            </w:pPr>
            <w:r>
              <w:rPr>
                <w:rFonts w:hint="eastAsia" w:ascii="宋体" w:hAnsi="宋体" w:cs="宋体"/>
                <w:b/>
                <w:color w:val="auto"/>
                <w:sz w:val="21"/>
                <w:szCs w:val="21"/>
              </w:rPr>
              <w:t>数量</w:t>
            </w:r>
          </w:p>
        </w:tc>
        <w:tc>
          <w:tcPr>
            <w:tcW w:w="633" w:type="pct"/>
            <w:vAlign w:val="center"/>
          </w:tcPr>
          <w:p w14:paraId="60270CF2">
            <w:pPr>
              <w:jc w:val="center"/>
              <w:rPr>
                <w:rFonts w:ascii="宋体" w:hAnsi="宋体" w:cs="宋体"/>
                <w:b/>
                <w:color w:val="auto"/>
                <w:sz w:val="21"/>
                <w:szCs w:val="21"/>
              </w:rPr>
            </w:pPr>
            <w:r>
              <w:rPr>
                <w:rFonts w:hint="eastAsia" w:ascii="宋体" w:hAnsi="宋体" w:cs="宋体"/>
                <w:b/>
                <w:color w:val="auto"/>
                <w:sz w:val="21"/>
                <w:szCs w:val="21"/>
              </w:rPr>
              <w:t>单价</w:t>
            </w:r>
          </w:p>
          <w:p w14:paraId="4D14C9ED">
            <w:pPr>
              <w:jc w:val="center"/>
              <w:rPr>
                <w:rFonts w:ascii="宋体" w:hAnsi="宋体" w:cs="宋体"/>
                <w:b/>
                <w:color w:val="auto"/>
                <w:sz w:val="21"/>
                <w:szCs w:val="21"/>
              </w:rPr>
            </w:pPr>
            <w:r>
              <w:rPr>
                <w:rFonts w:hint="eastAsia" w:ascii="宋体" w:hAnsi="宋体" w:cs="宋体"/>
                <w:b/>
                <w:color w:val="auto"/>
                <w:sz w:val="21"/>
                <w:szCs w:val="21"/>
              </w:rPr>
              <w:t>（元）</w:t>
            </w:r>
          </w:p>
        </w:tc>
        <w:tc>
          <w:tcPr>
            <w:tcW w:w="523" w:type="pct"/>
            <w:vAlign w:val="center"/>
          </w:tcPr>
          <w:p w14:paraId="31498388">
            <w:pPr>
              <w:jc w:val="center"/>
              <w:rPr>
                <w:rFonts w:ascii="宋体" w:hAnsi="宋体" w:cs="宋体"/>
                <w:b/>
                <w:color w:val="auto"/>
                <w:sz w:val="21"/>
                <w:szCs w:val="21"/>
              </w:rPr>
            </w:pPr>
            <w:r>
              <w:rPr>
                <w:rFonts w:hint="eastAsia" w:ascii="宋体" w:hAnsi="宋体" w:cs="宋体"/>
                <w:b/>
                <w:color w:val="auto"/>
                <w:sz w:val="21"/>
                <w:szCs w:val="21"/>
              </w:rPr>
              <w:t>小计</w:t>
            </w:r>
          </w:p>
          <w:p w14:paraId="0957A979">
            <w:pPr>
              <w:jc w:val="center"/>
              <w:rPr>
                <w:rFonts w:hint="default" w:ascii="宋体" w:hAnsi="宋体" w:eastAsia="宋体" w:cs="宋体"/>
                <w:b/>
                <w:color w:val="auto"/>
                <w:sz w:val="21"/>
                <w:szCs w:val="21"/>
                <w:lang w:val="en-US" w:eastAsia="zh-CN"/>
              </w:rPr>
            </w:pPr>
            <w:r>
              <w:rPr>
                <w:rFonts w:hint="eastAsia" w:ascii="宋体" w:hAnsi="宋体" w:cs="宋体"/>
                <w:b/>
                <w:color w:val="auto"/>
                <w:sz w:val="21"/>
                <w:szCs w:val="21"/>
              </w:rPr>
              <w:t>（元）</w:t>
            </w:r>
          </w:p>
        </w:tc>
        <w:tc>
          <w:tcPr>
            <w:tcW w:w="523" w:type="pct"/>
            <w:vAlign w:val="center"/>
          </w:tcPr>
          <w:p w14:paraId="5FCD4FE7">
            <w:pPr>
              <w:jc w:val="center"/>
              <w:rPr>
                <w:rFonts w:hint="default" w:ascii="宋体" w:hAnsi="宋体" w:eastAsia="宋体" w:cs="宋体"/>
                <w:b/>
                <w:color w:val="auto"/>
                <w:sz w:val="21"/>
                <w:szCs w:val="21"/>
                <w:lang w:val="en-US" w:eastAsia="zh-CN"/>
              </w:rPr>
            </w:pPr>
            <w:r>
              <w:rPr>
                <w:rFonts w:hint="eastAsia" w:ascii="宋体" w:hAnsi="宋体" w:cs="宋体"/>
                <w:b/>
                <w:color w:val="auto"/>
                <w:sz w:val="21"/>
                <w:szCs w:val="21"/>
                <w:lang w:val="en-US" w:eastAsia="zh-CN"/>
              </w:rPr>
              <w:t>备注</w:t>
            </w:r>
          </w:p>
        </w:tc>
      </w:tr>
      <w:tr w14:paraId="75029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tcBorders>
              <w:bottom w:val="single" w:color="auto" w:sz="4" w:space="0"/>
            </w:tcBorders>
            <w:vAlign w:val="center"/>
          </w:tcPr>
          <w:p w14:paraId="1A8B1665">
            <w:pPr>
              <w:jc w:val="center"/>
              <w:rPr>
                <w:rFonts w:ascii="宋体" w:hAnsi="宋体" w:cs="宋体"/>
                <w:color w:val="auto"/>
                <w:sz w:val="21"/>
                <w:szCs w:val="21"/>
              </w:rPr>
            </w:pPr>
            <w:r>
              <w:rPr>
                <w:rFonts w:hint="eastAsia" w:ascii="宋体" w:hAnsi="宋体" w:cs="宋体"/>
                <w:color w:val="auto"/>
                <w:sz w:val="21"/>
                <w:szCs w:val="21"/>
              </w:rPr>
              <w:t>1</w:t>
            </w:r>
          </w:p>
        </w:tc>
        <w:tc>
          <w:tcPr>
            <w:tcW w:w="955" w:type="pct"/>
            <w:vAlign w:val="center"/>
          </w:tcPr>
          <w:p w14:paraId="22AEECF3">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0" w:firstLineChars="0"/>
              <w:jc w:val="center"/>
              <w:textAlignment w:val="auto"/>
              <w:rPr>
                <w:rFonts w:hint="eastAsia" w:ascii="宋体" w:hAnsi="宋体" w:eastAsia="宋体" w:cs="宋体"/>
                <w:color w:val="auto"/>
                <w:kern w:val="2"/>
                <w:sz w:val="21"/>
                <w:szCs w:val="21"/>
                <w:lang w:val="en-US" w:eastAsia="zh-CN" w:bidi="ar-SA"/>
              </w:rPr>
            </w:pPr>
          </w:p>
        </w:tc>
        <w:tc>
          <w:tcPr>
            <w:tcW w:w="621" w:type="pct"/>
            <w:vAlign w:val="center"/>
          </w:tcPr>
          <w:p w14:paraId="767EC209">
            <w:pPr>
              <w:rPr>
                <w:rFonts w:ascii="宋体" w:hAnsi="宋体" w:cs="宋体"/>
                <w:color w:val="auto"/>
                <w:sz w:val="21"/>
                <w:szCs w:val="21"/>
              </w:rPr>
            </w:pPr>
          </w:p>
        </w:tc>
        <w:tc>
          <w:tcPr>
            <w:tcW w:w="660" w:type="pct"/>
            <w:vAlign w:val="center"/>
          </w:tcPr>
          <w:p w14:paraId="1E2AE004">
            <w:pPr>
              <w:rPr>
                <w:rFonts w:ascii="宋体" w:hAnsi="宋体" w:cs="宋体"/>
                <w:color w:val="auto"/>
                <w:sz w:val="21"/>
                <w:szCs w:val="21"/>
              </w:rPr>
            </w:pPr>
          </w:p>
        </w:tc>
        <w:tc>
          <w:tcPr>
            <w:tcW w:w="420" w:type="pct"/>
            <w:vAlign w:val="center"/>
          </w:tcPr>
          <w:p w14:paraId="028BBE81">
            <w:pPr>
              <w:rPr>
                <w:rFonts w:ascii="宋体" w:hAnsi="宋体" w:cs="宋体"/>
                <w:color w:val="auto"/>
                <w:sz w:val="21"/>
                <w:szCs w:val="21"/>
              </w:rPr>
            </w:pPr>
          </w:p>
        </w:tc>
        <w:tc>
          <w:tcPr>
            <w:tcW w:w="400" w:type="pct"/>
            <w:vAlign w:val="center"/>
          </w:tcPr>
          <w:p w14:paraId="3CB0A0CF">
            <w:pPr>
              <w:rPr>
                <w:rFonts w:ascii="宋体" w:hAnsi="宋体" w:cs="宋体"/>
                <w:color w:val="auto"/>
                <w:sz w:val="21"/>
                <w:szCs w:val="21"/>
              </w:rPr>
            </w:pPr>
          </w:p>
        </w:tc>
        <w:tc>
          <w:tcPr>
            <w:tcW w:w="633" w:type="pct"/>
            <w:vAlign w:val="center"/>
          </w:tcPr>
          <w:p w14:paraId="10FC549A">
            <w:pPr>
              <w:rPr>
                <w:rFonts w:ascii="宋体" w:hAnsi="宋体" w:cs="宋体"/>
                <w:color w:val="auto"/>
                <w:sz w:val="21"/>
                <w:szCs w:val="21"/>
              </w:rPr>
            </w:pPr>
          </w:p>
        </w:tc>
        <w:tc>
          <w:tcPr>
            <w:tcW w:w="523" w:type="pct"/>
            <w:vAlign w:val="center"/>
          </w:tcPr>
          <w:p w14:paraId="2976540E">
            <w:pPr>
              <w:rPr>
                <w:rFonts w:ascii="宋体" w:hAnsi="宋体" w:cs="宋体"/>
                <w:color w:val="auto"/>
                <w:sz w:val="21"/>
                <w:szCs w:val="21"/>
              </w:rPr>
            </w:pPr>
          </w:p>
        </w:tc>
        <w:tc>
          <w:tcPr>
            <w:tcW w:w="523" w:type="pct"/>
            <w:vAlign w:val="center"/>
          </w:tcPr>
          <w:p w14:paraId="13AD0000">
            <w:pPr>
              <w:rPr>
                <w:rFonts w:ascii="宋体" w:hAnsi="宋体" w:cs="宋体"/>
                <w:color w:val="auto"/>
                <w:sz w:val="21"/>
                <w:szCs w:val="21"/>
              </w:rPr>
            </w:pPr>
          </w:p>
        </w:tc>
      </w:tr>
      <w:tr w14:paraId="4710E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261" w:type="pct"/>
            <w:vAlign w:val="center"/>
          </w:tcPr>
          <w:p w14:paraId="5448A7FE">
            <w:pPr>
              <w:jc w:val="center"/>
              <w:rPr>
                <w:rFonts w:ascii="宋体" w:hAnsi="宋体" w:cs="宋体"/>
                <w:color w:val="auto"/>
                <w:sz w:val="21"/>
                <w:szCs w:val="21"/>
              </w:rPr>
            </w:pPr>
            <w:r>
              <w:rPr>
                <w:rFonts w:hint="eastAsia" w:ascii="宋体" w:hAnsi="宋体" w:cs="宋体"/>
                <w:color w:val="auto"/>
                <w:sz w:val="21"/>
                <w:szCs w:val="21"/>
              </w:rPr>
              <w:t>2</w:t>
            </w:r>
          </w:p>
        </w:tc>
        <w:tc>
          <w:tcPr>
            <w:tcW w:w="955" w:type="pct"/>
            <w:vAlign w:val="center"/>
          </w:tcPr>
          <w:p w14:paraId="37662F3B">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0" w:firstLineChars="0"/>
              <w:jc w:val="center"/>
              <w:textAlignment w:val="auto"/>
              <w:rPr>
                <w:rFonts w:hint="eastAsia" w:ascii="宋体" w:hAnsi="宋体" w:eastAsia="宋体" w:cs="宋体"/>
                <w:color w:val="auto"/>
                <w:kern w:val="2"/>
                <w:sz w:val="21"/>
                <w:szCs w:val="21"/>
                <w:lang w:val="en-US" w:eastAsia="zh-CN" w:bidi="ar-SA"/>
              </w:rPr>
            </w:pPr>
          </w:p>
        </w:tc>
        <w:tc>
          <w:tcPr>
            <w:tcW w:w="621" w:type="pct"/>
            <w:vAlign w:val="center"/>
          </w:tcPr>
          <w:p w14:paraId="21655C61">
            <w:pPr>
              <w:jc w:val="center"/>
              <w:rPr>
                <w:rFonts w:hint="eastAsia" w:ascii="宋体" w:hAnsi="宋体" w:eastAsia="宋体" w:cs="宋体"/>
                <w:color w:val="auto"/>
                <w:sz w:val="21"/>
                <w:szCs w:val="21"/>
                <w:lang w:val="en-US" w:eastAsia="zh-CN"/>
              </w:rPr>
            </w:pPr>
          </w:p>
        </w:tc>
        <w:tc>
          <w:tcPr>
            <w:tcW w:w="660" w:type="pct"/>
            <w:vAlign w:val="center"/>
          </w:tcPr>
          <w:p w14:paraId="00025661">
            <w:pPr>
              <w:rPr>
                <w:rFonts w:ascii="宋体" w:hAnsi="宋体" w:cs="宋体"/>
                <w:color w:val="auto"/>
                <w:sz w:val="21"/>
                <w:szCs w:val="21"/>
              </w:rPr>
            </w:pPr>
          </w:p>
        </w:tc>
        <w:tc>
          <w:tcPr>
            <w:tcW w:w="420" w:type="pct"/>
            <w:vAlign w:val="center"/>
          </w:tcPr>
          <w:p w14:paraId="65A88C85">
            <w:pPr>
              <w:rPr>
                <w:rFonts w:ascii="宋体" w:hAnsi="宋体" w:cs="宋体"/>
                <w:color w:val="auto"/>
                <w:sz w:val="21"/>
                <w:szCs w:val="21"/>
              </w:rPr>
            </w:pPr>
          </w:p>
        </w:tc>
        <w:tc>
          <w:tcPr>
            <w:tcW w:w="400" w:type="pct"/>
            <w:vAlign w:val="center"/>
          </w:tcPr>
          <w:p w14:paraId="7BE0209A">
            <w:pPr>
              <w:rPr>
                <w:rFonts w:ascii="宋体" w:hAnsi="宋体" w:cs="宋体"/>
                <w:color w:val="auto"/>
                <w:sz w:val="21"/>
                <w:szCs w:val="21"/>
              </w:rPr>
            </w:pPr>
          </w:p>
        </w:tc>
        <w:tc>
          <w:tcPr>
            <w:tcW w:w="633" w:type="pct"/>
            <w:vAlign w:val="center"/>
          </w:tcPr>
          <w:p w14:paraId="6E4A25D5">
            <w:pPr>
              <w:rPr>
                <w:rFonts w:ascii="宋体" w:hAnsi="宋体" w:cs="宋体"/>
                <w:color w:val="auto"/>
                <w:sz w:val="21"/>
                <w:szCs w:val="21"/>
              </w:rPr>
            </w:pPr>
          </w:p>
        </w:tc>
        <w:tc>
          <w:tcPr>
            <w:tcW w:w="523" w:type="pct"/>
            <w:vAlign w:val="center"/>
          </w:tcPr>
          <w:p w14:paraId="2A365272">
            <w:pPr>
              <w:rPr>
                <w:rFonts w:ascii="宋体" w:hAnsi="宋体" w:cs="宋体"/>
                <w:color w:val="auto"/>
                <w:sz w:val="21"/>
                <w:szCs w:val="21"/>
              </w:rPr>
            </w:pPr>
          </w:p>
        </w:tc>
        <w:tc>
          <w:tcPr>
            <w:tcW w:w="523" w:type="pct"/>
            <w:vAlign w:val="center"/>
          </w:tcPr>
          <w:p w14:paraId="1AD62B08">
            <w:pPr>
              <w:rPr>
                <w:rFonts w:ascii="宋体" w:hAnsi="宋体" w:cs="宋体"/>
                <w:color w:val="auto"/>
                <w:sz w:val="21"/>
                <w:szCs w:val="21"/>
              </w:rPr>
            </w:pPr>
          </w:p>
        </w:tc>
      </w:tr>
      <w:tr w14:paraId="2A81D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14:paraId="594AEE80">
            <w:pPr>
              <w:jc w:val="center"/>
              <w:rPr>
                <w:rFonts w:ascii="宋体" w:hAnsi="宋体" w:cs="宋体"/>
                <w:color w:val="auto"/>
                <w:sz w:val="21"/>
                <w:szCs w:val="21"/>
              </w:rPr>
            </w:pPr>
            <w:r>
              <w:rPr>
                <w:rFonts w:hint="eastAsia" w:ascii="宋体" w:hAnsi="宋体" w:cs="宋体"/>
                <w:color w:val="auto"/>
                <w:sz w:val="21"/>
                <w:szCs w:val="21"/>
              </w:rPr>
              <w:t>3</w:t>
            </w:r>
          </w:p>
        </w:tc>
        <w:tc>
          <w:tcPr>
            <w:tcW w:w="955" w:type="pct"/>
            <w:vAlign w:val="center"/>
          </w:tcPr>
          <w:p w14:paraId="451194CF">
            <w:pPr>
              <w:jc w:val="center"/>
              <w:rPr>
                <w:rFonts w:ascii="宋体" w:hAnsi="宋体" w:cs="宋体"/>
                <w:color w:val="auto"/>
                <w:sz w:val="21"/>
                <w:szCs w:val="21"/>
              </w:rPr>
            </w:pPr>
          </w:p>
        </w:tc>
        <w:tc>
          <w:tcPr>
            <w:tcW w:w="621" w:type="pct"/>
            <w:vAlign w:val="center"/>
          </w:tcPr>
          <w:p w14:paraId="5EE04D42">
            <w:pPr>
              <w:jc w:val="center"/>
              <w:rPr>
                <w:rFonts w:hint="eastAsia" w:ascii="宋体" w:hAnsi="宋体" w:eastAsia="宋体" w:cs="宋体"/>
                <w:color w:val="auto"/>
                <w:sz w:val="21"/>
                <w:szCs w:val="21"/>
                <w:lang w:val="en-US" w:eastAsia="zh-CN"/>
              </w:rPr>
            </w:pPr>
          </w:p>
        </w:tc>
        <w:tc>
          <w:tcPr>
            <w:tcW w:w="660" w:type="pct"/>
            <w:vAlign w:val="center"/>
          </w:tcPr>
          <w:p w14:paraId="25173A0D">
            <w:pPr>
              <w:rPr>
                <w:rFonts w:ascii="宋体" w:hAnsi="宋体" w:cs="宋体"/>
                <w:color w:val="auto"/>
                <w:sz w:val="21"/>
                <w:szCs w:val="21"/>
              </w:rPr>
            </w:pPr>
          </w:p>
        </w:tc>
        <w:tc>
          <w:tcPr>
            <w:tcW w:w="420" w:type="pct"/>
            <w:vAlign w:val="center"/>
          </w:tcPr>
          <w:p w14:paraId="778D9C3A">
            <w:pPr>
              <w:rPr>
                <w:rFonts w:ascii="宋体" w:hAnsi="宋体" w:cs="宋体"/>
                <w:color w:val="auto"/>
                <w:sz w:val="21"/>
                <w:szCs w:val="21"/>
              </w:rPr>
            </w:pPr>
          </w:p>
        </w:tc>
        <w:tc>
          <w:tcPr>
            <w:tcW w:w="400" w:type="pct"/>
            <w:vAlign w:val="center"/>
          </w:tcPr>
          <w:p w14:paraId="3FD10C04">
            <w:pPr>
              <w:rPr>
                <w:rFonts w:ascii="宋体" w:hAnsi="宋体" w:cs="宋体"/>
                <w:color w:val="auto"/>
                <w:sz w:val="21"/>
                <w:szCs w:val="21"/>
              </w:rPr>
            </w:pPr>
          </w:p>
        </w:tc>
        <w:tc>
          <w:tcPr>
            <w:tcW w:w="633" w:type="pct"/>
            <w:vAlign w:val="center"/>
          </w:tcPr>
          <w:p w14:paraId="14DAA10C">
            <w:pPr>
              <w:rPr>
                <w:rFonts w:ascii="宋体" w:hAnsi="宋体" w:cs="宋体"/>
                <w:color w:val="auto"/>
                <w:sz w:val="21"/>
                <w:szCs w:val="21"/>
              </w:rPr>
            </w:pPr>
          </w:p>
        </w:tc>
        <w:tc>
          <w:tcPr>
            <w:tcW w:w="523" w:type="pct"/>
            <w:vAlign w:val="center"/>
          </w:tcPr>
          <w:p w14:paraId="43BF1B1F">
            <w:pPr>
              <w:rPr>
                <w:rFonts w:ascii="宋体" w:hAnsi="宋体" w:cs="宋体"/>
                <w:color w:val="auto"/>
                <w:sz w:val="21"/>
                <w:szCs w:val="21"/>
              </w:rPr>
            </w:pPr>
          </w:p>
        </w:tc>
        <w:tc>
          <w:tcPr>
            <w:tcW w:w="523" w:type="pct"/>
            <w:vAlign w:val="center"/>
          </w:tcPr>
          <w:p w14:paraId="43FAFBD5">
            <w:pPr>
              <w:rPr>
                <w:rFonts w:ascii="宋体" w:hAnsi="宋体" w:cs="宋体"/>
                <w:color w:val="auto"/>
                <w:sz w:val="21"/>
                <w:szCs w:val="21"/>
              </w:rPr>
            </w:pPr>
          </w:p>
        </w:tc>
      </w:tr>
      <w:tr w14:paraId="19241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261" w:type="pct"/>
            <w:vAlign w:val="center"/>
          </w:tcPr>
          <w:p w14:paraId="41B80230">
            <w:pPr>
              <w:jc w:val="center"/>
              <w:rPr>
                <w:rFonts w:ascii="宋体" w:hAnsi="宋体" w:cs="宋体"/>
                <w:color w:val="auto"/>
                <w:sz w:val="21"/>
                <w:szCs w:val="21"/>
              </w:rPr>
            </w:pPr>
            <w:r>
              <w:rPr>
                <w:rFonts w:hint="eastAsia" w:ascii="宋体" w:hAnsi="宋体" w:cs="宋体"/>
                <w:color w:val="auto"/>
                <w:sz w:val="21"/>
                <w:szCs w:val="21"/>
              </w:rPr>
              <w:t>4</w:t>
            </w:r>
          </w:p>
        </w:tc>
        <w:tc>
          <w:tcPr>
            <w:tcW w:w="955" w:type="pct"/>
            <w:vAlign w:val="center"/>
          </w:tcPr>
          <w:p w14:paraId="5BA1D649">
            <w:pPr>
              <w:jc w:val="center"/>
              <w:rPr>
                <w:rFonts w:ascii="宋体" w:hAnsi="宋体" w:cs="宋体"/>
                <w:color w:val="auto"/>
                <w:sz w:val="21"/>
                <w:szCs w:val="21"/>
              </w:rPr>
            </w:pPr>
          </w:p>
        </w:tc>
        <w:tc>
          <w:tcPr>
            <w:tcW w:w="621" w:type="pct"/>
            <w:vAlign w:val="center"/>
          </w:tcPr>
          <w:p w14:paraId="47EFF7AE">
            <w:pPr>
              <w:jc w:val="center"/>
              <w:rPr>
                <w:rFonts w:hint="eastAsia" w:ascii="宋体" w:hAnsi="宋体" w:eastAsia="宋体" w:cs="宋体"/>
                <w:color w:val="auto"/>
                <w:sz w:val="21"/>
                <w:szCs w:val="21"/>
                <w:lang w:val="en-US" w:eastAsia="zh-CN"/>
              </w:rPr>
            </w:pPr>
          </w:p>
        </w:tc>
        <w:tc>
          <w:tcPr>
            <w:tcW w:w="660" w:type="pct"/>
            <w:vAlign w:val="center"/>
          </w:tcPr>
          <w:p w14:paraId="721979C1">
            <w:pPr>
              <w:rPr>
                <w:rFonts w:ascii="宋体" w:hAnsi="宋体" w:cs="宋体"/>
                <w:color w:val="auto"/>
                <w:sz w:val="21"/>
                <w:szCs w:val="21"/>
              </w:rPr>
            </w:pPr>
          </w:p>
        </w:tc>
        <w:tc>
          <w:tcPr>
            <w:tcW w:w="420" w:type="pct"/>
            <w:vAlign w:val="center"/>
          </w:tcPr>
          <w:p w14:paraId="71A1E9B3">
            <w:pPr>
              <w:rPr>
                <w:rFonts w:ascii="宋体" w:hAnsi="宋体" w:cs="宋体"/>
                <w:color w:val="auto"/>
                <w:sz w:val="21"/>
                <w:szCs w:val="21"/>
              </w:rPr>
            </w:pPr>
          </w:p>
        </w:tc>
        <w:tc>
          <w:tcPr>
            <w:tcW w:w="400" w:type="pct"/>
            <w:vAlign w:val="center"/>
          </w:tcPr>
          <w:p w14:paraId="5296C913">
            <w:pPr>
              <w:rPr>
                <w:rFonts w:ascii="宋体" w:hAnsi="宋体" w:cs="宋体"/>
                <w:color w:val="auto"/>
                <w:sz w:val="21"/>
                <w:szCs w:val="21"/>
              </w:rPr>
            </w:pPr>
          </w:p>
        </w:tc>
        <w:tc>
          <w:tcPr>
            <w:tcW w:w="633" w:type="pct"/>
            <w:vAlign w:val="center"/>
          </w:tcPr>
          <w:p w14:paraId="6FB8C0DA">
            <w:pPr>
              <w:rPr>
                <w:rFonts w:ascii="宋体" w:hAnsi="宋体" w:cs="宋体"/>
                <w:color w:val="auto"/>
                <w:sz w:val="21"/>
                <w:szCs w:val="21"/>
              </w:rPr>
            </w:pPr>
          </w:p>
        </w:tc>
        <w:tc>
          <w:tcPr>
            <w:tcW w:w="523" w:type="pct"/>
            <w:vAlign w:val="center"/>
          </w:tcPr>
          <w:p w14:paraId="6CE25B51">
            <w:pPr>
              <w:rPr>
                <w:rFonts w:ascii="宋体" w:hAnsi="宋体" w:cs="宋体"/>
                <w:color w:val="auto"/>
                <w:sz w:val="21"/>
                <w:szCs w:val="21"/>
              </w:rPr>
            </w:pPr>
          </w:p>
        </w:tc>
        <w:tc>
          <w:tcPr>
            <w:tcW w:w="523" w:type="pct"/>
            <w:vAlign w:val="center"/>
          </w:tcPr>
          <w:p w14:paraId="25E9A5D9">
            <w:pPr>
              <w:rPr>
                <w:rFonts w:ascii="宋体" w:hAnsi="宋体" w:cs="宋体"/>
                <w:color w:val="auto"/>
                <w:sz w:val="21"/>
                <w:szCs w:val="21"/>
              </w:rPr>
            </w:pPr>
          </w:p>
        </w:tc>
      </w:tr>
      <w:tr w14:paraId="14DF0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14:paraId="4BC3C025">
            <w:pPr>
              <w:jc w:val="center"/>
              <w:rPr>
                <w:rFonts w:ascii="宋体" w:hAnsi="宋体" w:cs="宋体"/>
                <w:color w:val="auto"/>
                <w:sz w:val="21"/>
                <w:szCs w:val="21"/>
              </w:rPr>
            </w:pPr>
          </w:p>
        </w:tc>
        <w:tc>
          <w:tcPr>
            <w:tcW w:w="955" w:type="pct"/>
            <w:vAlign w:val="center"/>
          </w:tcPr>
          <w:p w14:paraId="65AA181E">
            <w:pPr>
              <w:pStyle w:val="71"/>
              <w:jc w:val="center"/>
              <w:rPr>
                <w:rFonts w:ascii="宋体" w:hAnsi="宋体" w:cs="宋体"/>
                <w:color w:val="auto"/>
                <w:sz w:val="21"/>
                <w:szCs w:val="21"/>
              </w:rPr>
            </w:pPr>
            <w:r>
              <w:rPr>
                <w:rFonts w:hint="eastAsia" w:ascii="宋体" w:hAnsi="宋体" w:cs="宋体"/>
                <w:color w:val="auto"/>
                <w:sz w:val="21"/>
                <w:szCs w:val="21"/>
              </w:rPr>
              <w:t>其他费用</w:t>
            </w:r>
          </w:p>
        </w:tc>
        <w:tc>
          <w:tcPr>
            <w:tcW w:w="621" w:type="pct"/>
            <w:vAlign w:val="center"/>
          </w:tcPr>
          <w:p w14:paraId="6DFA24D5">
            <w:pPr>
              <w:rPr>
                <w:rFonts w:ascii="宋体" w:hAnsi="宋体" w:cs="宋体"/>
                <w:color w:val="auto"/>
                <w:sz w:val="21"/>
                <w:szCs w:val="21"/>
              </w:rPr>
            </w:pPr>
          </w:p>
        </w:tc>
        <w:tc>
          <w:tcPr>
            <w:tcW w:w="660" w:type="pct"/>
            <w:vAlign w:val="center"/>
          </w:tcPr>
          <w:p w14:paraId="201CCA75">
            <w:pPr>
              <w:rPr>
                <w:rFonts w:ascii="宋体" w:hAnsi="宋体" w:cs="宋体"/>
                <w:color w:val="auto"/>
                <w:sz w:val="21"/>
                <w:szCs w:val="21"/>
              </w:rPr>
            </w:pPr>
          </w:p>
        </w:tc>
        <w:tc>
          <w:tcPr>
            <w:tcW w:w="420" w:type="pct"/>
            <w:vAlign w:val="center"/>
          </w:tcPr>
          <w:p w14:paraId="26BD0444">
            <w:pPr>
              <w:rPr>
                <w:rFonts w:ascii="宋体" w:hAnsi="宋体" w:cs="宋体"/>
                <w:color w:val="auto"/>
                <w:sz w:val="21"/>
                <w:szCs w:val="21"/>
              </w:rPr>
            </w:pPr>
          </w:p>
        </w:tc>
        <w:tc>
          <w:tcPr>
            <w:tcW w:w="400" w:type="pct"/>
            <w:vAlign w:val="center"/>
          </w:tcPr>
          <w:p w14:paraId="4BC2B2A1">
            <w:pPr>
              <w:rPr>
                <w:rFonts w:ascii="宋体" w:hAnsi="宋体" w:cs="宋体"/>
                <w:color w:val="auto"/>
                <w:sz w:val="21"/>
                <w:szCs w:val="21"/>
              </w:rPr>
            </w:pPr>
          </w:p>
        </w:tc>
        <w:tc>
          <w:tcPr>
            <w:tcW w:w="633" w:type="pct"/>
            <w:vAlign w:val="center"/>
          </w:tcPr>
          <w:p w14:paraId="3E66526A">
            <w:pPr>
              <w:rPr>
                <w:rFonts w:ascii="宋体" w:hAnsi="宋体" w:cs="宋体"/>
                <w:color w:val="auto"/>
                <w:sz w:val="21"/>
                <w:szCs w:val="21"/>
              </w:rPr>
            </w:pPr>
          </w:p>
        </w:tc>
        <w:tc>
          <w:tcPr>
            <w:tcW w:w="523" w:type="pct"/>
            <w:vAlign w:val="center"/>
          </w:tcPr>
          <w:p w14:paraId="391F67E6">
            <w:pPr>
              <w:rPr>
                <w:rFonts w:ascii="宋体" w:hAnsi="宋体" w:cs="宋体"/>
                <w:color w:val="auto"/>
                <w:sz w:val="21"/>
                <w:szCs w:val="21"/>
              </w:rPr>
            </w:pPr>
          </w:p>
        </w:tc>
        <w:tc>
          <w:tcPr>
            <w:tcW w:w="523" w:type="pct"/>
            <w:vAlign w:val="center"/>
          </w:tcPr>
          <w:p w14:paraId="499E9DED">
            <w:pPr>
              <w:rPr>
                <w:rFonts w:ascii="宋体" w:hAnsi="宋体" w:cs="宋体"/>
                <w:color w:val="auto"/>
                <w:sz w:val="21"/>
                <w:szCs w:val="21"/>
              </w:rPr>
            </w:pPr>
          </w:p>
        </w:tc>
      </w:tr>
      <w:tr w14:paraId="635D7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14:paraId="45D3530B">
            <w:pPr>
              <w:jc w:val="center"/>
              <w:rPr>
                <w:rFonts w:ascii="宋体" w:hAnsi="宋体" w:cs="宋体"/>
                <w:color w:val="auto"/>
                <w:sz w:val="21"/>
                <w:szCs w:val="21"/>
              </w:rPr>
            </w:pPr>
          </w:p>
        </w:tc>
        <w:tc>
          <w:tcPr>
            <w:tcW w:w="955" w:type="pct"/>
            <w:vAlign w:val="center"/>
          </w:tcPr>
          <w:p w14:paraId="573D64AE">
            <w:pPr>
              <w:jc w:val="center"/>
              <w:rPr>
                <w:rFonts w:ascii="宋体" w:hAnsi="宋体" w:cs="宋体"/>
                <w:color w:val="auto"/>
                <w:sz w:val="21"/>
                <w:szCs w:val="21"/>
              </w:rPr>
            </w:pPr>
            <w:r>
              <w:rPr>
                <w:rFonts w:hint="eastAsia" w:ascii="宋体" w:hAnsi="宋体" w:cs="宋体"/>
                <w:color w:val="auto"/>
                <w:sz w:val="21"/>
                <w:szCs w:val="21"/>
              </w:rPr>
              <w:t>…</w:t>
            </w:r>
          </w:p>
        </w:tc>
        <w:tc>
          <w:tcPr>
            <w:tcW w:w="621" w:type="pct"/>
            <w:vAlign w:val="center"/>
          </w:tcPr>
          <w:p w14:paraId="76F67BC9">
            <w:pPr>
              <w:rPr>
                <w:rFonts w:ascii="宋体" w:hAnsi="宋体" w:cs="宋体"/>
                <w:color w:val="auto"/>
                <w:sz w:val="21"/>
                <w:szCs w:val="21"/>
              </w:rPr>
            </w:pPr>
          </w:p>
        </w:tc>
        <w:tc>
          <w:tcPr>
            <w:tcW w:w="660" w:type="pct"/>
            <w:vAlign w:val="center"/>
          </w:tcPr>
          <w:p w14:paraId="0E317C59">
            <w:pPr>
              <w:rPr>
                <w:rFonts w:ascii="宋体" w:hAnsi="宋体" w:cs="宋体"/>
                <w:color w:val="auto"/>
                <w:sz w:val="21"/>
                <w:szCs w:val="21"/>
              </w:rPr>
            </w:pPr>
          </w:p>
        </w:tc>
        <w:tc>
          <w:tcPr>
            <w:tcW w:w="420" w:type="pct"/>
            <w:vAlign w:val="center"/>
          </w:tcPr>
          <w:p w14:paraId="1D5EAA61">
            <w:pPr>
              <w:rPr>
                <w:rFonts w:ascii="宋体" w:hAnsi="宋体" w:cs="宋体"/>
                <w:color w:val="auto"/>
                <w:sz w:val="21"/>
                <w:szCs w:val="21"/>
              </w:rPr>
            </w:pPr>
          </w:p>
        </w:tc>
        <w:tc>
          <w:tcPr>
            <w:tcW w:w="400" w:type="pct"/>
            <w:vAlign w:val="center"/>
          </w:tcPr>
          <w:p w14:paraId="4B7B7B3B">
            <w:pPr>
              <w:rPr>
                <w:rFonts w:ascii="宋体" w:hAnsi="宋体" w:cs="宋体"/>
                <w:color w:val="auto"/>
                <w:sz w:val="21"/>
                <w:szCs w:val="21"/>
              </w:rPr>
            </w:pPr>
          </w:p>
        </w:tc>
        <w:tc>
          <w:tcPr>
            <w:tcW w:w="633" w:type="pct"/>
            <w:vAlign w:val="center"/>
          </w:tcPr>
          <w:p w14:paraId="529E7B43">
            <w:pPr>
              <w:rPr>
                <w:rFonts w:ascii="宋体" w:hAnsi="宋体" w:cs="宋体"/>
                <w:color w:val="auto"/>
                <w:sz w:val="21"/>
                <w:szCs w:val="21"/>
              </w:rPr>
            </w:pPr>
          </w:p>
        </w:tc>
        <w:tc>
          <w:tcPr>
            <w:tcW w:w="523" w:type="pct"/>
            <w:vAlign w:val="center"/>
          </w:tcPr>
          <w:p w14:paraId="548FB045">
            <w:pPr>
              <w:rPr>
                <w:rFonts w:ascii="宋体" w:hAnsi="宋体" w:cs="宋体"/>
                <w:color w:val="auto"/>
                <w:sz w:val="21"/>
                <w:szCs w:val="21"/>
              </w:rPr>
            </w:pPr>
          </w:p>
        </w:tc>
        <w:tc>
          <w:tcPr>
            <w:tcW w:w="523" w:type="pct"/>
            <w:vAlign w:val="center"/>
          </w:tcPr>
          <w:p w14:paraId="58FA37F0">
            <w:pPr>
              <w:rPr>
                <w:rFonts w:ascii="宋体" w:hAnsi="宋体" w:cs="宋体"/>
                <w:color w:val="auto"/>
                <w:sz w:val="21"/>
                <w:szCs w:val="21"/>
              </w:rPr>
            </w:pPr>
          </w:p>
        </w:tc>
      </w:tr>
      <w:tr w14:paraId="5831F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14:paraId="2ADA1C47">
            <w:pPr>
              <w:jc w:val="center"/>
              <w:rPr>
                <w:rFonts w:ascii="宋体" w:hAnsi="宋体" w:cs="宋体"/>
                <w:color w:val="auto"/>
                <w:sz w:val="21"/>
                <w:szCs w:val="21"/>
              </w:rPr>
            </w:pPr>
          </w:p>
        </w:tc>
        <w:tc>
          <w:tcPr>
            <w:tcW w:w="955" w:type="pct"/>
            <w:vAlign w:val="center"/>
          </w:tcPr>
          <w:p w14:paraId="34B6FB91">
            <w:pPr>
              <w:pStyle w:val="71"/>
              <w:jc w:val="center"/>
              <w:rPr>
                <w:rFonts w:ascii="宋体" w:hAnsi="宋体" w:cs="宋体"/>
                <w:color w:val="auto"/>
                <w:sz w:val="21"/>
                <w:szCs w:val="21"/>
              </w:rPr>
            </w:pPr>
            <w:r>
              <w:rPr>
                <w:rFonts w:hint="eastAsia" w:ascii="宋体" w:hAnsi="宋体" w:cs="宋体"/>
                <w:color w:val="auto"/>
                <w:sz w:val="21"/>
                <w:szCs w:val="21"/>
              </w:rPr>
              <w:t>…</w:t>
            </w:r>
          </w:p>
        </w:tc>
        <w:tc>
          <w:tcPr>
            <w:tcW w:w="621" w:type="pct"/>
            <w:vAlign w:val="center"/>
          </w:tcPr>
          <w:p w14:paraId="007092AE">
            <w:pPr>
              <w:rPr>
                <w:rFonts w:ascii="宋体" w:hAnsi="宋体" w:cs="宋体"/>
                <w:color w:val="auto"/>
                <w:sz w:val="21"/>
                <w:szCs w:val="21"/>
              </w:rPr>
            </w:pPr>
          </w:p>
        </w:tc>
        <w:tc>
          <w:tcPr>
            <w:tcW w:w="660" w:type="pct"/>
            <w:vAlign w:val="center"/>
          </w:tcPr>
          <w:p w14:paraId="4A22835E">
            <w:pPr>
              <w:rPr>
                <w:rFonts w:ascii="宋体" w:hAnsi="宋体" w:cs="宋体"/>
                <w:color w:val="auto"/>
                <w:sz w:val="21"/>
                <w:szCs w:val="21"/>
              </w:rPr>
            </w:pPr>
          </w:p>
        </w:tc>
        <w:tc>
          <w:tcPr>
            <w:tcW w:w="420" w:type="pct"/>
            <w:vAlign w:val="center"/>
          </w:tcPr>
          <w:p w14:paraId="70A61B2F">
            <w:pPr>
              <w:rPr>
                <w:rFonts w:ascii="宋体" w:hAnsi="宋体" w:cs="宋体"/>
                <w:color w:val="auto"/>
                <w:sz w:val="21"/>
                <w:szCs w:val="21"/>
              </w:rPr>
            </w:pPr>
          </w:p>
        </w:tc>
        <w:tc>
          <w:tcPr>
            <w:tcW w:w="400" w:type="pct"/>
            <w:vAlign w:val="center"/>
          </w:tcPr>
          <w:p w14:paraId="2DE81735">
            <w:pPr>
              <w:rPr>
                <w:rFonts w:ascii="宋体" w:hAnsi="宋体" w:cs="宋体"/>
                <w:color w:val="auto"/>
                <w:sz w:val="21"/>
                <w:szCs w:val="21"/>
              </w:rPr>
            </w:pPr>
          </w:p>
        </w:tc>
        <w:tc>
          <w:tcPr>
            <w:tcW w:w="633" w:type="pct"/>
            <w:vAlign w:val="center"/>
          </w:tcPr>
          <w:p w14:paraId="70A2619B">
            <w:pPr>
              <w:rPr>
                <w:rFonts w:ascii="宋体" w:hAnsi="宋体" w:cs="宋体"/>
                <w:color w:val="auto"/>
                <w:sz w:val="21"/>
                <w:szCs w:val="21"/>
              </w:rPr>
            </w:pPr>
          </w:p>
        </w:tc>
        <w:tc>
          <w:tcPr>
            <w:tcW w:w="523" w:type="pct"/>
            <w:vAlign w:val="center"/>
          </w:tcPr>
          <w:p w14:paraId="1CB827CF">
            <w:pPr>
              <w:rPr>
                <w:rFonts w:ascii="宋体" w:hAnsi="宋体" w:cs="宋体"/>
                <w:color w:val="auto"/>
                <w:sz w:val="21"/>
                <w:szCs w:val="21"/>
              </w:rPr>
            </w:pPr>
          </w:p>
        </w:tc>
        <w:tc>
          <w:tcPr>
            <w:tcW w:w="523" w:type="pct"/>
            <w:vAlign w:val="center"/>
          </w:tcPr>
          <w:p w14:paraId="7B0C213F">
            <w:pPr>
              <w:rPr>
                <w:rFonts w:ascii="宋体" w:hAnsi="宋体" w:cs="宋体"/>
                <w:color w:val="auto"/>
                <w:sz w:val="21"/>
                <w:szCs w:val="21"/>
              </w:rPr>
            </w:pPr>
          </w:p>
        </w:tc>
      </w:tr>
      <w:tr w14:paraId="6EE6A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14:paraId="64AB98F1">
            <w:pPr>
              <w:jc w:val="center"/>
              <w:rPr>
                <w:rFonts w:ascii="宋体" w:hAnsi="宋体" w:cs="宋体"/>
                <w:color w:val="auto"/>
                <w:sz w:val="21"/>
                <w:szCs w:val="21"/>
              </w:rPr>
            </w:pPr>
          </w:p>
        </w:tc>
        <w:tc>
          <w:tcPr>
            <w:tcW w:w="955" w:type="pct"/>
            <w:vAlign w:val="center"/>
          </w:tcPr>
          <w:p w14:paraId="55AC26AF">
            <w:pPr>
              <w:jc w:val="center"/>
              <w:rPr>
                <w:rFonts w:ascii="宋体" w:hAnsi="宋体" w:cs="宋体"/>
                <w:color w:val="auto"/>
                <w:sz w:val="21"/>
                <w:szCs w:val="21"/>
              </w:rPr>
            </w:pPr>
            <w:r>
              <w:rPr>
                <w:rFonts w:hint="eastAsia" w:ascii="宋体" w:hAnsi="宋体" w:cs="宋体"/>
                <w:color w:val="auto"/>
                <w:sz w:val="21"/>
                <w:szCs w:val="21"/>
              </w:rPr>
              <w:t>…</w:t>
            </w:r>
          </w:p>
        </w:tc>
        <w:tc>
          <w:tcPr>
            <w:tcW w:w="621" w:type="pct"/>
            <w:vAlign w:val="center"/>
          </w:tcPr>
          <w:p w14:paraId="43C7D2F5">
            <w:pPr>
              <w:rPr>
                <w:rFonts w:ascii="宋体" w:hAnsi="宋体" w:cs="宋体"/>
                <w:color w:val="auto"/>
                <w:sz w:val="21"/>
                <w:szCs w:val="21"/>
              </w:rPr>
            </w:pPr>
          </w:p>
        </w:tc>
        <w:tc>
          <w:tcPr>
            <w:tcW w:w="660" w:type="pct"/>
            <w:vAlign w:val="center"/>
          </w:tcPr>
          <w:p w14:paraId="534CC037">
            <w:pPr>
              <w:rPr>
                <w:rFonts w:ascii="宋体" w:hAnsi="宋体" w:cs="宋体"/>
                <w:color w:val="auto"/>
                <w:sz w:val="21"/>
                <w:szCs w:val="21"/>
              </w:rPr>
            </w:pPr>
          </w:p>
        </w:tc>
        <w:tc>
          <w:tcPr>
            <w:tcW w:w="420" w:type="pct"/>
            <w:vAlign w:val="center"/>
          </w:tcPr>
          <w:p w14:paraId="7C153949">
            <w:pPr>
              <w:rPr>
                <w:rFonts w:ascii="宋体" w:hAnsi="宋体" w:cs="宋体"/>
                <w:color w:val="auto"/>
                <w:sz w:val="21"/>
                <w:szCs w:val="21"/>
              </w:rPr>
            </w:pPr>
          </w:p>
        </w:tc>
        <w:tc>
          <w:tcPr>
            <w:tcW w:w="400" w:type="pct"/>
            <w:vAlign w:val="center"/>
          </w:tcPr>
          <w:p w14:paraId="2AEEFD98">
            <w:pPr>
              <w:rPr>
                <w:rFonts w:ascii="宋体" w:hAnsi="宋体" w:cs="宋体"/>
                <w:color w:val="auto"/>
                <w:sz w:val="21"/>
                <w:szCs w:val="21"/>
              </w:rPr>
            </w:pPr>
          </w:p>
        </w:tc>
        <w:tc>
          <w:tcPr>
            <w:tcW w:w="633" w:type="pct"/>
            <w:vAlign w:val="center"/>
          </w:tcPr>
          <w:p w14:paraId="34EAC545">
            <w:pPr>
              <w:rPr>
                <w:rFonts w:ascii="宋体" w:hAnsi="宋体" w:cs="宋体"/>
                <w:color w:val="auto"/>
                <w:sz w:val="21"/>
                <w:szCs w:val="21"/>
              </w:rPr>
            </w:pPr>
          </w:p>
        </w:tc>
        <w:tc>
          <w:tcPr>
            <w:tcW w:w="523" w:type="pct"/>
            <w:vAlign w:val="center"/>
          </w:tcPr>
          <w:p w14:paraId="35B0FE45">
            <w:pPr>
              <w:rPr>
                <w:rFonts w:ascii="宋体" w:hAnsi="宋体" w:cs="宋体"/>
                <w:color w:val="auto"/>
                <w:sz w:val="21"/>
                <w:szCs w:val="21"/>
              </w:rPr>
            </w:pPr>
          </w:p>
        </w:tc>
        <w:tc>
          <w:tcPr>
            <w:tcW w:w="523" w:type="pct"/>
            <w:vAlign w:val="center"/>
          </w:tcPr>
          <w:p w14:paraId="056DDE94">
            <w:pPr>
              <w:rPr>
                <w:rFonts w:ascii="宋体" w:hAnsi="宋体" w:cs="宋体"/>
                <w:color w:val="auto"/>
                <w:sz w:val="21"/>
                <w:szCs w:val="21"/>
              </w:rPr>
            </w:pPr>
          </w:p>
        </w:tc>
      </w:tr>
      <w:tr w14:paraId="2476F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1216" w:type="pct"/>
            <w:gridSpan w:val="2"/>
            <w:vAlign w:val="center"/>
          </w:tcPr>
          <w:p w14:paraId="3EAC67EC">
            <w:pPr>
              <w:jc w:val="center"/>
              <w:rPr>
                <w:rFonts w:ascii="宋体" w:hAnsi="宋体" w:cs="宋体"/>
                <w:color w:val="auto"/>
                <w:sz w:val="21"/>
                <w:szCs w:val="21"/>
              </w:rPr>
            </w:pPr>
            <w:r>
              <w:rPr>
                <w:rFonts w:hint="eastAsia" w:ascii="宋体" w:hAnsi="宋体" w:cs="宋体"/>
                <w:b/>
                <w:bCs/>
                <w:color w:val="auto"/>
                <w:sz w:val="21"/>
                <w:szCs w:val="21"/>
              </w:rPr>
              <w:t>合计（元）</w:t>
            </w:r>
          </w:p>
        </w:tc>
        <w:tc>
          <w:tcPr>
            <w:tcW w:w="621" w:type="pct"/>
            <w:vAlign w:val="center"/>
          </w:tcPr>
          <w:p w14:paraId="1FDAC26D">
            <w:pPr>
              <w:jc w:val="center"/>
              <w:rPr>
                <w:rFonts w:hint="default" w:ascii="宋体" w:hAnsi="宋体" w:eastAsia="宋体" w:cs="宋体"/>
                <w:color w:val="auto"/>
                <w:sz w:val="21"/>
                <w:szCs w:val="21"/>
                <w:lang w:val="en-US" w:eastAsia="zh-CN"/>
              </w:rPr>
            </w:pPr>
          </w:p>
        </w:tc>
        <w:tc>
          <w:tcPr>
            <w:tcW w:w="660" w:type="pct"/>
            <w:vAlign w:val="center"/>
          </w:tcPr>
          <w:p w14:paraId="6BE2D0C8">
            <w:pPr>
              <w:jc w:val="center"/>
              <w:rPr>
                <w:rFonts w:hint="eastAsia" w:ascii="宋体" w:hAnsi="宋体" w:eastAsia="宋体" w:cs="宋体"/>
                <w:color w:val="auto"/>
                <w:sz w:val="21"/>
                <w:szCs w:val="21"/>
                <w:lang w:val="en-US" w:eastAsia="zh-CN"/>
              </w:rPr>
            </w:pPr>
          </w:p>
        </w:tc>
        <w:tc>
          <w:tcPr>
            <w:tcW w:w="420" w:type="pct"/>
            <w:vAlign w:val="center"/>
          </w:tcPr>
          <w:p w14:paraId="102B1A0D">
            <w:pPr>
              <w:jc w:val="center"/>
              <w:rPr>
                <w:rFonts w:hint="eastAsia" w:ascii="宋体" w:hAnsi="宋体" w:eastAsia="宋体" w:cs="宋体"/>
                <w:color w:val="auto"/>
                <w:sz w:val="21"/>
                <w:szCs w:val="21"/>
                <w:lang w:val="en-US" w:eastAsia="zh-CN"/>
              </w:rPr>
            </w:pPr>
          </w:p>
        </w:tc>
        <w:tc>
          <w:tcPr>
            <w:tcW w:w="400" w:type="pct"/>
            <w:vAlign w:val="center"/>
          </w:tcPr>
          <w:p w14:paraId="5A319CE3">
            <w:pPr>
              <w:jc w:val="center"/>
              <w:rPr>
                <w:rFonts w:ascii="宋体" w:hAnsi="宋体" w:cs="宋体"/>
                <w:color w:val="auto"/>
                <w:sz w:val="21"/>
                <w:szCs w:val="21"/>
              </w:rPr>
            </w:pPr>
          </w:p>
        </w:tc>
        <w:tc>
          <w:tcPr>
            <w:tcW w:w="633" w:type="pct"/>
            <w:vAlign w:val="center"/>
          </w:tcPr>
          <w:p w14:paraId="2BC01201">
            <w:pPr>
              <w:jc w:val="center"/>
              <w:rPr>
                <w:rFonts w:ascii="宋体" w:hAnsi="宋体" w:cs="宋体"/>
                <w:color w:val="auto"/>
                <w:sz w:val="21"/>
                <w:szCs w:val="21"/>
              </w:rPr>
            </w:pPr>
          </w:p>
        </w:tc>
        <w:tc>
          <w:tcPr>
            <w:tcW w:w="523" w:type="pct"/>
            <w:vAlign w:val="center"/>
          </w:tcPr>
          <w:p w14:paraId="509766FA">
            <w:pPr>
              <w:jc w:val="center"/>
              <w:rPr>
                <w:rFonts w:ascii="宋体" w:hAnsi="宋体" w:cs="宋体"/>
                <w:color w:val="auto"/>
                <w:sz w:val="21"/>
                <w:szCs w:val="21"/>
              </w:rPr>
            </w:pPr>
          </w:p>
        </w:tc>
        <w:tc>
          <w:tcPr>
            <w:tcW w:w="523" w:type="pct"/>
            <w:vAlign w:val="center"/>
          </w:tcPr>
          <w:p w14:paraId="45649E9A">
            <w:pPr>
              <w:jc w:val="center"/>
              <w:rPr>
                <w:rFonts w:ascii="宋体" w:hAnsi="宋体" w:cs="宋体"/>
                <w:color w:val="auto"/>
                <w:sz w:val="21"/>
                <w:szCs w:val="21"/>
              </w:rPr>
            </w:pPr>
          </w:p>
        </w:tc>
      </w:tr>
    </w:tbl>
    <w:p w14:paraId="7DD2D148">
      <w:pPr>
        <w:rPr>
          <w:color w:val="auto"/>
        </w:rPr>
      </w:pPr>
    </w:p>
    <w:p w14:paraId="434D124F">
      <w:pPr>
        <w:pStyle w:val="12"/>
        <w:spacing w:line="560" w:lineRule="exact"/>
        <w:rPr>
          <w:rFonts w:ascii="宋体" w:hAnsi="宋体" w:eastAsia="宋体" w:cs="宋体"/>
          <w:b/>
          <w:bCs/>
          <w:color w:val="auto"/>
          <w:sz w:val="24"/>
          <w:szCs w:val="28"/>
        </w:rPr>
      </w:pPr>
      <w:r>
        <w:rPr>
          <w:rFonts w:hint="eastAsia" w:ascii="宋体" w:hAnsi="宋体" w:eastAsia="宋体" w:cs="宋体"/>
          <w:b/>
          <w:bCs/>
          <w:color w:val="auto"/>
          <w:sz w:val="24"/>
        </w:rPr>
        <w:t>供应商</w:t>
      </w:r>
      <w:r>
        <w:rPr>
          <w:rFonts w:hint="eastAsia" w:ascii="宋体" w:hAnsi="宋体" w:eastAsia="宋体" w:cs="宋体"/>
          <w:b/>
          <w:bCs/>
          <w:color w:val="auto"/>
          <w:sz w:val="24"/>
          <w:lang w:val="en-US" w:eastAsia="zh-CN"/>
        </w:rPr>
        <w:t>盖</w:t>
      </w:r>
      <w:r>
        <w:rPr>
          <w:rFonts w:hint="eastAsia" w:ascii="宋体" w:hAnsi="宋体" w:eastAsia="宋体" w:cs="宋体"/>
          <w:b/>
          <w:bCs/>
          <w:color w:val="auto"/>
          <w:sz w:val="24"/>
        </w:rPr>
        <w:t>章：</w:t>
      </w:r>
    </w:p>
    <w:p w14:paraId="15AEA7AE">
      <w:pPr>
        <w:adjustRightInd w:val="0"/>
        <w:snapToGrid w:val="0"/>
        <w:spacing w:line="560" w:lineRule="exact"/>
        <w:rPr>
          <w:rFonts w:ascii="宋体" w:hAnsi="宋体"/>
          <w:b/>
          <w:bCs/>
          <w:color w:val="auto"/>
          <w:sz w:val="24"/>
          <w:szCs w:val="28"/>
        </w:rPr>
      </w:pPr>
      <w:r>
        <w:rPr>
          <w:rFonts w:hint="eastAsia" w:ascii="宋体" w:hAnsi="宋体"/>
          <w:b/>
          <w:bCs/>
          <w:color w:val="auto"/>
          <w:sz w:val="24"/>
          <w:szCs w:val="28"/>
        </w:rPr>
        <w:t>日  期：   年   月   日</w:t>
      </w:r>
    </w:p>
    <w:p w14:paraId="2B043AFD">
      <w:pPr>
        <w:adjustRightInd w:val="0"/>
        <w:snapToGrid w:val="0"/>
        <w:spacing w:line="360" w:lineRule="auto"/>
        <w:rPr>
          <w:rFonts w:ascii="宋体" w:hAnsi="宋体"/>
          <w:b/>
          <w:bCs/>
          <w:color w:val="auto"/>
          <w:sz w:val="24"/>
          <w:szCs w:val="28"/>
        </w:rPr>
      </w:pPr>
    </w:p>
    <w:p w14:paraId="592F0125">
      <w:pPr>
        <w:adjustRightInd w:val="0"/>
        <w:snapToGrid w:val="0"/>
        <w:spacing w:line="360" w:lineRule="auto"/>
        <w:rPr>
          <w:rFonts w:ascii="宋体" w:hAnsi="宋体"/>
          <w:b/>
          <w:bCs/>
          <w:color w:val="auto"/>
          <w:sz w:val="24"/>
          <w:szCs w:val="28"/>
        </w:rPr>
      </w:pPr>
      <w:r>
        <w:rPr>
          <w:rFonts w:hint="eastAsia" w:ascii="宋体" w:hAnsi="宋体"/>
          <w:b/>
          <w:bCs/>
          <w:color w:val="auto"/>
          <w:sz w:val="24"/>
          <w:szCs w:val="28"/>
        </w:rPr>
        <w:t>备注：</w:t>
      </w:r>
    </w:p>
    <w:p w14:paraId="23D55602">
      <w:pPr>
        <w:adjustRightInd w:val="0"/>
        <w:snapToGrid w:val="0"/>
        <w:spacing w:line="360" w:lineRule="auto"/>
        <w:ind w:firstLine="480" w:firstLineChars="200"/>
        <w:rPr>
          <w:rFonts w:ascii="宋体" w:hAnsi="宋体"/>
          <w:color w:val="auto"/>
          <w:sz w:val="24"/>
          <w:szCs w:val="24"/>
        </w:rPr>
      </w:pPr>
      <w:r>
        <w:rPr>
          <w:rFonts w:hint="eastAsia" w:ascii="宋体" w:hAnsi="宋体"/>
          <w:color w:val="auto"/>
          <w:sz w:val="24"/>
          <w:szCs w:val="24"/>
        </w:rPr>
        <w:t>1、表中所列货物为对应本项目需求的全部货物及所需附件购置费、包装费、运输费、人工费、保险费、安装调试费、各种税费、资料费、售后服务费及完成项目应有的全部费用。如有漏项或缺项，投标供应商承担全部责任。</w:t>
      </w:r>
    </w:p>
    <w:p w14:paraId="351499AA">
      <w:pPr>
        <w:adjustRightInd w:val="0"/>
        <w:snapToGrid w:val="0"/>
        <w:spacing w:line="360" w:lineRule="auto"/>
        <w:ind w:firstLine="480" w:firstLineChars="200"/>
        <w:rPr>
          <w:rFonts w:hint="eastAsia" w:ascii="宋体" w:hAnsi="宋体" w:eastAsia="宋体" w:cs="宋体"/>
          <w:color w:val="auto"/>
          <w:sz w:val="24"/>
          <w:szCs w:val="24"/>
        </w:rPr>
      </w:pPr>
      <w:r>
        <w:rPr>
          <w:rFonts w:hint="eastAsia" w:ascii="宋体" w:hAnsi="宋体"/>
          <w:color w:val="auto"/>
          <w:sz w:val="24"/>
          <w:szCs w:val="24"/>
        </w:rPr>
        <w:t>2、表中须明确列出所投产品的货物名称、品牌、型号规格、原产地及生产厂商，否则可能导致投标无效。</w:t>
      </w:r>
      <w:bookmarkStart w:id="32" w:name="_Toc21877"/>
    </w:p>
    <w:bookmarkEnd w:id="32"/>
    <w:p w14:paraId="46D86255">
      <w:pPr>
        <w:pStyle w:val="34"/>
        <w:rPr>
          <w:color w:val="auto"/>
        </w:rPr>
        <w:sectPr>
          <w:pgSz w:w="11906" w:h="16838"/>
          <w:pgMar w:top="1383" w:right="1361" w:bottom="1440" w:left="1361" w:header="851" w:footer="992" w:gutter="0"/>
          <w:cols w:space="0" w:num="1"/>
          <w:rtlGutter w:val="0"/>
          <w:docGrid w:type="lines" w:linePitch="312" w:charSpace="0"/>
        </w:sectPr>
      </w:pPr>
    </w:p>
    <w:p w14:paraId="13CF82CE">
      <w:pPr>
        <w:pStyle w:val="3"/>
        <w:wordWrap w:val="0"/>
        <w:spacing w:before="0" w:after="0" w:line="560" w:lineRule="exact"/>
        <w:rPr>
          <w:rFonts w:ascii="宋体" w:hAnsi="宋体" w:eastAsia="宋体" w:cs="宋体"/>
          <w:color w:val="auto"/>
          <w:sz w:val="24"/>
          <w:szCs w:val="24"/>
        </w:rPr>
      </w:pPr>
      <w:r>
        <w:rPr>
          <w:rFonts w:hint="eastAsia" w:ascii="宋体" w:hAnsi="宋体" w:eastAsia="宋体" w:cs="宋体"/>
          <w:color w:val="auto"/>
          <w:sz w:val="24"/>
          <w:szCs w:val="24"/>
        </w:rPr>
        <w:t>附件二</w:t>
      </w:r>
    </w:p>
    <w:p w14:paraId="396FEB79">
      <w:pPr>
        <w:pStyle w:val="3"/>
        <w:spacing w:before="0" w:after="0" w:line="560" w:lineRule="exact"/>
        <w:jc w:val="center"/>
        <w:rPr>
          <w:rFonts w:ascii="宋体" w:hAnsi="宋体" w:eastAsia="宋体" w:cs="宋体"/>
          <w:color w:val="auto"/>
          <w:sz w:val="24"/>
          <w:szCs w:val="24"/>
        </w:rPr>
      </w:pPr>
      <w:bookmarkStart w:id="33" w:name="_Toc17280"/>
      <w:r>
        <w:rPr>
          <w:rFonts w:hint="eastAsia" w:ascii="宋体" w:hAnsi="宋体" w:eastAsia="宋体" w:cs="宋体"/>
          <w:color w:val="auto"/>
          <w:sz w:val="24"/>
          <w:szCs w:val="24"/>
        </w:rPr>
        <w:t>供应商基本信息</w:t>
      </w:r>
      <w:bookmarkEnd w:id="33"/>
    </w:p>
    <w:p w14:paraId="577DA546">
      <w:pPr>
        <w:spacing w:line="360" w:lineRule="auto"/>
        <w:jc w:val="center"/>
        <w:rPr>
          <w:rFonts w:hint="eastAsia" w:eastAsia="宋体"/>
          <w:color w:val="auto"/>
          <w:sz w:val="24"/>
          <w:szCs w:val="24"/>
          <w:lang w:eastAsia="zh-CN"/>
        </w:rPr>
      </w:pPr>
      <w:r>
        <w:rPr>
          <w:rFonts w:hint="eastAsia"/>
          <w:color w:val="auto"/>
          <w:sz w:val="24"/>
          <w:szCs w:val="24"/>
          <w:lang w:eastAsia="zh-CN"/>
        </w:rPr>
        <w:t>（</w:t>
      </w:r>
      <w:r>
        <w:rPr>
          <w:rFonts w:hint="eastAsia"/>
          <w:color w:val="auto"/>
          <w:sz w:val="24"/>
          <w:szCs w:val="24"/>
          <w:lang w:val="en-US" w:eastAsia="zh-CN"/>
        </w:rPr>
        <w:t>营业执照等相关企业证件</w:t>
      </w:r>
      <w:r>
        <w:rPr>
          <w:rFonts w:hint="eastAsia"/>
          <w:color w:val="auto"/>
          <w:sz w:val="24"/>
          <w:szCs w:val="24"/>
          <w:lang w:eastAsia="zh-CN"/>
        </w:rPr>
        <w:t>）</w:t>
      </w:r>
    </w:p>
    <w:p w14:paraId="5CEB08F7">
      <w:pPr>
        <w:pStyle w:val="34"/>
        <w:ind w:left="0" w:leftChars="0" w:firstLine="0" w:firstLineChars="0"/>
        <w:rPr>
          <w:color w:val="auto"/>
        </w:rPr>
      </w:pPr>
    </w:p>
    <w:p w14:paraId="35EBF9DB">
      <w:pPr>
        <w:pStyle w:val="3"/>
        <w:wordWrap w:val="0"/>
        <w:spacing w:before="0" w:after="0" w:line="560" w:lineRule="exact"/>
        <w:rPr>
          <w:rFonts w:hint="eastAsia" w:ascii="宋体" w:hAnsi="宋体" w:eastAsia="宋体" w:cs="宋体"/>
          <w:color w:val="auto"/>
          <w:sz w:val="24"/>
          <w:szCs w:val="24"/>
        </w:rPr>
      </w:pPr>
      <w:bookmarkStart w:id="34" w:name="_Toc13504"/>
    </w:p>
    <w:p w14:paraId="6E9FFDA9">
      <w:pPr>
        <w:pStyle w:val="3"/>
        <w:wordWrap w:val="0"/>
        <w:spacing w:before="0" w:after="0" w:line="560" w:lineRule="exact"/>
        <w:rPr>
          <w:rFonts w:ascii="宋体" w:hAnsi="宋体" w:eastAsia="宋体" w:cs="宋体"/>
          <w:color w:val="auto"/>
          <w:sz w:val="24"/>
          <w:szCs w:val="24"/>
        </w:rPr>
      </w:pPr>
      <w:r>
        <w:rPr>
          <w:rFonts w:hint="eastAsia" w:ascii="宋体" w:hAnsi="宋体" w:eastAsia="宋体" w:cs="宋体"/>
          <w:color w:val="auto"/>
          <w:sz w:val="24"/>
          <w:szCs w:val="24"/>
        </w:rPr>
        <w:t>附件三</w:t>
      </w:r>
      <w:bookmarkEnd w:id="34"/>
    </w:p>
    <w:p w14:paraId="4413981E">
      <w:pPr>
        <w:pStyle w:val="3"/>
        <w:spacing w:before="0" w:after="0" w:line="560" w:lineRule="exact"/>
        <w:jc w:val="center"/>
        <w:rPr>
          <w:rFonts w:ascii="宋体" w:hAnsi="宋体" w:eastAsia="宋体" w:cs="宋体"/>
          <w:color w:val="auto"/>
          <w:sz w:val="24"/>
          <w:szCs w:val="24"/>
        </w:rPr>
      </w:pPr>
      <w:bookmarkStart w:id="35" w:name="_Toc10696"/>
      <w:r>
        <w:rPr>
          <w:rFonts w:hint="eastAsia" w:ascii="宋体" w:hAnsi="宋体" w:eastAsia="宋体" w:cs="宋体"/>
          <w:color w:val="auto"/>
          <w:sz w:val="24"/>
          <w:szCs w:val="24"/>
        </w:rPr>
        <w:t>投标授权书</w:t>
      </w:r>
      <w:bookmarkEnd w:id="35"/>
    </w:p>
    <w:p w14:paraId="323E5A7F">
      <w:pPr>
        <w:rPr>
          <w:rFonts w:ascii="宋体" w:hAnsi="宋体"/>
          <w:color w:val="auto"/>
          <w:sz w:val="24"/>
          <w:szCs w:val="24"/>
        </w:rPr>
      </w:pPr>
    </w:p>
    <w:p w14:paraId="3691F1AF">
      <w:pPr>
        <w:spacing w:line="480" w:lineRule="auto"/>
        <w:jc w:val="left"/>
        <w:rPr>
          <w:rFonts w:ascii="宋体" w:hAnsi="宋体"/>
          <w:color w:val="auto"/>
          <w:sz w:val="24"/>
          <w:szCs w:val="24"/>
        </w:rPr>
      </w:pPr>
      <w:r>
        <w:rPr>
          <w:rFonts w:hint="eastAsia" w:ascii="宋体" w:hAnsi="宋体"/>
          <w:color w:val="auto"/>
          <w:sz w:val="24"/>
          <w:szCs w:val="24"/>
        </w:rPr>
        <w:t>致：_________________</w:t>
      </w:r>
    </w:p>
    <w:p w14:paraId="14C83D80">
      <w:pPr>
        <w:spacing w:line="480" w:lineRule="auto"/>
        <w:ind w:firstLine="480" w:firstLineChars="200"/>
        <w:jc w:val="left"/>
        <w:rPr>
          <w:rFonts w:ascii="宋体" w:hAnsi="宋体"/>
          <w:color w:val="auto"/>
          <w:sz w:val="24"/>
          <w:szCs w:val="24"/>
        </w:rPr>
      </w:pPr>
      <w:r>
        <w:rPr>
          <w:rFonts w:hint="eastAsia" w:ascii="宋体" w:hAnsi="宋体"/>
          <w:color w:val="auto"/>
          <w:sz w:val="24"/>
          <w:szCs w:val="24"/>
        </w:rPr>
        <w:t>本授权书声明：</w:t>
      </w:r>
      <w:r>
        <w:rPr>
          <w:rFonts w:hint="eastAsia" w:ascii="宋体" w:hAnsi="宋体"/>
          <w:color w:val="auto"/>
          <w:sz w:val="24"/>
          <w:szCs w:val="24"/>
          <w:u w:val="single"/>
        </w:rPr>
        <w:t xml:space="preserve">                </w:t>
      </w:r>
      <w:r>
        <w:rPr>
          <w:rFonts w:hint="eastAsia" w:ascii="宋体" w:hAnsi="宋体"/>
          <w:color w:val="auto"/>
          <w:sz w:val="24"/>
          <w:szCs w:val="24"/>
        </w:rPr>
        <w:t>（投标人名称）的</w:t>
      </w:r>
      <w:r>
        <w:rPr>
          <w:rFonts w:hint="eastAsia" w:ascii="宋体" w:hAnsi="宋体"/>
          <w:color w:val="auto"/>
          <w:sz w:val="24"/>
          <w:szCs w:val="24"/>
          <w:u w:val="single"/>
        </w:rPr>
        <w:t xml:space="preserve">        </w:t>
      </w:r>
      <w:r>
        <w:rPr>
          <w:rFonts w:hint="eastAsia" w:ascii="宋体" w:hAnsi="宋体"/>
          <w:color w:val="auto"/>
          <w:sz w:val="24"/>
          <w:szCs w:val="24"/>
        </w:rPr>
        <w:t>（法人代表姓名）授权</w:t>
      </w:r>
      <w:r>
        <w:rPr>
          <w:rFonts w:hint="eastAsia" w:ascii="宋体" w:hAnsi="宋体"/>
          <w:color w:val="auto"/>
          <w:sz w:val="24"/>
          <w:szCs w:val="24"/>
          <w:u w:val="single"/>
        </w:rPr>
        <w:t xml:space="preserve">         </w:t>
      </w:r>
      <w:r>
        <w:rPr>
          <w:rFonts w:hint="eastAsia" w:ascii="宋体" w:hAnsi="宋体"/>
          <w:color w:val="auto"/>
          <w:sz w:val="24"/>
          <w:szCs w:val="24"/>
        </w:rPr>
        <w:t>（被授权人的姓名）为我方就</w:t>
      </w:r>
      <w:r>
        <w:rPr>
          <w:rFonts w:hint="eastAsia" w:ascii="宋体" w:hAnsi="宋体"/>
          <w:color w:val="auto"/>
          <w:sz w:val="24"/>
          <w:szCs w:val="24"/>
          <w:u w:val="single"/>
        </w:rPr>
        <w:t xml:space="preserve">         </w:t>
      </w:r>
      <w:r>
        <w:rPr>
          <w:rFonts w:hint="eastAsia" w:ascii="宋体" w:hAnsi="宋体"/>
          <w:color w:val="auto"/>
          <w:sz w:val="24"/>
          <w:szCs w:val="24"/>
        </w:rPr>
        <w:t>编号</w:t>
      </w:r>
      <w:r>
        <w:rPr>
          <w:rFonts w:hint="eastAsia" w:ascii="宋体" w:hAnsi="宋体"/>
          <w:color w:val="auto"/>
          <w:sz w:val="24"/>
          <w:szCs w:val="24"/>
          <w:u w:val="single"/>
        </w:rPr>
        <w:t xml:space="preserve">                </w:t>
      </w:r>
      <w:r>
        <w:rPr>
          <w:rFonts w:hint="eastAsia" w:ascii="宋体" w:hAnsi="宋体"/>
          <w:color w:val="auto"/>
          <w:sz w:val="24"/>
          <w:szCs w:val="24"/>
        </w:rPr>
        <w:t>项目投标活动的合法代理人，以我方名义全权处理与该项目投标、签订合同以及合同执行有关的一切事务。</w:t>
      </w:r>
    </w:p>
    <w:p w14:paraId="72B991D5">
      <w:pPr>
        <w:spacing w:line="480" w:lineRule="auto"/>
        <w:ind w:firstLine="480" w:firstLineChars="200"/>
        <w:jc w:val="left"/>
        <w:rPr>
          <w:rFonts w:ascii="宋体" w:hAnsi="宋体"/>
          <w:color w:val="auto"/>
          <w:sz w:val="24"/>
          <w:szCs w:val="24"/>
        </w:rPr>
      </w:pPr>
      <w:r>
        <w:rPr>
          <w:rFonts w:hint="eastAsia" w:ascii="宋体" w:hAnsi="宋体"/>
          <w:color w:val="auto"/>
          <w:sz w:val="24"/>
          <w:szCs w:val="24"/>
        </w:rPr>
        <w:t>特此声明。</w:t>
      </w:r>
    </w:p>
    <w:p w14:paraId="419B164E">
      <w:pPr>
        <w:spacing w:line="360" w:lineRule="auto"/>
        <w:jc w:val="left"/>
        <w:rPr>
          <w:rFonts w:ascii="宋体" w:hAnsi="宋体"/>
          <w:color w:val="auto"/>
          <w:sz w:val="24"/>
          <w:szCs w:val="24"/>
        </w:rPr>
      </w:pPr>
    </w:p>
    <w:p w14:paraId="2FE57ED9">
      <w:pPr>
        <w:spacing w:line="360" w:lineRule="auto"/>
        <w:jc w:val="left"/>
        <w:rPr>
          <w:rFonts w:ascii="宋体" w:hAnsi="宋体"/>
          <w:color w:val="auto"/>
          <w:sz w:val="24"/>
          <w:szCs w:val="24"/>
          <w:u w:val="single"/>
        </w:rPr>
      </w:pPr>
      <w:r>
        <w:rPr>
          <w:rFonts w:hint="eastAsia" w:ascii="宋体" w:hAnsi="宋体"/>
          <w:b/>
          <w:bCs/>
          <w:color w:val="auto"/>
          <w:sz w:val="24"/>
          <w:szCs w:val="24"/>
        </w:rPr>
        <w:t>法定代表人签字：</w:t>
      </w:r>
      <w:r>
        <w:rPr>
          <w:rFonts w:hint="eastAsia" w:ascii="宋体" w:hAnsi="宋体"/>
          <w:color w:val="auto"/>
          <w:sz w:val="24"/>
          <w:szCs w:val="24"/>
          <w:u w:val="single"/>
        </w:rPr>
        <w:t xml:space="preserve">                            </w:t>
      </w:r>
    </w:p>
    <w:p w14:paraId="47FF10E2">
      <w:pPr>
        <w:spacing w:line="360" w:lineRule="auto"/>
        <w:jc w:val="left"/>
        <w:rPr>
          <w:rFonts w:ascii="宋体" w:hAnsi="宋体"/>
          <w:color w:val="auto"/>
          <w:sz w:val="24"/>
          <w:szCs w:val="24"/>
          <w:u w:val="single"/>
        </w:rPr>
      </w:pPr>
      <w:r>
        <w:rPr>
          <w:rFonts w:hint="eastAsia" w:ascii="宋体" w:hAnsi="宋体"/>
          <w:color w:val="auto"/>
          <w:sz w:val="24"/>
          <w:szCs w:val="24"/>
        </w:rPr>
        <w:t xml:space="preserve">          职    务：</w:t>
      </w:r>
      <w:r>
        <w:rPr>
          <w:rFonts w:hint="eastAsia" w:ascii="宋体" w:hAnsi="宋体"/>
          <w:color w:val="auto"/>
          <w:sz w:val="24"/>
          <w:szCs w:val="24"/>
          <w:u w:val="single"/>
        </w:rPr>
        <w:t xml:space="preserve">                        </w:t>
      </w:r>
    </w:p>
    <w:p w14:paraId="0EC523C8">
      <w:pPr>
        <w:spacing w:line="360" w:lineRule="auto"/>
        <w:jc w:val="left"/>
        <w:rPr>
          <w:rFonts w:ascii="宋体" w:hAnsi="宋体"/>
          <w:color w:val="auto"/>
          <w:sz w:val="24"/>
          <w:szCs w:val="24"/>
          <w:u w:val="single"/>
        </w:rPr>
      </w:pPr>
      <w:r>
        <w:rPr>
          <w:rFonts w:hint="eastAsia" w:ascii="宋体" w:hAnsi="宋体"/>
          <w:color w:val="auto"/>
          <w:sz w:val="24"/>
          <w:szCs w:val="24"/>
        </w:rPr>
        <w:t xml:space="preserve">          联系手机：</w:t>
      </w:r>
      <w:r>
        <w:rPr>
          <w:rFonts w:hint="eastAsia" w:ascii="宋体" w:hAnsi="宋体"/>
          <w:color w:val="auto"/>
          <w:sz w:val="24"/>
          <w:szCs w:val="24"/>
          <w:u w:val="single"/>
        </w:rPr>
        <w:t xml:space="preserve">                        </w:t>
      </w:r>
    </w:p>
    <w:p w14:paraId="4A746916">
      <w:pPr>
        <w:spacing w:line="360" w:lineRule="auto"/>
        <w:ind w:firstLine="1200" w:firstLineChars="500"/>
        <w:jc w:val="left"/>
        <w:rPr>
          <w:rFonts w:ascii="宋体" w:hAnsi="宋体"/>
          <w:color w:val="auto"/>
          <w:sz w:val="24"/>
          <w:szCs w:val="24"/>
          <w:u w:val="single"/>
        </w:rPr>
      </w:pPr>
      <w:r>
        <w:rPr>
          <w:rFonts w:hint="eastAsia" w:ascii="宋体" w:hAnsi="宋体"/>
          <w:color w:val="auto"/>
          <w:sz w:val="24"/>
          <w:szCs w:val="24"/>
        </w:rPr>
        <w:t>固定电话：</w:t>
      </w:r>
      <w:r>
        <w:rPr>
          <w:rFonts w:hint="eastAsia" w:ascii="宋体" w:hAnsi="宋体"/>
          <w:color w:val="auto"/>
          <w:sz w:val="24"/>
          <w:szCs w:val="24"/>
          <w:u w:val="single"/>
        </w:rPr>
        <w:t xml:space="preserve">                         </w:t>
      </w:r>
    </w:p>
    <w:p w14:paraId="02DC6483">
      <w:pPr>
        <w:spacing w:line="360" w:lineRule="auto"/>
        <w:jc w:val="left"/>
        <w:rPr>
          <w:rFonts w:ascii="宋体" w:hAnsi="宋体"/>
          <w:color w:val="auto"/>
          <w:sz w:val="24"/>
          <w:szCs w:val="24"/>
        </w:rPr>
      </w:pPr>
      <w:r>
        <w:rPr>
          <w:rFonts w:hint="eastAsia" w:ascii="宋体" w:hAnsi="宋体"/>
          <w:b/>
          <w:bCs/>
          <w:color w:val="auto"/>
          <w:sz w:val="24"/>
          <w:szCs w:val="24"/>
        </w:rPr>
        <w:t>代理人（被授权人）：</w:t>
      </w:r>
      <w:r>
        <w:rPr>
          <w:rFonts w:hint="eastAsia" w:ascii="宋体" w:hAnsi="宋体"/>
          <w:color w:val="auto"/>
          <w:sz w:val="24"/>
          <w:szCs w:val="24"/>
          <w:u w:val="single"/>
        </w:rPr>
        <w:t xml:space="preserve">                     </w:t>
      </w:r>
    </w:p>
    <w:p w14:paraId="1C80AD30">
      <w:pPr>
        <w:spacing w:line="360" w:lineRule="auto"/>
        <w:jc w:val="left"/>
        <w:rPr>
          <w:rFonts w:ascii="宋体" w:hAnsi="宋体"/>
          <w:color w:val="auto"/>
          <w:sz w:val="24"/>
          <w:szCs w:val="24"/>
        </w:rPr>
      </w:pPr>
      <w:r>
        <w:rPr>
          <w:rFonts w:hint="eastAsia" w:ascii="宋体" w:hAnsi="宋体"/>
          <w:color w:val="auto"/>
          <w:sz w:val="24"/>
          <w:szCs w:val="24"/>
        </w:rPr>
        <w:t xml:space="preserve">          职    务：</w:t>
      </w:r>
      <w:r>
        <w:rPr>
          <w:rFonts w:hint="eastAsia" w:ascii="宋体" w:hAnsi="宋体"/>
          <w:color w:val="auto"/>
          <w:sz w:val="24"/>
          <w:szCs w:val="24"/>
          <w:u w:val="single"/>
        </w:rPr>
        <w:t xml:space="preserve">                         </w:t>
      </w:r>
    </w:p>
    <w:p w14:paraId="48A18BCC">
      <w:pPr>
        <w:spacing w:line="360" w:lineRule="auto"/>
        <w:jc w:val="left"/>
        <w:rPr>
          <w:rFonts w:ascii="宋体" w:hAnsi="宋体"/>
          <w:color w:val="auto"/>
          <w:sz w:val="24"/>
          <w:szCs w:val="24"/>
          <w:u w:val="single"/>
        </w:rPr>
      </w:pPr>
      <w:r>
        <w:rPr>
          <w:rFonts w:hint="eastAsia" w:ascii="宋体" w:hAnsi="宋体"/>
          <w:color w:val="auto"/>
          <w:sz w:val="24"/>
          <w:szCs w:val="24"/>
        </w:rPr>
        <w:t xml:space="preserve">          联系手机：</w:t>
      </w:r>
      <w:r>
        <w:rPr>
          <w:rFonts w:hint="eastAsia" w:ascii="宋体" w:hAnsi="宋体"/>
          <w:color w:val="auto"/>
          <w:sz w:val="24"/>
          <w:szCs w:val="24"/>
          <w:u w:val="single"/>
        </w:rPr>
        <w:t xml:space="preserve">                          </w:t>
      </w:r>
    </w:p>
    <w:p w14:paraId="36C2548C">
      <w:pPr>
        <w:spacing w:line="360" w:lineRule="auto"/>
        <w:ind w:firstLine="1200" w:firstLineChars="500"/>
        <w:jc w:val="left"/>
        <w:rPr>
          <w:rFonts w:ascii="宋体" w:hAnsi="宋体"/>
          <w:color w:val="auto"/>
          <w:sz w:val="24"/>
          <w:szCs w:val="24"/>
          <w:u w:val="single"/>
        </w:rPr>
      </w:pPr>
      <w:r>
        <w:rPr>
          <w:rFonts w:hint="eastAsia" w:ascii="宋体" w:hAnsi="宋体"/>
          <w:color w:val="auto"/>
          <w:sz w:val="24"/>
          <w:szCs w:val="24"/>
        </w:rPr>
        <w:t>固定电话：</w:t>
      </w:r>
      <w:r>
        <w:rPr>
          <w:rFonts w:hint="eastAsia" w:ascii="宋体" w:hAnsi="宋体"/>
          <w:color w:val="auto"/>
          <w:sz w:val="24"/>
          <w:szCs w:val="24"/>
          <w:u w:val="single"/>
        </w:rPr>
        <w:t xml:space="preserve">                          </w:t>
      </w:r>
    </w:p>
    <w:p w14:paraId="7FD2C80A">
      <w:pPr>
        <w:spacing w:line="360" w:lineRule="auto"/>
        <w:jc w:val="left"/>
        <w:rPr>
          <w:rFonts w:hint="default" w:ascii="宋体" w:hAnsi="宋体" w:eastAsia="宋体"/>
          <w:b/>
          <w:bCs/>
          <w:color w:val="auto"/>
          <w:sz w:val="24"/>
          <w:szCs w:val="24"/>
          <w:lang w:val="en-US" w:eastAsia="zh-CN"/>
        </w:rPr>
      </w:pPr>
      <w:r>
        <w:rPr>
          <w:rFonts w:hint="eastAsia" w:ascii="宋体" w:hAnsi="宋体"/>
          <w:b/>
          <w:bCs/>
          <w:color w:val="auto"/>
          <w:sz w:val="24"/>
          <w:szCs w:val="24"/>
          <w:lang w:val="en-US" w:eastAsia="zh-CN"/>
        </w:rPr>
        <w:t>附：法定代表人及授权委托人身份证复印件</w:t>
      </w:r>
    </w:p>
    <w:p w14:paraId="527417D8">
      <w:pPr>
        <w:wordWrap w:val="0"/>
        <w:spacing w:line="360" w:lineRule="auto"/>
        <w:jc w:val="right"/>
        <w:rPr>
          <w:rFonts w:ascii="宋体" w:hAnsi="宋体"/>
          <w:color w:val="auto"/>
          <w:sz w:val="24"/>
          <w:szCs w:val="24"/>
        </w:rPr>
      </w:pPr>
      <w:r>
        <w:rPr>
          <w:rFonts w:hint="eastAsia" w:ascii="宋体" w:hAnsi="宋体"/>
          <w:color w:val="auto"/>
          <w:sz w:val="24"/>
          <w:szCs w:val="24"/>
        </w:rPr>
        <w:t xml:space="preserve">                                                      </w:t>
      </w:r>
    </w:p>
    <w:p w14:paraId="56F3E7CC">
      <w:pPr>
        <w:spacing w:line="360" w:lineRule="auto"/>
        <w:ind w:firstLine="4245" w:firstLineChars="1762"/>
        <w:rPr>
          <w:rFonts w:ascii="宋体" w:hAnsi="宋体"/>
          <w:b/>
          <w:bCs/>
          <w:color w:val="auto"/>
          <w:sz w:val="24"/>
          <w:szCs w:val="24"/>
          <w:u w:val="single"/>
        </w:rPr>
      </w:pPr>
      <w:r>
        <w:rPr>
          <w:rFonts w:hint="eastAsia" w:ascii="宋体" w:hAnsi="宋体"/>
          <w:b/>
          <w:bCs/>
          <w:color w:val="auto"/>
          <w:sz w:val="24"/>
          <w:szCs w:val="24"/>
        </w:rPr>
        <w:t>供应商</w:t>
      </w:r>
      <w:r>
        <w:rPr>
          <w:rFonts w:hint="eastAsia" w:ascii="宋体" w:hAnsi="宋体" w:eastAsia="宋体" w:cs="宋体"/>
          <w:b/>
          <w:bCs/>
          <w:color w:val="auto"/>
          <w:sz w:val="24"/>
          <w:lang w:val="en-US" w:eastAsia="zh-CN"/>
        </w:rPr>
        <w:t>盖</w:t>
      </w:r>
      <w:r>
        <w:rPr>
          <w:rFonts w:hint="eastAsia" w:ascii="宋体" w:hAnsi="宋体" w:eastAsia="宋体" w:cs="宋体"/>
          <w:b/>
          <w:bCs/>
          <w:color w:val="auto"/>
          <w:sz w:val="24"/>
        </w:rPr>
        <w:t>章</w:t>
      </w:r>
      <w:r>
        <w:rPr>
          <w:rFonts w:hint="eastAsia" w:ascii="宋体" w:hAnsi="宋体"/>
          <w:b/>
          <w:bCs/>
          <w:color w:val="auto"/>
          <w:sz w:val="24"/>
          <w:szCs w:val="24"/>
        </w:rPr>
        <w:t>：</w:t>
      </w:r>
    </w:p>
    <w:p w14:paraId="44845771">
      <w:pPr>
        <w:tabs>
          <w:tab w:val="left" w:pos="630"/>
        </w:tabs>
        <w:spacing w:line="360" w:lineRule="auto"/>
        <w:ind w:firstLine="4245" w:firstLineChars="1762"/>
        <w:rPr>
          <w:rFonts w:ascii="宋体" w:hAnsi="宋体"/>
          <w:b/>
          <w:bCs/>
          <w:color w:val="auto"/>
          <w:sz w:val="24"/>
          <w:szCs w:val="24"/>
        </w:rPr>
      </w:pPr>
      <w:r>
        <w:rPr>
          <w:rFonts w:hint="eastAsia" w:ascii="宋体" w:hAnsi="宋体"/>
          <w:b/>
          <w:bCs/>
          <w:color w:val="auto"/>
          <w:sz w:val="24"/>
          <w:szCs w:val="24"/>
        </w:rPr>
        <w:t>日期：</w:t>
      </w:r>
    </w:p>
    <w:p w14:paraId="360541AB">
      <w:pPr>
        <w:pStyle w:val="3"/>
        <w:spacing w:before="0" w:after="0" w:line="560" w:lineRule="exact"/>
        <w:rPr>
          <w:rFonts w:hint="eastAsia" w:ascii="宋体" w:hAnsi="宋体" w:eastAsia="宋体" w:cs="宋体"/>
          <w:color w:val="auto"/>
          <w:sz w:val="24"/>
          <w:szCs w:val="24"/>
        </w:rPr>
      </w:pPr>
      <w:bookmarkStart w:id="36" w:name="_Toc16258"/>
    </w:p>
    <w:p w14:paraId="55E27DB1">
      <w:pPr>
        <w:pStyle w:val="3"/>
        <w:spacing w:before="0" w:after="0" w:line="560" w:lineRule="exact"/>
        <w:rPr>
          <w:rFonts w:hint="eastAsia" w:ascii="宋体" w:hAnsi="宋体" w:eastAsia="宋体" w:cs="宋体"/>
          <w:color w:val="auto"/>
          <w:sz w:val="24"/>
          <w:szCs w:val="24"/>
        </w:rPr>
      </w:pPr>
    </w:p>
    <w:p w14:paraId="1799C93D">
      <w:pPr>
        <w:rPr>
          <w:rFonts w:hint="eastAsia"/>
          <w:color w:val="auto"/>
        </w:rPr>
      </w:pPr>
    </w:p>
    <w:p w14:paraId="234E2AFE">
      <w:pPr>
        <w:pStyle w:val="3"/>
        <w:spacing w:before="0" w:after="0" w:line="560" w:lineRule="exact"/>
        <w:rPr>
          <w:rFonts w:ascii="宋体" w:hAnsi="宋体" w:eastAsia="宋体" w:cs="宋体"/>
          <w:color w:val="auto"/>
          <w:sz w:val="24"/>
          <w:szCs w:val="24"/>
        </w:rPr>
      </w:pPr>
      <w:r>
        <w:rPr>
          <w:rFonts w:hint="eastAsia" w:ascii="宋体" w:hAnsi="宋体" w:eastAsia="宋体" w:cs="宋体"/>
          <w:color w:val="auto"/>
          <w:sz w:val="24"/>
          <w:szCs w:val="24"/>
        </w:rPr>
        <w:t>附件四</w:t>
      </w:r>
      <w:bookmarkEnd w:id="36"/>
    </w:p>
    <w:p w14:paraId="179F14F1">
      <w:pPr>
        <w:pStyle w:val="3"/>
        <w:spacing w:before="0" w:after="0" w:line="560" w:lineRule="exact"/>
        <w:jc w:val="center"/>
        <w:rPr>
          <w:rFonts w:ascii="宋体" w:hAnsi="宋体" w:eastAsia="宋体" w:cs="宋体"/>
          <w:color w:val="auto"/>
          <w:sz w:val="24"/>
          <w:szCs w:val="24"/>
        </w:rPr>
      </w:pPr>
      <w:bookmarkStart w:id="37" w:name="_Toc29263"/>
      <w:bookmarkStart w:id="38" w:name="_Toc417045478"/>
      <w:r>
        <w:rPr>
          <w:rFonts w:hint="eastAsia" w:ascii="宋体" w:hAnsi="宋体" w:eastAsia="宋体" w:cs="宋体"/>
          <w:color w:val="auto"/>
          <w:sz w:val="24"/>
          <w:szCs w:val="24"/>
        </w:rPr>
        <w:t>投标函</w:t>
      </w:r>
      <w:bookmarkEnd w:id="37"/>
    </w:p>
    <w:p w14:paraId="6C3801D7">
      <w:pPr>
        <w:spacing w:line="360" w:lineRule="auto"/>
        <w:rPr>
          <w:rFonts w:ascii="宋体" w:hAnsi="宋体"/>
          <w:color w:val="auto"/>
          <w:sz w:val="24"/>
          <w:szCs w:val="24"/>
        </w:rPr>
      </w:pPr>
      <w:r>
        <w:rPr>
          <w:rFonts w:hint="eastAsia" w:ascii="宋体" w:hAnsi="宋体"/>
          <w:color w:val="auto"/>
          <w:sz w:val="24"/>
          <w:szCs w:val="24"/>
        </w:rPr>
        <w:t>致：XXX（</w:t>
      </w:r>
      <w:r>
        <w:rPr>
          <w:rFonts w:hint="eastAsia" w:ascii="宋体" w:hAnsi="宋体"/>
          <w:color w:val="auto"/>
          <w:sz w:val="24"/>
          <w:szCs w:val="24"/>
          <w:lang w:val="en-US" w:eastAsia="zh-CN"/>
        </w:rPr>
        <w:t>采购人、采购</w:t>
      </w:r>
      <w:r>
        <w:rPr>
          <w:rFonts w:hint="eastAsia" w:ascii="宋体" w:hAnsi="宋体"/>
          <w:color w:val="auto"/>
          <w:sz w:val="24"/>
          <w:szCs w:val="24"/>
        </w:rPr>
        <w:t>代理机构名称）</w:t>
      </w:r>
    </w:p>
    <w:p w14:paraId="2C32A8F3">
      <w:pPr>
        <w:spacing w:line="360" w:lineRule="auto"/>
        <w:ind w:firstLine="480" w:firstLineChars="200"/>
        <w:rPr>
          <w:rFonts w:ascii="宋体" w:hAnsi="宋体"/>
          <w:color w:val="auto"/>
          <w:sz w:val="24"/>
          <w:szCs w:val="24"/>
        </w:rPr>
      </w:pPr>
      <w:r>
        <w:rPr>
          <w:rFonts w:hint="eastAsia" w:ascii="宋体" w:hAnsi="宋体"/>
          <w:color w:val="auto"/>
          <w:sz w:val="24"/>
          <w:szCs w:val="24"/>
        </w:rPr>
        <w:t>1、根据项目编号：</w:t>
      </w:r>
      <w:r>
        <w:rPr>
          <w:rFonts w:hint="eastAsia" w:ascii="宋体" w:hAnsi="宋体"/>
          <w:color w:val="auto"/>
          <w:sz w:val="24"/>
          <w:szCs w:val="24"/>
          <w:u w:val="single"/>
        </w:rPr>
        <w:t xml:space="preserve">       </w:t>
      </w:r>
      <w:r>
        <w:rPr>
          <w:rFonts w:hint="eastAsia" w:ascii="宋体" w:hAnsi="宋体"/>
          <w:color w:val="auto"/>
          <w:sz w:val="24"/>
          <w:szCs w:val="24"/>
        </w:rPr>
        <w:t>号谈判公告的内容，我方决定参加贵方组织的“</w:t>
      </w:r>
      <w:r>
        <w:rPr>
          <w:rFonts w:hint="eastAsia" w:ascii="宋体" w:hAnsi="宋体"/>
          <w:color w:val="auto"/>
          <w:sz w:val="24"/>
          <w:szCs w:val="24"/>
          <w:u w:val="single"/>
        </w:rPr>
        <w:t xml:space="preserve">                 </w:t>
      </w:r>
      <w:r>
        <w:rPr>
          <w:rFonts w:hint="eastAsia" w:ascii="宋体" w:hAnsi="宋体"/>
          <w:color w:val="auto"/>
          <w:sz w:val="24"/>
          <w:szCs w:val="24"/>
        </w:rPr>
        <w:t>”项目的竞争性谈判采购。我方授权</w:t>
      </w:r>
      <w:r>
        <w:rPr>
          <w:rFonts w:hint="eastAsia" w:ascii="宋体" w:hAnsi="宋体"/>
          <w:color w:val="auto"/>
          <w:sz w:val="24"/>
          <w:szCs w:val="24"/>
          <w:u w:val="single"/>
        </w:rPr>
        <w:t xml:space="preserve">         </w:t>
      </w:r>
      <w:r>
        <w:rPr>
          <w:rFonts w:hint="eastAsia" w:ascii="宋体" w:hAnsi="宋体"/>
          <w:color w:val="auto"/>
          <w:sz w:val="24"/>
          <w:szCs w:val="24"/>
        </w:rPr>
        <w:t>(姓名)代表我方___</w:t>
      </w:r>
      <w:r>
        <w:rPr>
          <w:rFonts w:hint="eastAsia" w:ascii="宋体" w:hAnsi="宋体"/>
          <w:color w:val="auto"/>
          <w:sz w:val="24"/>
          <w:szCs w:val="24"/>
          <w:u w:val="single"/>
        </w:rPr>
        <w:t xml:space="preserve">           </w:t>
      </w:r>
      <w:r>
        <w:rPr>
          <w:rFonts w:hint="eastAsia" w:ascii="宋体" w:hAnsi="宋体"/>
          <w:color w:val="auto"/>
          <w:sz w:val="24"/>
          <w:szCs w:val="24"/>
        </w:rPr>
        <w:t>（投标单位的名称）全权处理本项目投标的有关事宜。</w:t>
      </w:r>
    </w:p>
    <w:p w14:paraId="513F16F2">
      <w:pPr>
        <w:spacing w:line="360" w:lineRule="auto"/>
        <w:ind w:firstLine="480" w:firstLineChars="200"/>
        <w:rPr>
          <w:rFonts w:ascii="宋体" w:hAnsi="宋体"/>
          <w:color w:val="auto"/>
          <w:sz w:val="24"/>
          <w:szCs w:val="24"/>
        </w:rPr>
      </w:pPr>
      <w:r>
        <w:rPr>
          <w:rFonts w:hint="eastAsia" w:ascii="宋体" w:hAnsi="宋体"/>
          <w:color w:val="auto"/>
          <w:sz w:val="24"/>
          <w:szCs w:val="24"/>
        </w:rPr>
        <w:t>2、我方愿意按照采购书规定的各项要求，向买方提供所需的货物服务。</w:t>
      </w:r>
    </w:p>
    <w:p w14:paraId="1A31A2F7">
      <w:pPr>
        <w:spacing w:line="360" w:lineRule="auto"/>
        <w:ind w:firstLine="480" w:firstLineChars="200"/>
        <w:rPr>
          <w:rFonts w:ascii="宋体" w:hAnsi="宋体"/>
          <w:color w:val="auto"/>
          <w:sz w:val="24"/>
          <w:szCs w:val="24"/>
        </w:rPr>
      </w:pPr>
      <w:r>
        <w:rPr>
          <w:rFonts w:hint="eastAsia" w:ascii="宋体" w:hAnsi="宋体"/>
          <w:color w:val="auto"/>
          <w:sz w:val="24"/>
          <w:szCs w:val="24"/>
        </w:rPr>
        <w:t>3、一旦我方中标，我方将严格履行合同规定的责任和义务，保证于买方要求的日期内完成项目的施工、安装、调试，并交付买方验收、使用。</w:t>
      </w:r>
    </w:p>
    <w:p w14:paraId="545F43C7">
      <w:pPr>
        <w:spacing w:line="360" w:lineRule="auto"/>
        <w:ind w:firstLine="480" w:firstLineChars="200"/>
        <w:rPr>
          <w:rFonts w:ascii="宋体" w:hAnsi="宋体"/>
          <w:color w:val="auto"/>
          <w:sz w:val="24"/>
          <w:szCs w:val="24"/>
        </w:rPr>
      </w:pPr>
      <w:r>
        <w:rPr>
          <w:rFonts w:hint="eastAsia" w:ascii="宋体" w:hAnsi="宋体"/>
          <w:color w:val="auto"/>
          <w:sz w:val="24"/>
          <w:szCs w:val="24"/>
        </w:rPr>
        <w:t>4、我方同意按照采购文件的要求，向贵方递交投标保证金。并且承诺，在采购有效期内如果我方撤回</w:t>
      </w:r>
      <w:r>
        <w:rPr>
          <w:rFonts w:hint="eastAsia" w:ascii="宋体" w:hAnsi="宋体"/>
          <w:color w:val="auto"/>
          <w:sz w:val="24"/>
          <w:szCs w:val="24"/>
          <w:lang w:eastAsia="zh-CN"/>
        </w:rPr>
        <w:t>响应文件</w:t>
      </w:r>
      <w:r>
        <w:rPr>
          <w:rFonts w:hint="eastAsia" w:ascii="宋体" w:hAnsi="宋体"/>
          <w:color w:val="auto"/>
          <w:sz w:val="24"/>
          <w:szCs w:val="24"/>
        </w:rPr>
        <w:t>或中标后拒绝签订合同，我方将放弃要求退还该投标保证金的权力。</w:t>
      </w:r>
    </w:p>
    <w:p w14:paraId="191BD847">
      <w:pPr>
        <w:spacing w:line="360" w:lineRule="auto"/>
        <w:ind w:firstLine="480" w:firstLineChars="200"/>
        <w:rPr>
          <w:rFonts w:ascii="宋体" w:hAnsi="宋体"/>
          <w:color w:val="auto"/>
          <w:sz w:val="24"/>
          <w:szCs w:val="24"/>
        </w:rPr>
      </w:pPr>
      <w:r>
        <w:rPr>
          <w:rFonts w:hint="eastAsia" w:ascii="宋体" w:hAnsi="宋体"/>
          <w:color w:val="auto"/>
          <w:sz w:val="24"/>
          <w:szCs w:val="24"/>
        </w:rPr>
        <w:t>5、如我公司成交，我公司承诺愿意按谈判文件规定缴纳履约保证金。</w:t>
      </w:r>
    </w:p>
    <w:p w14:paraId="4ED58619">
      <w:pPr>
        <w:tabs>
          <w:tab w:val="left" w:pos="840"/>
        </w:tabs>
        <w:spacing w:line="360" w:lineRule="auto"/>
        <w:ind w:firstLine="480" w:firstLineChars="200"/>
        <w:rPr>
          <w:rFonts w:ascii="宋体" w:hAnsi="宋体"/>
          <w:color w:val="auto"/>
          <w:sz w:val="24"/>
          <w:szCs w:val="24"/>
        </w:rPr>
      </w:pPr>
      <w:r>
        <w:rPr>
          <w:rFonts w:hint="eastAsia" w:ascii="宋体" w:hAnsi="宋体"/>
          <w:color w:val="auto"/>
          <w:sz w:val="24"/>
          <w:szCs w:val="24"/>
        </w:rPr>
        <w:t>6、我方愿意提供贵方可能另外要求的、与投标有关的文件资料，并保证我方已提供和将要提供的文件是真实的、准确的。</w:t>
      </w:r>
    </w:p>
    <w:p w14:paraId="58EA9C97">
      <w:pPr>
        <w:tabs>
          <w:tab w:val="left" w:pos="0"/>
          <w:tab w:val="left" w:pos="840"/>
        </w:tabs>
        <w:spacing w:line="360" w:lineRule="auto"/>
        <w:ind w:firstLine="480" w:firstLineChars="200"/>
        <w:rPr>
          <w:rFonts w:ascii="宋体" w:hAnsi="宋体"/>
          <w:color w:val="auto"/>
          <w:sz w:val="24"/>
          <w:szCs w:val="24"/>
        </w:rPr>
      </w:pPr>
      <w:r>
        <w:rPr>
          <w:rFonts w:hint="eastAsia" w:ascii="宋体" w:hAnsi="宋体"/>
          <w:color w:val="auto"/>
          <w:sz w:val="24"/>
          <w:szCs w:val="24"/>
        </w:rPr>
        <w:t>7、我方完全理解贵方不一定将合同授予最低报价的投标人。</w:t>
      </w:r>
    </w:p>
    <w:p w14:paraId="0AF25E2D">
      <w:pPr>
        <w:tabs>
          <w:tab w:val="left" w:pos="0"/>
          <w:tab w:val="left" w:pos="840"/>
        </w:tabs>
        <w:spacing w:line="360" w:lineRule="auto"/>
        <w:jc w:val="left"/>
        <w:rPr>
          <w:rFonts w:ascii="宋体" w:hAnsi="宋体"/>
          <w:color w:val="auto"/>
          <w:sz w:val="24"/>
          <w:szCs w:val="24"/>
        </w:rPr>
      </w:pPr>
    </w:p>
    <w:p w14:paraId="56E1A514">
      <w:pPr>
        <w:tabs>
          <w:tab w:val="left" w:pos="0"/>
          <w:tab w:val="left" w:pos="840"/>
        </w:tabs>
        <w:rPr>
          <w:rFonts w:ascii="宋体" w:hAnsi="宋体"/>
          <w:color w:val="auto"/>
          <w:sz w:val="24"/>
          <w:szCs w:val="24"/>
        </w:rPr>
      </w:pPr>
    </w:p>
    <w:p w14:paraId="607EFDC8">
      <w:pPr>
        <w:tabs>
          <w:tab w:val="left" w:pos="0"/>
          <w:tab w:val="left" w:pos="840"/>
        </w:tabs>
        <w:rPr>
          <w:rFonts w:ascii="宋体" w:hAnsi="宋体"/>
          <w:color w:val="auto"/>
          <w:sz w:val="24"/>
          <w:szCs w:val="24"/>
        </w:rPr>
      </w:pPr>
    </w:p>
    <w:p w14:paraId="64D5FC45">
      <w:pPr>
        <w:tabs>
          <w:tab w:val="left" w:pos="0"/>
          <w:tab w:val="left" w:pos="840"/>
        </w:tabs>
        <w:rPr>
          <w:rFonts w:ascii="宋体" w:hAnsi="宋体"/>
          <w:color w:val="auto"/>
          <w:sz w:val="24"/>
          <w:szCs w:val="24"/>
        </w:rPr>
      </w:pPr>
    </w:p>
    <w:p w14:paraId="283CAD94">
      <w:pPr>
        <w:tabs>
          <w:tab w:val="left" w:pos="0"/>
          <w:tab w:val="left" w:pos="840"/>
        </w:tabs>
        <w:rPr>
          <w:rFonts w:ascii="宋体" w:hAnsi="宋体"/>
          <w:color w:val="auto"/>
          <w:sz w:val="24"/>
          <w:szCs w:val="24"/>
        </w:rPr>
      </w:pPr>
    </w:p>
    <w:p w14:paraId="56ECC8A5">
      <w:pPr>
        <w:spacing w:line="360" w:lineRule="auto"/>
        <w:ind w:firstLine="4245" w:firstLineChars="1762"/>
        <w:rPr>
          <w:rFonts w:ascii="宋体" w:hAnsi="宋体"/>
          <w:b/>
          <w:bCs/>
          <w:color w:val="auto"/>
          <w:sz w:val="24"/>
          <w:szCs w:val="24"/>
          <w:u w:val="single"/>
        </w:rPr>
      </w:pPr>
      <w:r>
        <w:rPr>
          <w:rFonts w:hint="eastAsia" w:ascii="宋体" w:hAnsi="宋体"/>
          <w:b/>
          <w:bCs/>
          <w:color w:val="auto"/>
          <w:sz w:val="24"/>
          <w:szCs w:val="24"/>
        </w:rPr>
        <w:t>供应商</w:t>
      </w:r>
      <w:r>
        <w:rPr>
          <w:rFonts w:hint="eastAsia" w:ascii="宋体" w:hAnsi="宋体" w:eastAsia="宋体" w:cs="宋体"/>
          <w:b/>
          <w:bCs/>
          <w:color w:val="auto"/>
          <w:sz w:val="24"/>
          <w:lang w:val="en-US" w:eastAsia="zh-CN"/>
        </w:rPr>
        <w:t>盖</w:t>
      </w:r>
      <w:r>
        <w:rPr>
          <w:rFonts w:hint="eastAsia" w:ascii="宋体" w:hAnsi="宋体" w:eastAsia="宋体" w:cs="宋体"/>
          <w:b/>
          <w:bCs/>
          <w:color w:val="auto"/>
          <w:sz w:val="24"/>
        </w:rPr>
        <w:t>章</w:t>
      </w:r>
      <w:r>
        <w:rPr>
          <w:rFonts w:hint="eastAsia" w:ascii="宋体" w:hAnsi="宋体"/>
          <w:b/>
          <w:bCs/>
          <w:color w:val="auto"/>
          <w:sz w:val="24"/>
          <w:szCs w:val="24"/>
        </w:rPr>
        <w:t>：</w:t>
      </w:r>
    </w:p>
    <w:p w14:paraId="5AE1449B">
      <w:pPr>
        <w:tabs>
          <w:tab w:val="left" w:pos="630"/>
        </w:tabs>
        <w:spacing w:line="360" w:lineRule="auto"/>
        <w:ind w:firstLine="4245" w:firstLineChars="1762"/>
        <w:rPr>
          <w:rFonts w:ascii="宋体" w:hAnsi="宋体"/>
          <w:b/>
          <w:bCs/>
          <w:color w:val="auto"/>
          <w:sz w:val="24"/>
          <w:szCs w:val="24"/>
        </w:rPr>
      </w:pPr>
      <w:r>
        <w:rPr>
          <w:rFonts w:hint="eastAsia" w:ascii="宋体" w:hAnsi="宋体"/>
          <w:b/>
          <w:bCs/>
          <w:color w:val="auto"/>
          <w:sz w:val="24"/>
          <w:szCs w:val="24"/>
        </w:rPr>
        <w:t>日期：</w:t>
      </w:r>
    </w:p>
    <w:p w14:paraId="3B2E85DB">
      <w:pPr>
        <w:pStyle w:val="4"/>
        <w:rPr>
          <w:color w:val="auto"/>
          <w:sz w:val="24"/>
          <w:szCs w:val="24"/>
          <w:lang w:val="en-US"/>
        </w:rPr>
      </w:pPr>
    </w:p>
    <w:p w14:paraId="6D1F455D">
      <w:pPr>
        <w:rPr>
          <w:color w:val="auto"/>
        </w:rPr>
      </w:pPr>
    </w:p>
    <w:p w14:paraId="309A89F6">
      <w:pPr>
        <w:rPr>
          <w:color w:val="auto"/>
        </w:rPr>
      </w:pPr>
    </w:p>
    <w:p w14:paraId="343F7BCA">
      <w:pPr>
        <w:pStyle w:val="3"/>
        <w:spacing w:before="0" w:after="0" w:line="560" w:lineRule="exact"/>
        <w:rPr>
          <w:rFonts w:ascii="宋体" w:hAnsi="宋体" w:eastAsia="宋体" w:cs="宋体"/>
          <w:color w:val="auto"/>
          <w:sz w:val="24"/>
          <w:szCs w:val="24"/>
        </w:rPr>
      </w:pPr>
      <w:r>
        <w:rPr>
          <w:rFonts w:hint="eastAsia" w:ascii="宋体" w:hAnsi="宋体" w:eastAsia="宋体" w:cs="宋体"/>
          <w:color w:val="auto"/>
          <w:sz w:val="24"/>
          <w:szCs w:val="24"/>
        </w:rPr>
        <w:br w:type="page"/>
      </w:r>
    </w:p>
    <w:p w14:paraId="0D2306DE">
      <w:pPr>
        <w:pStyle w:val="3"/>
        <w:spacing w:before="0" w:after="0" w:line="560" w:lineRule="exact"/>
        <w:rPr>
          <w:rFonts w:ascii="宋体" w:hAnsi="宋体" w:eastAsia="宋体" w:cs="宋体"/>
          <w:color w:val="auto"/>
          <w:sz w:val="24"/>
          <w:szCs w:val="24"/>
        </w:rPr>
      </w:pPr>
      <w:bookmarkStart w:id="39" w:name="_Toc18090"/>
      <w:r>
        <w:rPr>
          <w:rFonts w:hint="eastAsia" w:ascii="宋体" w:hAnsi="宋体" w:eastAsia="宋体" w:cs="宋体"/>
          <w:color w:val="auto"/>
          <w:sz w:val="24"/>
          <w:szCs w:val="24"/>
        </w:rPr>
        <w:t>附件</w:t>
      </w:r>
      <w:bookmarkEnd w:id="38"/>
      <w:r>
        <w:rPr>
          <w:rFonts w:hint="eastAsia" w:ascii="宋体" w:hAnsi="宋体" w:eastAsia="宋体" w:cs="宋体"/>
          <w:color w:val="auto"/>
          <w:sz w:val="24"/>
          <w:szCs w:val="24"/>
        </w:rPr>
        <w:t>五</w:t>
      </w:r>
      <w:bookmarkEnd w:id="39"/>
    </w:p>
    <w:p w14:paraId="7FD6067A">
      <w:pPr>
        <w:pStyle w:val="3"/>
        <w:spacing w:before="0" w:after="0" w:line="560" w:lineRule="exact"/>
        <w:jc w:val="center"/>
        <w:rPr>
          <w:rFonts w:ascii="宋体" w:hAnsi="宋体" w:eastAsia="宋体" w:cs="宋体"/>
          <w:color w:val="auto"/>
          <w:sz w:val="24"/>
          <w:szCs w:val="24"/>
          <w:lang w:val="zh-CN"/>
        </w:rPr>
      </w:pPr>
      <w:bookmarkStart w:id="40" w:name="_Toc26949"/>
      <w:r>
        <w:rPr>
          <w:rFonts w:hint="eastAsia" w:ascii="宋体" w:hAnsi="宋体" w:eastAsia="宋体" w:cs="宋体"/>
          <w:color w:val="auto"/>
          <w:sz w:val="24"/>
          <w:szCs w:val="24"/>
          <w:lang w:val="zh-CN"/>
        </w:rPr>
        <w:t>无重大违法记录声明函</w:t>
      </w:r>
      <w:bookmarkEnd w:id="40"/>
    </w:p>
    <w:p w14:paraId="55AEA423">
      <w:pPr>
        <w:spacing w:line="360" w:lineRule="auto"/>
        <w:ind w:firstLine="435"/>
        <w:rPr>
          <w:rFonts w:ascii="宋体" w:hAnsi="宋体"/>
          <w:color w:val="auto"/>
          <w:sz w:val="24"/>
          <w:szCs w:val="24"/>
        </w:rPr>
      </w:pPr>
      <w:r>
        <w:rPr>
          <w:rFonts w:hint="eastAsia" w:ascii="宋体" w:hAnsi="宋体"/>
          <w:color w:val="auto"/>
          <w:sz w:val="24"/>
          <w:szCs w:val="24"/>
        </w:rPr>
        <w:t>本公司郑重声明，根据《中华人民共和国政府采购法》及《中华人民共和国政府采购法实施条例》的规定，参加政府采购活动前三年内，本公司在经营活动中没有重大违法记录，没有因违法经营受到刑事处罚或者责令停产停业、吊销许可证或者执照、较大数额罚款等行政处罚。</w:t>
      </w:r>
    </w:p>
    <w:p w14:paraId="1DDBB6D1">
      <w:pPr>
        <w:spacing w:line="360" w:lineRule="auto"/>
        <w:ind w:firstLine="435"/>
        <w:rPr>
          <w:rFonts w:ascii="宋体" w:hAnsi="宋体"/>
          <w:color w:val="auto"/>
          <w:sz w:val="24"/>
          <w:szCs w:val="24"/>
        </w:rPr>
      </w:pPr>
      <w:r>
        <w:rPr>
          <w:rFonts w:hint="eastAsia" w:ascii="宋体" w:hAnsi="宋体"/>
          <w:color w:val="auto"/>
          <w:sz w:val="24"/>
          <w:szCs w:val="24"/>
        </w:rPr>
        <w:t>本公司对上述声明的真实性负责。如有虚假，将依法承担相应责任。</w:t>
      </w:r>
    </w:p>
    <w:p w14:paraId="1FDF9DD0">
      <w:pPr>
        <w:spacing w:line="360" w:lineRule="auto"/>
        <w:ind w:firstLine="435"/>
        <w:rPr>
          <w:rFonts w:ascii="宋体" w:hAnsi="宋体"/>
          <w:color w:val="auto"/>
          <w:sz w:val="24"/>
          <w:szCs w:val="24"/>
        </w:rPr>
      </w:pPr>
    </w:p>
    <w:p w14:paraId="1C2EAEA4">
      <w:pPr>
        <w:tabs>
          <w:tab w:val="left" w:pos="630"/>
        </w:tabs>
        <w:spacing w:line="360" w:lineRule="auto"/>
        <w:ind w:firstLine="630"/>
        <w:rPr>
          <w:rFonts w:ascii="宋体" w:hAnsi="宋体"/>
          <w:color w:val="auto"/>
          <w:sz w:val="24"/>
          <w:szCs w:val="24"/>
        </w:rPr>
      </w:pPr>
    </w:p>
    <w:p w14:paraId="6F946FBD">
      <w:pPr>
        <w:spacing w:line="360" w:lineRule="auto"/>
        <w:ind w:firstLine="5450" w:firstLineChars="2262"/>
        <w:rPr>
          <w:rFonts w:ascii="宋体" w:hAnsi="宋体"/>
          <w:b/>
          <w:bCs/>
          <w:color w:val="auto"/>
          <w:sz w:val="24"/>
          <w:szCs w:val="24"/>
          <w:u w:val="single"/>
        </w:rPr>
      </w:pPr>
      <w:r>
        <w:rPr>
          <w:rFonts w:hint="eastAsia" w:ascii="宋体" w:hAnsi="宋体"/>
          <w:b/>
          <w:bCs/>
          <w:color w:val="auto"/>
          <w:sz w:val="24"/>
          <w:szCs w:val="24"/>
        </w:rPr>
        <w:t>供应商</w:t>
      </w:r>
      <w:r>
        <w:rPr>
          <w:rFonts w:hint="eastAsia" w:ascii="宋体" w:hAnsi="宋体" w:eastAsia="宋体" w:cs="宋体"/>
          <w:b/>
          <w:bCs/>
          <w:color w:val="auto"/>
          <w:sz w:val="24"/>
          <w:lang w:val="en-US" w:eastAsia="zh-CN"/>
        </w:rPr>
        <w:t>盖</w:t>
      </w:r>
      <w:r>
        <w:rPr>
          <w:rFonts w:hint="eastAsia" w:ascii="宋体" w:hAnsi="宋体" w:eastAsia="宋体" w:cs="宋体"/>
          <w:b/>
          <w:bCs/>
          <w:color w:val="auto"/>
          <w:sz w:val="24"/>
        </w:rPr>
        <w:t>章</w:t>
      </w:r>
      <w:r>
        <w:rPr>
          <w:rFonts w:hint="eastAsia" w:ascii="宋体" w:hAnsi="宋体"/>
          <w:b/>
          <w:bCs/>
          <w:color w:val="auto"/>
          <w:sz w:val="24"/>
          <w:szCs w:val="24"/>
        </w:rPr>
        <w:t>：</w:t>
      </w:r>
    </w:p>
    <w:p w14:paraId="4C356F74">
      <w:pPr>
        <w:tabs>
          <w:tab w:val="left" w:pos="630"/>
        </w:tabs>
        <w:spacing w:line="360" w:lineRule="auto"/>
        <w:ind w:firstLine="5450" w:firstLineChars="2262"/>
        <w:rPr>
          <w:rFonts w:ascii="宋体" w:hAnsi="宋体"/>
          <w:b/>
          <w:bCs/>
          <w:color w:val="auto"/>
          <w:sz w:val="24"/>
          <w:szCs w:val="24"/>
          <w:lang w:val="zh-CN"/>
        </w:rPr>
      </w:pPr>
      <w:r>
        <w:rPr>
          <w:rFonts w:hint="eastAsia" w:ascii="宋体" w:hAnsi="宋体"/>
          <w:b/>
          <w:bCs/>
          <w:color w:val="auto"/>
          <w:sz w:val="24"/>
          <w:szCs w:val="24"/>
        </w:rPr>
        <w:t>日期：</w:t>
      </w:r>
    </w:p>
    <w:p w14:paraId="3FD18DD1">
      <w:pPr>
        <w:tabs>
          <w:tab w:val="left" w:pos="630"/>
        </w:tabs>
        <w:spacing w:line="360" w:lineRule="auto"/>
        <w:ind w:firstLine="4245" w:firstLineChars="1762"/>
        <w:rPr>
          <w:rFonts w:ascii="宋体" w:hAnsi="宋体"/>
          <w:b/>
          <w:color w:val="auto"/>
          <w:sz w:val="24"/>
          <w:szCs w:val="24"/>
          <w:lang w:val="zh-CN"/>
        </w:rPr>
      </w:pPr>
    </w:p>
    <w:p w14:paraId="51F5B971">
      <w:pPr>
        <w:tabs>
          <w:tab w:val="left" w:pos="630"/>
        </w:tabs>
        <w:spacing w:after="156" w:afterLines="50" w:line="360" w:lineRule="auto"/>
        <w:ind w:firstLine="3188" w:firstLineChars="1323"/>
        <w:rPr>
          <w:rFonts w:ascii="宋体" w:hAnsi="宋体"/>
          <w:color w:val="auto"/>
          <w:sz w:val="24"/>
          <w:szCs w:val="24"/>
        </w:rPr>
      </w:pPr>
      <w:r>
        <w:rPr>
          <w:rFonts w:hint="eastAsia" w:ascii="宋体" w:hAnsi="宋体"/>
          <w:b/>
          <w:color w:val="auto"/>
          <w:sz w:val="24"/>
          <w:szCs w:val="24"/>
          <w:lang w:val="zh-CN"/>
        </w:rPr>
        <w:t>无不良信用记录承诺函</w:t>
      </w:r>
    </w:p>
    <w:p w14:paraId="3F25AF9F">
      <w:pPr>
        <w:spacing w:line="360" w:lineRule="auto"/>
        <w:ind w:firstLine="435"/>
        <w:rPr>
          <w:rFonts w:ascii="宋体" w:hAnsi="宋体"/>
          <w:color w:val="auto"/>
          <w:sz w:val="24"/>
          <w:szCs w:val="24"/>
        </w:rPr>
      </w:pPr>
      <w:r>
        <w:rPr>
          <w:rFonts w:hint="eastAsia" w:ascii="宋体" w:hAnsi="宋体"/>
          <w:color w:val="auto"/>
          <w:sz w:val="24"/>
          <w:szCs w:val="24"/>
        </w:rPr>
        <w:t>本公司郑重承诺，我公司无以下不良信用记录情形：</w:t>
      </w:r>
    </w:p>
    <w:p w14:paraId="21764CFD">
      <w:pPr>
        <w:spacing w:line="360" w:lineRule="auto"/>
        <w:ind w:firstLine="435"/>
        <w:rPr>
          <w:rFonts w:ascii="宋体" w:hAnsi="宋体"/>
          <w:color w:val="auto"/>
          <w:sz w:val="24"/>
          <w:szCs w:val="24"/>
        </w:rPr>
      </w:pPr>
      <w:r>
        <w:rPr>
          <w:rFonts w:hint="eastAsia" w:ascii="宋体" w:hAnsi="宋体"/>
          <w:color w:val="auto"/>
          <w:sz w:val="24"/>
          <w:szCs w:val="24"/>
        </w:rPr>
        <w:t>1、公司被人民法院列入失信被执行人；</w:t>
      </w:r>
    </w:p>
    <w:p w14:paraId="7A75227E">
      <w:pPr>
        <w:spacing w:line="360" w:lineRule="auto"/>
        <w:ind w:firstLine="435"/>
        <w:rPr>
          <w:rFonts w:ascii="宋体" w:hAnsi="宋体"/>
          <w:color w:val="auto"/>
          <w:sz w:val="24"/>
          <w:szCs w:val="24"/>
        </w:rPr>
      </w:pPr>
      <w:r>
        <w:rPr>
          <w:rFonts w:hint="eastAsia" w:ascii="宋体" w:hAnsi="宋体"/>
          <w:color w:val="auto"/>
          <w:sz w:val="24"/>
          <w:szCs w:val="24"/>
        </w:rPr>
        <w:t>2、公司、法定代表人或拟派项目经理（项目负责人）被人民检察院列入行贿犯罪档案；</w:t>
      </w:r>
    </w:p>
    <w:p w14:paraId="5BFF6D3E">
      <w:pPr>
        <w:spacing w:line="360" w:lineRule="auto"/>
        <w:ind w:firstLine="435"/>
        <w:rPr>
          <w:rFonts w:ascii="宋体" w:hAnsi="宋体"/>
          <w:color w:val="auto"/>
          <w:sz w:val="24"/>
          <w:szCs w:val="24"/>
        </w:rPr>
      </w:pPr>
      <w:r>
        <w:rPr>
          <w:rFonts w:hint="eastAsia" w:ascii="宋体" w:hAnsi="宋体"/>
          <w:color w:val="auto"/>
          <w:sz w:val="24"/>
          <w:szCs w:val="24"/>
        </w:rPr>
        <w:t>3、公司被</w:t>
      </w:r>
      <w:r>
        <w:rPr>
          <w:rFonts w:hint="eastAsia" w:ascii="宋体" w:hAnsi="宋体"/>
          <w:color w:val="auto"/>
          <w:sz w:val="24"/>
          <w:szCs w:val="24"/>
          <w:lang w:eastAsia="zh-CN"/>
        </w:rPr>
        <w:t>市场监督管理部门</w:t>
      </w:r>
      <w:r>
        <w:rPr>
          <w:rFonts w:hint="eastAsia" w:ascii="宋体" w:hAnsi="宋体"/>
          <w:color w:val="auto"/>
          <w:sz w:val="24"/>
          <w:szCs w:val="24"/>
        </w:rPr>
        <w:t>列入企业经营异常名录；</w:t>
      </w:r>
    </w:p>
    <w:p w14:paraId="78028571">
      <w:pPr>
        <w:spacing w:line="360" w:lineRule="auto"/>
        <w:ind w:firstLine="435"/>
        <w:rPr>
          <w:rFonts w:ascii="宋体" w:hAnsi="宋体"/>
          <w:color w:val="auto"/>
          <w:sz w:val="24"/>
          <w:szCs w:val="24"/>
        </w:rPr>
      </w:pPr>
      <w:r>
        <w:rPr>
          <w:rFonts w:hint="eastAsia" w:ascii="宋体" w:hAnsi="宋体"/>
          <w:color w:val="auto"/>
          <w:sz w:val="24"/>
          <w:szCs w:val="24"/>
        </w:rPr>
        <w:t>4、公司被税务部门列入重大税收违法案件当事人名单的；</w:t>
      </w:r>
    </w:p>
    <w:p w14:paraId="52F79656">
      <w:pPr>
        <w:spacing w:line="360" w:lineRule="auto"/>
        <w:ind w:firstLine="435"/>
        <w:rPr>
          <w:rFonts w:ascii="宋体" w:hAnsi="宋体"/>
          <w:color w:val="auto"/>
          <w:sz w:val="24"/>
          <w:szCs w:val="24"/>
        </w:rPr>
      </w:pPr>
      <w:r>
        <w:rPr>
          <w:rFonts w:hint="eastAsia" w:ascii="宋体" w:hAnsi="宋体"/>
          <w:color w:val="auto"/>
          <w:sz w:val="24"/>
          <w:szCs w:val="24"/>
        </w:rPr>
        <w:t>5、公司被政府采购监管部门列入政府采购严重违法失信行为记录名单。</w:t>
      </w:r>
    </w:p>
    <w:p w14:paraId="4F867467">
      <w:pPr>
        <w:spacing w:line="360" w:lineRule="auto"/>
        <w:ind w:firstLine="435"/>
        <w:rPr>
          <w:rFonts w:ascii="宋体" w:hAnsi="宋体" w:cs="宋体"/>
          <w:color w:val="auto"/>
          <w:kern w:val="0"/>
          <w:sz w:val="32"/>
          <w:szCs w:val="32"/>
        </w:rPr>
      </w:pPr>
      <w:r>
        <w:rPr>
          <w:rFonts w:ascii="宋体" w:hAnsi="宋体"/>
          <w:color w:val="auto"/>
          <w:sz w:val="24"/>
          <w:szCs w:val="24"/>
        </w:rPr>
        <w:t>我公司已就上述不良信用行为按照</w:t>
      </w:r>
      <w:r>
        <w:rPr>
          <w:rFonts w:hint="eastAsia" w:ascii="宋体" w:hAnsi="宋体"/>
          <w:color w:val="auto"/>
          <w:sz w:val="24"/>
          <w:szCs w:val="24"/>
        </w:rPr>
        <w:t>谈判文件中供应商须知前附表</w:t>
      </w:r>
      <w:r>
        <w:rPr>
          <w:rFonts w:ascii="宋体" w:hAnsi="宋体"/>
          <w:color w:val="auto"/>
          <w:sz w:val="24"/>
          <w:szCs w:val="24"/>
        </w:rPr>
        <w:t>规定进行了查询</w:t>
      </w:r>
      <w:r>
        <w:rPr>
          <w:rFonts w:hint="eastAsia" w:ascii="宋体" w:hAnsi="宋体"/>
          <w:color w:val="auto"/>
          <w:sz w:val="24"/>
          <w:szCs w:val="24"/>
        </w:rPr>
        <w:t>。</w:t>
      </w:r>
      <w:r>
        <w:rPr>
          <w:rFonts w:ascii="宋体" w:hAnsi="宋体"/>
          <w:color w:val="auto"/>
          <w:sz w:val="24"/>
          <w:szCs w:val="24"/>
        </w:rPr>
        <w:t>我公司承诺</w:t>
      </w:r>
      <w:r>
        <w:rPr>
          <w:rFonts w:hint="eastAsia" w:ascii="宋体" w:hAnsi="宋体"/>
          <w:color w:val="auto"/>
          <w:sz w:val="24"/>
          <w:szCs w:val="24"/>
        </w:rPr>
        <w:t>：</w:t>
      </w:r>
      <w:r>
        <w:rPr>
          <w:rFonts w:ascii="宋体" w:hAnsi="宋体"/>
          <w:color w:val="auto"/>
          <w:sz w:val="24"/>
          <w:szCs w:val="24"/>
        </w:rPr>
        <w:t>合同签订前，若我公司具有不良信用记录情形，贵方可取消我公司</w:t>
      </w:r>
      <w:r>
        <w:rPr>
          <w:rFonts w:hint="eastAsia" w:ascii="宋体" w:hAnsi="宋体"/>
          <w:color w:val="auto"/>
          <w:sz w:val="24"/>
          <w:szCs w:val="24"/>
        </w:rPr>
        <w:t>成交</w:t>
      </w:r>
      <w:r>
        <w:rPr>
          <w:rFonts w:ascii="宋体" w:hAnsi="宋体"/>
          <w:color w:val="auto"/>
          <w:sz w:val="24"/>
          <w:szCs w:val="24"/>
        </w:rPr>
        <w:t xml:space="preserve">资格或者不授予合同，所有责任由我公司自行承担。同时，我公司愿意无条件接受监管部门的调查处理。 </w:t>
      </w:r>
    </w:p>
    <w:p w14:paraId="4E9B7C9F">
      <w:pPr>
        <w:tabs>
          <w:tab w:val="left" w:pos="630"/>
        </w:tabs>
        <w:spacing w:line="360" w:lineRule="auto"/>
        <w:ind w:firstLine="630"/>
        <w:rPr>
          <w:rFonts w:ascii="宋体" w:hAnsi="宋体"/>
          <w:color w:val="auto"/>
          <w:sz w:val="24"/>
          <w:szCs w:val="24"/>
        </w:rPr>
      </w:pPr>
    </w:p>
    <w:p w14:paraId="79AA3EB0">
      <w:pPr>
        <w:spacing w:line="360" w:lineRule="auto"/>
        <w:ind w:firstLine="5450" w:firstLineChars="2262"/>
        <w:rPr>
          <w:rFonts w:ascii="宋体" w:hAnsi="宋体"/>
          <w:b/>
          <w:bCs/>
          <w:color w:val="auto"/>
          <w:sz w:val="24"/>
          <w:szCs w:val="24"/>
          <w:u w:val="single"/>
        </w:rPr>
      </w:pPr>
      <w:r>
        <w:rPr>
          <w:rFonts w:hint="eastAsia" w:ascii="宋体" w:hAnsi="宋体"/>
          <w:b/>
          <w:bCs/>
          <w:color w:val="auto"/>
          <w:sz w:val="24"/>
          <w:szCs w:val="24"/>
        </w:rPr>
        <w:t>供应商</w:t>
      </w:r>
      <w:r>
        <w:rPr>
          <w:rFonts w:hint="eastAsia" w:ascii="宋体" w:hAnsi="宋体" w:eastAsia="宋体" w:cs="宋体"/>
          <w:b/>
          <w:bCs/>
          <w:color w:val="auto"/>
          <w:sz w:val="24"/>
          <w:lang w:val="en-US" w:eastAsia="zh-CN"/>
        </w:rPr>
        <w:t>盖</w:t>
      </w:r>
      <w:r>
        <w:rPr>
          <w:rFonts w:hint="eastAsia" w:ascii="宋体" w:hAnsi="宋体" w:eastAsia="宋体" w:cs="宋体"/>
          <w:b/>
          <w:bCs/>
          <w:color w:val="auto"/>
          <w:sz w:val="24"/>
        </w:rPr>
        <w:t>章</w:t>
      </w:r>
      <w:r>
        <w:rPr>
          <w:rFonts w:hint="eastAsia" w:ascii="宋体" w:hAnsi="宋体"/>
          <w:b/>
          <w:bCs/>
          <w:color w:val="auto"/>
          <w:sz w:val="24"/>
          <w:szCs w:val="24"/>
        </w:rPr>
        <w:t>：</w:t>
      </w:r>
    </w:p>
    <w:p w14:paraId="69498143">
      <w:pPr>
        <w:tabs>
          <w:tab w:val="left" w:pos="630"/>
        </w:tabs>
        <w:spacing w:line="360" w:lineRule="auto"/>
        <w:ind w:firstLine="5450" w:firstLineChars="2262"/>
        <w:rPr>
          <w:rFonts w:ascii="宋体" w:hAnsi="宋体"/>
          <w:b/>
          <w:bCs/>
          <w:color w:val="auto"/>
          <w:sz w:val="24"/>
          <w:szCs w:val="24"/>
          <w:u w:val="single"/>
        </w:rPr>
      </w:pPr>
      <w:r>
        <w:rPr>
          <w:rFonts w:hint="eastAsia" w:ascii="宋体" w:hAnsi="宋体"/>
          <w:b/>
          <w:bCs/>
          <w:color w:val="auto"/>
          <w:sz w:val="24"/>
          <w:szCs w:val="24"/>
        </w:rPr>
        <w:t>日期：</w:t>
      </w:r>
      <w:bookmarkStart w:id="41" w:name="_Toc363199274"/>
    </w:p>
    <w:p w14:paraId="1BD9E303">
      <w:pPr>
        <w:pStyle w:val="3"/>
        <w:spacing w:before="0" w:after="0" w:line="560" w:lineRule="exact"/>
        <w:rPr>
          <w:rFonts w:ascii="宋体" w:hAnsi="宋体" w:eastAsia="宋体" w:cs="宋体"/>
          <w:color w:val="auto"/>
          <w:sz w:val="24"/>
          <w:szCs w:val="24"/>
        </w:rPr>
      </w:pPr>
      <w:r>
        <w:rPr>
          <w:rFonts w:hint="eastAsia" w:ascii="宋体" w:hAnsi="宋体" w:eastAsia="宋体" w:cs="宋体"/>
          <w:color w:val="auto"/>
          <w:sz w:val="24"/>
          <w:szCs w:val="24"/>
        </w:rPr>
        <w:br w:type="page"/>
      </w:r>
    </w:p>
    <w:p w14:paraId="6F0BFFC7">
      <w:pPr>
        <w:pStyle w:val="3"/>
        <w:spacing w:before="0" w:after="0" w:line="560" w:lineRule="exact"/>
        <w:rPr>
          <w:rFonts w:ascii="宋体" w:hAnsi="宋体" w:eastAsia="宋体" w:cs="宋体"/>
          <w:color w:val="auto"/>
          <w:sz w:val="24"/>
          <w:szCs w:val="24"/>
        </w:rPr>
      </w:pPr>
      <w:bookmarkStart w:id="42" w:name="_Toc12443"/>
      <w:r>
        <w:rPr>
          <w:rFonts w:hint="eastAsia" w:ascii="宋体" w:hAnsi="宋体" w:eastAsia="宋体" w:cs="宋体"/>
          <w:color w:val="auto"/>
          <w:sz w:val="24"/>
          <w:szCs w:val="24"/>
        </w:rPr>
        <w:t>附件</w:t>
      </w:r>
      <w:bookmarkEnd w:id="41"/>
      <w:r>
        <w:rPr>
          <w:rFonts w:hint="eastAsia" w:ascii="宋体" w:hAnsi="宋体" w:eastAsia="宋体" w:cs="宋体"/>
          <w:color w:val="auto"/>
          <w:sz w:val="24"/>
          <w:szCs w:val="24"/>
        </w:rPr>
        <w:t>六</w:t>
      </w:r>
      <w:bookmarkEnd w:id="42"/>
    </w:p>
    <w:p w14:paraId="45BBA826">
      <w:pPr>
        <w:pStyle w:val="3"/>
        <w:spacing w:before="0" w:after="0" w:line="560" w:lineRule="exact"/>
        <w:jc w:val="center"/>
        <w:rPr>
          <w:rFonts w:ascii="宋体" w:hAnsi="宋体" w:eastAsia="宋体" w:cs="宋体"/>
          <w:color w:val="auto"/>
          <w:sz w:val="24"/>
          <w:szCs w:val="24"/>
          <w:lang w:val="zh-CN"/>
        </w:rPr>
      </w:pPr>
      <w:bookmarkStart w:id="43" w:name="_Toc25238"/>
      <w:r>
        <w:rPr>
          <w:rFonts w:hint="eastAsia" w:ascii="宋体" w:hAnsi="宋体" w:eastAsia="宋体" w:cs="宋体"/>
          <w:color w:val="auto"/>
          <w:sz w:val="24"/>
          <w:szCs w:val="24"/>
          <w:lang w:val="zh-CN"/>
        </w:rPr>
        <w:t>响应情况表</w:t>
      </w:r>
      <w:bookmarkEnd w:id="43"/>
    </w:p>
    <w:p w14:paraId="443B9ED2">
      <w:pPr>
        <w:jc w:val="center"/>
        <w:rPr>
          <w:bCs/>
          <w:color w:val="auto"/>
          <w:sz w:val="24"/>
          <w:szCs w:val="24"/>
          <w:lang w:val="zh-CN"/>
        </w:rPr>
      </w:pPr>
    </w:p>
    <w:tbl>
      <w:tblPr>
        <w:tblStyle w:val="36"/>
        <w:tblW w:w="90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470"/>
        <w:gridCol w:w="2520"/>
        <w:gridCol w:w="2310"/>
        <w:gridCol w:w="1890"/>
      </w:tblGrid>
      <w:tr w14:paraId="30CB7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rPr>
        <w:tc>
          <w:tcPr>
            <w:tcW w:w="4830" w:type="dxa"/>
            <w:gridSpan w:val="3"/>
            <w:vAlign w:val="center"/>
          </w:tcPr>
          <w:p w14:paraId="340E70E7">
            <w:pPr>
              <w:jc w:val="center"/>
              <w:rPr>
                <w:rFonts w:ascii="宋体" w:hAnsi="宋体" w:cs="宋体"/>
                <w:b/>
                <w:bCs/>
                <w:color w:val="auto"/>
                <w:sz w:val="24"/>
                <w:szCs w:val="24"/>
              </w:rPr>
            </w:pPr>
            <w:bookmarkStart w:id="44" w:name="_Toc471299110"/>
            <w:r>
              <w:rPr>
                <w:rFonts w:hint="eastAsia" w:ascii="宋体" w:hAnsi="宋体" w:cs="宋体"/>
                <w:b/>
                <w:bCs/>
                <w:color w:val="auto"/>
                <w:sz w:val="24"/>
                <w:szCs w:val="24"/>
              </w:rPr>
              <w:t>按谈判文件规定填写</w:t>
            </w:r>
          </w:p>
        </w:tc>
        <w:tc>
          <w:tcPr>
            <w:tcW w:w="4200" w:type="dxa"/>
            <w:gridSpan w:val="2"/>
            <w:vAlign w:val="center"/>
          </w:tcPr>
          <w:p w14:paraId="73EFE79C">
            <w:pPr>
              <w:jc w:val="center"/>
              <w:rPr>
                <w:rFonts w:ascii="宋体" w:hAnsi="宋体" w:cs="宋体"/>
                <w:b/>
                <w:bCs/>
                <w:color w:val="auto"/>
                <w:sz w:val="24"/>
                <w:szCs w:val="24"/>
              </w:rPr>
            </w:pPr>
            <w:r>
              <w:rPr>
                <w:rFonts w:hint="eastAsia" w:ascii="宋体" w:hAnsi="宋体" w:cs="宋体"/>
                <w:b/>
                <w:bCs/>
                <w:color w:val="auto"/>
                <w:sz w:val="24"/>
                <w:szCs w:val="24"/>
              </w:rPr>
              <w:t>按供应商所投内容填写</w:t>
            </w:r>
          </w:p>
        </w:tc>
      </w:tr>
      <w:tr w14:paraId="1CD05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rPr>
        <w:tc>
          <w:tcPr>
            <w:tcW w:w="9030" w:type="dxa"/>
            <w:gridSpan w:val="5"/>
            <w:vAlign w:val="center"/>
          </w:tcPr>
          <w:p w14:paraId="23D7E93E">
            <w:pPr>
              <w:jc w:val="center"/>
              <w:rPr>
                <w:rFonts w:ascii="宋体" w:hAnsi="宋体" w:cs="宋体"/>
                <w:b/>
                <w:bCs/>
                <w:color w:val="auto"/>
                <w:sz w:val="24"/>
                <w:szCs w:val="24"/>
              </w:rPr>
            </w:pPr>
            <w:r>
              <w:rPr>
                <w:rFonts w:hint="eastAsia" w:ascii="宋体" w:hAnsi="宋体" w:cs="宋体"/>
                <w:b/>
                <w:bCs/>
                <w:color w:val="auto"/>
                <w:sz w:val="24"/>
                <w:szCs w:val="24"/>
              </w:rPr>
              <w:t>第一部分：技术部分响应</w:t>
            </w:r>
          </w:p>
        </w:tc>
      </w:tr>
      <w:tr w14:paraId="62275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 w:hRule="atLeast"/>
        </w:trPr>
        <w:tc>
          <w:tcPr>
            <w:tcW w:w="840" w:type="dxa"/>
            <w:vAlign w:val="center"/>
          </w:tcPr>
          <w:p w14:paraId="50D74753">
            <w:pPr>
              <w:jc w:val="center"/>
              <w:rPr>
                <w:rFonts w:ascii="宋体" w:hAnsi="宋体" w:cs="宋体"/>
                <w:color w:val="auto"/>
                <w:sz w:val="24"/>
                <w:szCs w:val="24"/>
              </w:rPr>
            </w:pPr>
            <w:r>
              <w:rPr>
                <w:rFonts w:hint="eastAsia" w:ascii="宋体" w:hAnsi="宋体" w:cs="宋体"/>
                <w:color w:val="auto"/>
                <w:sz w:val="24"/>
                <w:szCs w:val="24"/>
              </w:rPr>
              <w:t>序号</w:t>
            </w:r>
          </w:p>
        </w:tc>
        <w:tc>
          <w:tcPr>
            <w:tcW w:w="1470" w:type="dxa"/>
            <w:vAlign w:val="center"/>
          </w:tcPr>
          <w:p w14:paraId="264EAD93">
            <w:pPr>
              <w:jc w:val="center"/>
              <w:rPr>
                <w:rFonts w:ascii="宋体" w:hAnsi="宋体" w:cs="宋体"/>
                <w:color w:val="auto"/>
                <w:sz w:val="24"/>
                <w:szCs w:val="24"/>
              </w:rPr>
            </w:pPr>
            <w:r>
              <w:rPr>
                <w:rFonts w:hint="eastAsia" w:ascii="宋体" w:hAnsi="宋体" w:cs="宋体"/>
                <w:color w:val="auto"/>
                <w:sz w:val="24"/>
                <w:szCs w:val="24"/>
              </w:rPr>
              <w:t>品名</w:t>
            </w:r>
          </w:p>
        </w:tc>
        <w:tc>
          <w:tcPr>
            <w:tcW w:w="2520" w:type="dxa"/>
            <w:vAlign w:val="center"/>
          </w:tcPr>
          <w:p w14:paraId="00A6C817">
            <w:pPr>
              <w:jc w:val="center"/>
              <w:rPr>
                <w:rFonts w:ascii="宋体" w:hAnsi="宋体" w:cs="宋体"/>
                <w:color w:val="auto"/>
                <w:sz w:val="24"/>
                <w:szCs w:val="24"/>
              </w:rPr>
            </w:pPr>
            <w:r>
              <w:rPr>
                <w:rFonts w:hint="eastAsia" w:ascii="宋体" w:hAnsi="宋体" w:cs="宋体"/>
                <w:color w:val="auto"/>
                <w:sz w:val="24"/>
                <w:szCs w:val="24"/>
              </w:rPr>
              <w:t>技术规格及配置</w:t>
            </w:r>
          </w:p>
        </w:tc>
        <w:tc>
          <w:tcPr>
            <w:tcW w:w="2310" w:type="dxa"/>
            <w:vAlign w:val="center"/>
          </w:tcPr>
          <w:p w14:paraId="78CE31D3">
            <w:pPr>
              <w:rPr>
                <w:rFonts w:ascii="宋体" w:hAnsi="宋体" w:cs="宋体"/>
                <w:color w:val="auto"/>
                <w:sz w:val="24"/>
                <w:szCs w:val="24"/>
              </w:rPr>
            </w:pPr>
            <w:r>
              <w:rPr>
                <w:rFonts w:hint="eastAsia" w:ascii="宋体" w:hAnsi="宋体" w:cs="宋体"/>
                <w:color w:val="auto"/>
                <w:sz w:val="24"/>
                <w:szCs w:val="24"/>
              </w:rPr>
              <w:t>品牌、型号、技术规格及配置、材质</w:t>
            </w:r>
          </w:p>
        </w:tc>
        <w:tc>
          <w:tcPr>
            <w:tcW w:w="1890" w:type="dxa"/>
            <w:vAlign w:val="center"/>
          </w:tcPr>
          <w:p w14:paraId="056DF8B1">
            <w:pPr>
              <w:jc w:val="center"/>
              <w:rPr>
                <w:rFonts w:ascii="宋体" w:hAnsi="宋体" w:cs="宋体"/>
                <w:color w:val="auto"/>
                <w:sz w:val="24"/>
                <w:szCs w:val="24"/>
              </w:rPr>
            </w:pPr>
            <w:r>
              <w:rPr>
                <w:rFonts w:hint="eastAsia" w:ascii="宋体" w:hAnsi="宋体" w:cs="宋体"/>
                <w:color w:val="auto"/>
                <w:sz w:val="24"/>
                <w:szCs w:val="24"/>
              </w:rPr>
              <w:t>偏离说明</w:t>
            </w:r>
          </w:p>
        </w:tc>
      </w:tr>
      <w:tr w14:paraId="0416C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135BC338">
            <w:pPr>
              <w:jc w:val="center"/>
              <w:rPr>
                <w:rFonts w:ascii="宋体" w:hAnsi="宋体" w:cs="宋体"/>
                <w:color w:val="auto"/>
                <w:sz w:val="24"/>
                <w:szCs w:val="24"/>
              </w:rPr>
            </w:pPr>
            <w:r>
              <w:rPr>
                <w:rFonts w:hint="eastAsia" w:ascii="宋体" w:hAnsi="宋体" w:cs="宋体"/>
                <w:color w:val="auto"/>
                <w:sz w:val="24"/>
                <w:szCs w:val="24"/>
              </w:rPr>
              <w:t>1</w:t>
            </w:r>
          </w:p>
        </w:tc>
        <w:tc>
          <w:tcPr>
            <w:tcW w:w="1470" w:type="dxa"/>
          </w:tcPr>
          <w:p w14:paraId="23A5363C">
            <w:pPr>
              <w:rPr>
                <w:rFonts w:ascii="宋体" w:hAnsi="宋体" w:cs="宋体"/>
                <w:color w:val="auto"/>
                <w:sz w:val="24"/>
                <w:szCs w:val="24"/>
              </w:rPr>
            </w:pPr>
          </w:p>
        </w:tc>
        <w:tc>
          <w:tcPr>
            <w:tcW w:w="2520" w:type="dxa"/>
          </w:tcPr>
          <w:p w14:paraId="4698DAA9">
            <w:pPr>
              <w:rPr>
                <w:rFonts w:ascii="宋体" w:hAnsi="宋体" w:cs="宋体"/>
                <w:color w:val="auto"/>
                <w:sz w:val="24"/>
                <w:szCs w:val="24"/>
              </w:rPr>
            </w:pPr>
          </w:p>
        </w:tc>
        <w:tc>
          <w:tcPr>
            <w:tcW w:w="2310" w:type="dxa"/>
          </w:tcPr>
          <w:p w14:paraId="21DEA9D9">
            <w:pPr>
              <w:rPr>
                <w:rFonts w:ascii="宋体" w:hAnsi="宋体" w:cs="宋体"/>
                <w:color w:val="auto"/>
                <w:sz w:val="24"/>
                <w:szCs w:val="24"/>
              </w:rPr>
            </w:pPr>
          </w:p>
        </w:tc>
        <w:tc>
          <w:tcPr>
            <w:tcW w:w="1890" w:type="dxa"/>
          </w:tcPr>
          <w:p w14:paraId="27768B46">
            <w:pPr>
              <w:rPr>
                <w:rFonts w:ascii="宋体" w:hAnsi="宋体" w:cs="宋体"/>
                <w:color w:val="auto"/>
                <w:sz w:val="24"/>
                <w:szCs w:val="24"/>
              </w:rPr>
            </w:pPr>
          </w:p>
        </w:tc>
      </w:tr>
      <w:tr w14:paraId="14670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10E98761">
            <w:pPr>
              <w:jc w:val="center"/>
              <w:rPr>
                <w:rFonts w:ascii="宋体" w:hAnsi="宋体" w:cs="宋体"/>
                <w:color w:val="auto"/>
                <w:sz w:val="24"/>
                <w:szCs w:val="24"/>
              </w:rPr>
            </w:pPr>
            <w:r>
              <w:rPr>
                <w:rFonts w:hint="eastAsia" w:ascii="宋体" w:hAnsi="宋体" w:cs="宋体"/>
                <w:color w:val="auto"/>
                <w:sz w:val="24"/>
                <w:szCs w:val="24"/>
              </w:rPr>
              <w:t>2</w:t>
            </w:r>
          </w:p>
        </w:tc>
        <w:tc>
          <w:tcPr>
            <w:tcW w:w="1470" w:type="dxa"/>
          </w:tcPr>
          <w:p w14:paraId="483540B5">
            <w:pPr>
              <w:rPr>
                <w:rFonts w:ascii="宋体" w:hAnsi="宋体" w:cs="宋体"/>
                <w:color w:val="auto"/>
                <w:sz w:val="24"/>
                <w:szCs w:val="24"/>
              </w:rPr>
            </w:pPr>
          </w:p>
        </w:tc>
        <w:tc>
          <w:tcPr>
            <w:tcW w:w="2520" w:type="dxa"/>
          </w:tcPr>
          <w:p w14:paraId="75C634DD">
            <w:pPr>
              <w:rPr>
                <w:rFonts w:ascii="宋体" w:hAnsi="宋体" w:cs="宋体"/>
                <w:color w:val="auto"/>
                <w:sz w:val="24"/>
                <w:szCs w:val="24"/>
              </w:rPr>
            </w:pPr>
          </w:p>
        </w:tc>
        <w:tc>
          <w:tcPr>
            <w:tcW w:w="2310" w:type="dxa"/>
          </w:tcPr>
          <w:p w14:paraId="33722636">
            <w:pPr>
              <w:rPr>
                <w:rFonts w:ascii="宋体" w:hAnsi="宋体" w:cs="宋体"/>
                <w:color w:val="auto"/>
                <w:sz w:val="24"/>
                <w:szCs w:val="24"/>
              </w:rPr>
            </w:pPr>
          </w:p>
        </w:tc>
        <w:tc>
          <w:tcPr>
            <w:tcW w:w="1890" w:type="dxa"/>
          </w:tcPr>
          <w:p w14:paraId="72D0E7BC">
            <w:pPr>
              <w:rPr>
                <w:rFonts w:ascii="宋体" w:hAnsi="宋体" w:cs="宋体"/>
                <w:color w:val="auto"/>
                <w:sz w:val="24"/>
                <w:szCs w:val="24"/>
              </w:rPr>
            </w:pPr>
          </w:p>
        </w:tc>
      </w:tr>
      <w:tr w14:paraId="1B286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5F6982F8">
            <w:pPr>
              <w:jc w:val="center"/>
              <w:rPr>
                <w:rFonts w:ascii="宋体" w:hAnsi="宋体" w:cs="宋体"/>
                <w:color w:val="auto"/>
                <w:sz w:val="24"/>
                <w:szCs w:val="24"/>
              </w:rPr>
            </w:pPr>
            <w:r>
              <w:rPr>
                <w:rFonts w:hint="eastAsia" w:ascii="宋体" w:hAnsi="宋体" w:cs="宋体"/>
                <w:color w:val="auto"/>
                <w:sz w:val="24"/>
                <w:szCs w:val="24"/>
              </w:rPr>
              <w:t>3</w:t>
            </w:r>
          </w:p>
        </w:tc>
        <w:tc>
          <w:tcPr>
            <w:tcW w:w="1470" w:type="dxa"/>
          </w:tcPr>
          <w:p w14:paraId="3B8E663D">
            <w:pPr>
              <w:rPr>
                <w:rFonts w:ascii="宋体" w:hAnsi="宋体" w:cs="宋体"/>
                <w:color w:val="auto"/>
                <w:sz w:val="24"/>
                <w:szCs w:val="24"/>
              </w:rPr>
            </w:pPr>
          </w:p>
        </w:tc>
        <w:tc>
          <w:tcPr>
            <w:tcW w:w="2520" w:type="dxa"/>
          </w:tcPr>
          <w:p w14:paraId="1BD977EA">
            <w:pPr>
              <w:rPr>
                <w:rFonts w:ascii="宋体" w:hAnsi="宋体" w:cs="宋体"/>
                <w:color w:val="auto"/>
                <w:sz w:val="24"/>
                <w:szCs w:val="24"/>
              </w:rPr>
            </w:pPr>
          </w:p>
        </w:tc>
        <w:tc>
          <w:tcPr>
            <w:tcW w:w="2310" w:type="dxa"/>
          </w:tcPr>
          <w:p w14:paraId="312B95C0">
            <w:pPr>
              <w:rPr>
                <w:rFonts w:ascii="宋体" w:hAnsi="宋体" w:cs="宋体"/>
                <w:color w:val="auto"/>
                <w:sz w:val="24"/>
                <w:szCs w:val="24"/>
              </w:rPr>
            </w:pPr>
          </w:p>
        </w:tc>
        <w:tc>
          <w:tcPr>
            <w:tcW w:w="1890" w:type="dxa"/>
          </w:tcPr>
          <w:p w14:paraId="327F74BB">
            <w:pPr>
              <w:rPr>
                <w:rFonts w:ascii="宋体" w:hAnsi="宋体" w:cs="宋体"/>
                <w:color w:val="auto"/>
                <w:sz w:val="24"/>
                <w:szCs w:val="24"/>
              </w:rPr>
            </w:pPr>
          </w:p>
        </w:tc>
      </w:tr>
      <w:tr w14:paraId="26D1B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74553916">
            <w:pPr>
              <w:jc w:val="center"/>
              <w:rPr>
                <w:rFonts w:ascii="宋体" w:hAnsi="宋体" w:cs="宋体"/>
                <w:color w:val="auto"/>
                <w:sz w:val="24"/>
                <w:szCs w:val="24"/>
              </w:rPr>
            </w:pPr>
            <w:r>
              <w:rPr>
                <w:rFonts w:hint="eastAsia" w:ascii="宋体" w:hAnsi="宋体" w:cs="宋体"/>
                <w:color w:val="auto"/>
                <w:sz w:val="24"/>
                <w:szCs w:val="24"/>
              </w:rPr>
              <w:t>4</w:t>
            </w:r>
          </w:p>
        </w:tc>
        <w:tc>
          <w:tcPr>
            <w:tcW w:w="1470" w:type="dxa"/>
          </w:tcPr>
          <w:p w14:paraId="3E6FF3D0">
            <w:pPr>
              <w:rPr>
                <w:rFonts w:ascii="宋体" w:hAnsi="宋体" w:cs="宋体"/>
                <w:color w:val="auto"/>
                <w:sz w:val="24"/>
                <w:szCs w:val="24"/>
              </w:rPr>
            </w:pPr>
          </w:p>
        </w:tc>
        <w:tc>
          <w:tcPr>
            <w:tcW w:w="2520" w:type="dxa"/>
          </w:tcPr>
          <w:p w14:paraId="025E6253">
            <w:pPr>
              <w:rPr>
                <w:rFonts w:ascii="宋体" w:hAnsi="宋体" w:cs="宋体"/>
                <w:color w:val="auto"/>
                <w:sz w:val="24"/>
                <w:szCs w:val="24"/>
              </w:rPr>
            </w:pPr>
          </w:p>
        </w:tc>
        <w:tc>
          <w:tcPr>
            <w:tcW w:w="2310" w:type="dxa"/>
          </w:tcPr>
          <w:p w14:paraId="48800AB6">
            <w:pPr>
              <w:rPr>
                <w:rFonts w:ascii="宋体" w:hAnsi="宋体" w:cs="宋体"/>
                <w:color w:val="auto"/>
                <w:sz w:val="24"/>
                <w:szCs w:val="24"/>
              </w:rPr>
            </w:pPr>
          </w:p>
        </w:tc>
        <w:tc>
          <w:tcPr>
            <w:tcW w:w="1890" w:type="dxa"/>
          </w:tcPr>
          <w:p w14:paraId="7BAB72BE">
            <w:pPr>
              <w:rPr>
                <w:rFonts w:ascii="宋体" w:hAnsi="宋体" w:cs="宋体"/>
                <w:color w:val="auto"/>
                <w:sz w:val="24"/>
                <w:szCs w:val="24"/>
              </w:rPr>
            </w:pPr>
          </w:p>
        </w:tc>
      </w:tr>
      <w:tr w14:paraId="31E2E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030" w:type="dxa"/>
            <w:gridSpan w:val="5"/>
            <w:vAlign w:val="center"/>
          </w:tcPr>
          <w:p w14:paraId="6BEE7BB5">
            <w:pPr>
              <w:jc w:val="center"/>
              <w:rPr>
                <w:rFonts w:ascii="宋体" w:hAnsi="宋体" w:cs="宋体"/>
                <w:color w:val="auto"/>
                <w:sz w:val="24"/>
                <w:szCs w:val="24"/>
              </w:rPr>
            </w:pPr>
            <w:r>
              <w:rPr>
                <w:rFonts w:hint="eastAsia" w:ascii="宋体" w:hAnsi="宋体" w:cs="宋体"/>
                <w:b/>
                <w:bCs/>
                <w:color w:val="auto"/>
                <w:sz w:val="24"/>
                <w:szCs w:val="24"/>
              </w:rPr>
              <w:t>第二部分：资信及报价部分响应</w:t>
            </w:r>
          </w:p>
        </w:tc>
      </w:tr>
      <w:tr w14:paraId="75E84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0D081F2C">
            <w:pPr>
              <w:jc w:val="center"/>
              <w:rPr>
                <w:rFonts w:ascii="宋体" w:hAnsi="宋体" w:cs="宋体"/>
                <w:color w:val="auto"/>
                <w:sz w:val="24"/>
                <w:szCs w:val="24"/>
              </w:rPr>
            </w:pPr>
            <w:r>
              <w:rPr>
                <w:rFonts w:hint="eastAsia" w:ascii="宋体" w:hAnsi="宋体" w:cs="宋体"/>
                <w:color w:val="auto"/>
                <w:sz w:val="24"/>
                <w:szCs w:val="24"/>
              </w:rPr>
              <w:t>序号</w:t>
            </w:r>
          </w:p>
        </w:tc>
        <w:tc>
          <w:tcPr>
            <w:tcW w:w="1470" w:type="dxa"/>
            <w:vAlign w:val="center"/>
          </w:tcPr>
          <w:p w14:paraId="6F494308">
            <w:pPr>
              <w:jc w:val="center"/>
              <w:rPr>
                <w:rFonts w:ascii="宋体" w:hAnsi="宋体" w:cs="宋体"/>
                <w:color w:val="auto"/>
                <w:sz w:val="24"/>
                <w:szCs w:val="24"/>
              </w:rPr>
            </w:pPr>
            <w:r>
              <w:rPr>
                <w:rFonts w:hint="eastAsia" w:ascii="宋体" w:hAnsi="宋体" w:cs="宋体"/>
                <w:color w:val="auto"/>
                <w:sz w:val="24"/>
                <w:szCs w:val="24"/>
              </w:rPr>
              <w:t>内容</w:t>
            </w:r>
          </w:p>
        </w:tc>
        <w:tc>
          <w:tcPr>
            <w:tcW w:w="2520" w:type="dxa"/>
            <w:vAlign w:val="center"/>
          </w:tcPr>
          <w:p w14:paraId="69B7DC59">
            <w:pPr>
              <w:jc w:val="center"/>
              <w:rPr>
                <w:rFonts w:ascii="宋体" w:hAnsi="宋体" w:cs="宋体"/>
                <w:color w:val="auto"/>
                <w:sz w:val="24"/>
                <w:szCs w:val="24"/>
              </w:rPr>
            </w:pPr>
            <w:r>
              <w:rPr>
                <w:rFonts w:hint="eastAsia" w:ascii="宋体" w:hAnsi="宋体" w:cs="宋体"/>
                <w:color w:val="auto"/>
                <w:sz w:val="24"/>
                <w:szCs w:val="24"/>
              </w:rPr>
              <w:t>谈判文件要求</w:t>
            </w:r>
          </w:p>
        </w:tc>
        <w:tc>
          <w:tcPr>
            <w:tcW w:w="2310" w:type="dxa"/>
            <w:vAlign w:val="center"/>
          </w:tcPr>
          <w:p w14:paraId="0EF0C72D">
            <w:pPr>
              <w:jc w:val="center"/>
              <w:rPr>
                <w:rFonts w:ascii="宋体" w:hAnsi="宋体" w:cs="宋体"/>
                <w:color w:val="auto"/>
                <w:sz w:val="24"/>
                <w:szCs w:val="24"/>
              </w:rPr>
            </w:pPr>
            <w:r>
              <w:rPr>
                <w:rFonts w:hint="eastAsia" w:ascii="宋体" w:hAnsi="宋体" w:cs="宋体"/>
                <w:color w:val="auto"/>
                <w:sz w:val="24"/>
                <w:szCs w:val="24"/>
              </w:rPr>
              <w:t>响应承诺</w:t>
            </w:r>
          </w:p>
        </w:tc>
        <w:tc>
          <w:tcPr>
            <w:tcW w:w="1890" w:type="dxa"/>
            <w:vAlign w:val="center"/>
          </w:tcPr>
          <w:p w14:paraId="0964AD99">
            <w:pPr>
              <w:jc w:val="center"/>
              <w:rPr>
                <w:rFonts w:ascii="宋体" w:hAnsi="宋体" w:cs="宋体"/>
                <w:color w:val="auto"/>
                <w:sz w:val="24"/>
                <w:szCs w:val="24"/>
              </w:rPr>
            </w:pPr>
            <w:r>
              <w:rPr>
                <w:rFonts w:hint="eastAsia" w:ascii="宋体" w:hAnsi="宋体" w:cs="宋体"/>
                <w:color w:val="auto"/>
                <w:sz w:val="24"/>
                <w:szCs w:val="24"/>
              </w:rPr>
              <w:t>偏离说明</w:t>
            </w:r>
          </w:p>
        </w:tc>
      </w:tr>
      <w:tr w14:paraId="35031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6958164F">
            <w:pPr>
              <w:jc w:val="center"/>
              <w:rPr>
                <w:rFonts w:ascii="宋体" w:hAnsi="宋体" w:cs="宋体"/>
                <w:color w:val="auto"/>
                <w:sz w:val="24"/>
                <w:szCs w:val="24"/>
              </w:rPr>
            </w:pPr>
            <w:r>
              <w:rPr>
                <w:rFonts w:hint="eastAsia" w:ascii="宋体" w:hAnsi="宋体" w:cs="宋体"/>
                <w:color w:val="auto"/>
                <w:sz w:val="24"/>
                <w:szCs w:val="24"/>
              </w:rPr>
              <w:t>1</w:t>
            </w:r>
          </w:p>
        </w:tc>
        <w:tc>
          <w:tcPr>
            <w:tcW w:w="1470" w:type="dxa"/>
            <w:vAlign w:val="center"/>
          </w:tcPr>
          <w:p w14:paraId="2F9D4D3A">
            <w:pPr>
              <w:jc w:val="center"/>
              <w:rPr>
                <w:rFonts w:ascii="宋体" w:hAnsi="宋体" w:cs="宋体"/>
                <w:color w:val="auto"/>
                <w:sz w:val="24"/>
                <w:szCs w:val="24"/>
              </w:rPr>
            </w:pPr>
            <w:r>
              <w:rPr>
                <w:rFonts w:hint="eastAsia" w:ascii="宋体" w:hAnsi="宋体" w:cs="宋体"/>
                <w:color w:val="auto"/>
                <w:sz w:val="24"/>
                <w:szCs w:val="24"/>
              </w:rPr>
              <w:t>合同履行期限</w:t>
            </w:r>
          </w:p>
        </w:tc>
        <w:tc>
          <w:tcPr>
            <w:tcW w:w="2520" w:type="dxa"/>
          </w:tcPr>
          <w:p w14:paraId="20A3AAE8">
            <w:pPr>
              <w:rPr>
                <w:rFonts w:ascii="宋体" w:hAnsi="宋体" w:cs="宋体"/>
                <w:color w:val="auto"/>
                <w:sz w:val="24"/>
                <w:szCs w:val="24"/>
              </w:rPr>
            </w:pPr>
          </w:p>
        </w:tc>
        <w:tc>
          <w:tcPr>
            <w:tcW w:w="2310" w:type="dxa"/>
          </w:tcPr>
          <w:p w14:paraId="7B3813ED">
            <w:pPr>
              <w:rPr>
                <w:rFonts w:ascii="宋体" w:hAnsi="宋体" w:cs="宋体"/>
                <w:color w:val="auto"/>
                <w:sz w:val="24"/>
                <w:szCs w:val="24"/>
              </w:rPr>
            </w:pPr>
          </w:p>
        </w:tc>
        <w:tc>
          <w:tcPr>
            <w:tcW w:w="1890" w:type="dxa"/>
          </w:tcPr>
          <w:p w14:paraId="115F5B76">
            <w:pPr>
              <w:rPr>
                <w:rFonts w:ascii="宋体" w:hAnsi="宋体" w:cs="宋体"/>
                <w:color w:val="auto"/>
                <w:sz w:val="24"/>
                <w:szCs w:val="24"/>
              </w:rPr>
            </w:pPr>
          </w:p>
        </w:tc>
      </w:tr>
      <w:tr w14:paraId="2E428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3C451026">
            <w:pPr>
              <w:jc w:val="center"/>
              <w:rPr>
                <w:rFonts w:ascii="宋体" w:hAnsi="宋体" w:cs="宋体"/>
                <w:color w:val="auto"/>
                <w:sz w:val="24"/>
                <w:szCs w:val="24"/>
              </w:rPr>
            </w:pPr>
            <w:r>
              <w:rPr>
                <w:rFonts w:hint="eastAsia" w:ascii="宋体" w:hAnsi="宋体" w:cs="宋体"/>
                <w:color w:val="auto"/>
                <w:sz w:val="24"/>
                <w:szCs w:val="24"/>
              </w:rPr>
              <w:t>2</w:t>
            </w:r>
          </w:p>
        </w:tc>
        <w:tc>
          <w:tcPr>
            <w:tcW w:w="1470" w:type="dxa"/>
            <w:vAlign w:val="center"/>
          </w:tcPr>
          <w:p w14:paraId="055EB73B">
            <w:pPr>
              <w:rPr>
                <w:rFonts w:ascii="宋体" w:hAnsi="宋体" w:cs="宋体"/>
                <w:color w:val="auto"/>
                <w:sz w:val="24"/>
                <w:szCs w:val="24"/>
              </w:rPr>
            </w:pPr>
            <w:r>
              <w:rPr>
                <w:rFonts w:hint="eastAsia" w:ascii="宋体" w:hAnsi="宋体" w:cs="宋体"/>
                <w:color w:val="auto"/>
                <w:sz w:val="24"/>
                <w:szCs w:val="24"/>
              </w:rPr>
              <w:t>免费质保期</w:t>
            </w:r>
          </w:p>
        </w:tc>
        <w:tc>
          <w:tcPr>
            <w:tcW w:w="2520" w:type="dxa"/>
          </w:tcPr>
          <w:p w14:paraId="30632981">
            <w:pPr>
              <w:rPr>
                <w:rFonts w:ascii="宋体" w:hAnsi="宋体" w:cs="宋体"/>
                <w:color w:val="auto"/>
                <w:sz w:val="24"/>
                <w:szCs w:val="24"/>
              </w:rPr>
            </w:pPr>
          </w:p>
        </w:tc>
        <w:tc>
          <w:tcPr>
            <w:tcW w:w="2310" w:type="dxa"/>
          </w:tcPr>
          <w:p w14:paraId="6CDA98DF">
            <w:pPr>
              <w:rPr>
                <w:rFonts w:ascii="宋体" w:hAnsi="宋体" w:cs="宋体"/>
                <w:color w:val="auto"/>
                <w:sz w:val="24"/>
                <w:szCs w:val="24"/>
              </w:rPr>
            </w:pPr>
          </w:p>
        </w:tc>
        <w:tc>
          <w:tcPr>
            <w:tcW w:w="1890" w:type="dxa"/>
          </w:tcPr>
          <w:p w14:paraId="22F9373E">
            <w:pPr>
              <w:rPr>
                <w:rFonts w:ascii="宋体" w:hAnsi="宋体" w:cs="宋体"/>
                <w:color w:val="auto"/>
                <w:sz w:val="24"/>
                <w:szCs w:val="24"/>
              </w:rPr>
            </w:pPr>
          </w:p>
        </w:tc>
      </w:tr>
      <w:tr w14:paraId="108C5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268A07CE">
            <w:pPr>
              <w:jc w:val="center"/>
              <w:rPr>
                <w:rFonts w:ascii="宋体" w:hAnsi="宋体" w:cs="宋体"/>
                <w:color w:val="auto"/>
                <w:sz w:val="24"/>
                <w:szCs w:val="24"/>
              </w:rPr>
            </w:pPr>
            <w:r>
              <w:rPr>
                <w:rFonts w:hint="eastAsia" w:ascii="宋体" w:hAnsi="宋体" w:cs="宋体"/>
                <w:color w:val="auto"/>
                <w:sz w:val="24"/>
                <w:szCs w:val="24"/>
              </w:rPr>
              <w:t>3</w:t>
            </w:r>
          </w:p>
        </w:tc>
        <w:tc>
          <w:tcPr>
            <w:tcW w:w="1470" w:type="dxa"/>
            <w:vAlign w:val="center"/>
          </w:tcPr>
          <w:p w14:paraId="63F6AF6D">
            <w:pPr>
              <w:jc w:val="center"/>
              <w:rPr>
                <w:rFonts w:ascii="宋体" w:hAnsi="宋体" w:cs="宋体"/>
                <w:color w:val="auto"/>
                <w:sz w:val="24"/>
                <w:szCs w:val="24"/>
              </w:rPr>
            </w:pPr>
            <w:r>
              <w:rPr>
                <w:rFonts w:hint="eastAsia" w:ascii="宋体" w:hAnsi="宋体" w:cs="宋体"/>
                <w:color w:val="auto"/>
                <w:sz w:val="24"/>
                <w:szCs w:val="24"/>
              </w:rPr>
              <w:t>付款响应</w:t>
            </w:r>
          </w:p>
        </w:tc>
        <w:tc>
          <w:tcPr>
            <w:tcW w:w="2520" w:type="dxa"/>
          </w:tcPr>
          <w:p w14:paraId="10349310">
            <w:pPr>
              <w:rPr>
                <w:rFonts w:ascii="宋体" w:hAnsi="宋体" w:cs="宋体"/>
                <w:color w:val="auto"/>
                <w:sz w:val="24"/>
                <w:szCs w:val="24"/>
              </w:rPr>
            </w:pPr>
          </w:p>
        </w:tc>
        <w:tc>
          <w:tcPr>
            <w:tcW w:w="2310" w:type="dxa"/>
          </w:tcPr>
          <w:p w14:paraId="1CA6C940">
            <w:pPr>
              <w:rPr>
                <w:rFonts w:ascii="宋体" w:hAnsi="宋体" w:cs="宋体"/>
                <w:color w:val="auto"/>
                <w:sz w:val="24"/>
                <w:szCs w:val="24"/>
              </w:rPr>
            </w:pPr>
          </w:p>
        </w:tc>
        <w:tc>
          <w:tcPr>
            <w:tcW w:w="1890" w:type="dxa"/>
          </w:tcPr>
          <w:p w14:paraId="1B669412">
            <w:pPr>
              <w:rPr>
                <w:rFonts w:ascii="宋体" w:hAnsi="宋体" w:cs="宋体"/>
                <w:color w:val="auto"/>
                <w:sz w:val="24"/>
                <w:szCs w:val="24"/>
              </w:rPr>
            </w:pPr>
          </w:p>
        </w:tc>
      </w:tr>
      <w:tr w14:paraId="2CE45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14:paraId="6032D28E">
            <w:pPr>
              <w:jc w:val="center"/>
              <w:rPr>
                <w:rFonts w:ascii="宋体" w:hAnsi="宋体" w:cs="宋体"/>
                <w:color w:val="auto"/>
                <w:sz w:val="24"/>
                <w:szCs w:val="24"/>
              </w:rPr>
            </w:pPr>
            <w:r>
              <w:rPr>
                <w:rFonts w:hint="eastAsia" w:ascii="宋体" w:hAnsi="宋体" w:cs="宋体"/>
                <w:color w:val="auto"/>
                <w:sz w:val="24"/>
                <w:szCs w:val="24"/>
              </w:rPr>
              <w:t>4</w:t>
            </w:r>
          </w:p>
        </w:tc>
        <w:tc>
          <w:tcPr>
            <w:tcW w:w="1470" w:type="dxa"/>
            <w:vAlign w:val="center"/>
          </w:tcPr>
          <w:p w14:paraId="249D196B">
            <w:pPr>
              <w:jc w:val="center"/>
              <w:rPr>
                <w:rFonts w:ascii="宋体" w:hAnsi="宋体" w:cs="宋体"/>
                <w:color w:val="auto"/>
                <w:sz w:val="24"/>
                <w:szCs w:val="24"/>
              </w:rPr>
            </w:pPr>
            <w:r>
              <w:rPr>
                <w:rFonts w:hint="eastAsia" w:ascii="宋体" w:hAnsi="宋体" w:cs="宋体"/>
                <w:color w:val="auto"/>
                <w:sz w:val="24"/>
                <w:szCs w:val="24"/>
              </w:rPr>
              <w:t>其他</w:t>
            </w:r>
          </w:p>
        </w:tc>
        <w:tc>
          <w:tcPr>
            <w:tcW w:w="2520" w:type="dxa"/>
          </w:tcPr>
          <w:p w14:paraId="36644A1C">
            <w:pPr>
              <w:rPr>
                <w:rFonts w:ascii="宋体" w:hAnsi="宋体" w:cs="宋体"/>
                <w:color w:val="auto"/>
                <w:sz w:val="24"/>
                <w:szCs w:val="24"/>
              </w:rPr>
            </w:pPr>
          </w:p>
        </w:tc>
        <w:tc>
          <w:tcPr>
            <w:tcW w:w="2310" w:type="dxa"/>
          </w:tcPr>
          <w:p w14:paraId="366A1961">
            <w:pPr>
              <w:rPr>
                <w:rFonts w:ascii="宋体" w:hAnsi="宋体" w:cs="宋体"/>
                <w:color w:val="auto"/>
                <w:sz w:val="24"/>
                <w:szCs w:val="24"/>
              </w:rPr>
            </w:pPr>
          </w:p>
        </w:tc>
        <w:tc>
          <w:tcPr>
            <w:tcW w:w="1890" w:type="dxa"/>
          </w:tcPr>
          <w:p w14:paraId="1BB51E3B">
            <w:pPr>
              <w:rPr>
                <w:rFonts w:ascii="宋体" w:hAnsi="宋体" w:cs="宋体"/>
                <w:color w:val="auto"/>
                <w:sz w:val="24"/>
                <w:szCs w:val="24"/>
              </w:rPr>
            </w:pPr>
          </w:p>
        </w:tc>
      </w:tr>
    </w:tbl>
    <w:p w14:paraId="377F6B85">
      <w:pPr>
        <w:snapToGrid w:val="0"/>
        <w:spacing w:line="360" w:lineRule="auto"/>
        <w:rPr>
          <w:rFonts w:ascii="宋体" w:hAnsi="宋体" w:cs="宋体"/>
          <w:color w:val="auto"/>
          <w:sz w:val="24"/>
          <w:szCs w:val="24"/>
        </w:rPr>
      </w:pPr>
    </w:p>
    <w:p w14:paraId="7508F255">
      <w:pPr>
        <w:snapToGrid w:val="0"/>
        <w:spacing w:line="360" w:lineRule="auto"/>
        <w:rPr>
          <w:rFonts w:ascii="宋体" w:hAnsi="宋体" w:cs="宋体"/>
          <w:b/>
          <w:bCs/>
          <w:color w:val="auto"/>
          <w:sz w:val="24"/>
          <w:szCs w:val="24"/>
        </w:rPr>
      </w:pPr>
      <w:r>
        <w:rPr>
          <w:rFonts w:hint="eastAsia" w:ascii="宋体" w:hAnsi="宋体" w:cs="宋体"/>
          <w:b/>
          <w:bCs/>
          <w:color w:val="auto"/>
          <w:sz w:val="24"/>
          <w:szCs w:val="24"/>
        </w:rPr>
        <w:t>供应商</w:t>
      </w:r>
      <w:r>
        <w:rPr>
          <w:rFonts w:hint="eastAsia" w:ascii="宋体" w:hAnsi="宋体" w:eastAsia="宋体" w:cs="宋体"/>
          <w:b/>
          <w:bCs/>
          <w:color w:val="auto"/>
          <w:sz w:val="24"/>
          <w:lang w:val="en-US" w:eastAsia="zh-CN"/>
        </w:rPr>
        <w:t>盖</w:t>
      </w:r>
      <w:r>
        <w:rPr>
          <w:rFonts w:hint="eastAsia" w:ascii="宋体" w:hAnsi="宋体" w:eastAsia="宋体" w:cs="宋体"/>
          <w:b/>
          <w:bCs/>
          <w:color w:val="auto"/>
          <w:sz w:val="24"/>
        </w:rPr>
        <w:t>章</w:t>
      </w:r>
      <w:r>
        <w:rPr>
          <w:rFonts w:hint="eastAsia" w:ascii="宋体" w:hAnsi="宋体" w:cs="宋体"/>
          <w:b/>
          <w:bCs/>
          <w:color w:val="auto"/>
          <w:sz w:val="24"/>
          <w:szCs w:val="24"/>
        </w:rPr>
        <w:t>：</w:t>
      </w:r>
    </w:p>
    <w:p w14:paraId="0DF49455">
      <w:pPr>
        <w:spacing w:line="360" w:lineRule="auto"/>
        <w:jc w:val="left"/>
        <w:rPr>
          <w:rFonts w:ascii="宋体" w:hAnsi="宋体" w:cs="宋体"/>
          <w:b/>
          <w:bCs/>
          <w:color w:val="auto"/>
          <w:sz w:val="24"/>
          <w:szCs w:val="24"/>
        </w:rPr>
      </w:pPr>
      <w:r>
        <w:rPr>
          <w:rFonts w:hint="eastAsia" w:ascii="宋体" w:hAnsi="宋体" w:cs="宋体"/>
          <w:b/>
          <w:bCs/>
          <w:color w:val="auto"/>
          <w:sz w:val="24"/>
          <w:szCs w:val="24"/>
        </w:rPr>
        <w:t>日期：   年  月  日</w:t>
      </w:r>
    </w:p>
    <w:p w14:paraId="71680A09">
      <w:pPr>
        <w:spacing w:before="156" w:beforeLines="50" w:after="156" w:afterLines="50" w:line="360" w:lineRule="auto"/>
        <w:rPr>
          <w:rFonts w:ascii="宋体" w:hAnsi="宋体" w:cs="宋体"/>
          <w:color w:val="auto"/>
          <w:sz w:val="24"/>
          <w:szCs w:val="24"/>
        </w:rPr>
      </w:pPr>
    </w:p>
    <w:p w14:paraId="45F66BBD">
      <w:pPr>
        <w:spacing w:before="156" w:beforeLines="50" w:after="156" w:afterLines="50" w:line="360" w:lineRule="auto"/>
        <w:rPr>
          <w:rFonts w:ascii="宋体" w:hAnsi="宋体" w:cs="宋体"/>
          <w:color w:val="auto"/>
          <w:sz w:val="24"/>
          <w:szCs w:val="24"/>
        </w:rPr>
      </w:pPr>
      <w:r>
        <w:rPr>
          <w:rFonts w:hint="eastAsia" w:ascii="宋体" w:hAnsi="宋体" w:cs="宋体"/>
          <w:color w:val="auto"/>
          <w:sz w:val="24"/>
          <w:szCs w:val="24"/>
        </w:rPr>
        <w:t>注：</w:t>
      </w:r>
    </w:p>
    <w:p w14:paraId="7276C3B9">
      <w:pPr>
        <w:adjustRightInd w:val="0"/>
        <w:snapToGrid w:val="0"/>
        <w:spacing w:line="360" w:lineRule="auto"/>
        <w:rPr>
          <w:rFonts w:ascii="宋体" w:hAnsi="宋体" w:cs="宋体"/>
          <w:bCs/>
          <w:color w:val="auto"/>
          <w:sz w:val="24"/>
          <w:szCs w:val="24"/>
        </w:rPr>
      </w:pPr>
      <w:r>
        <w:rPr>
          <w:rFonts w:hint="eastAsia" w:ascii="宋体" w:hAnsi="宋体" w:cs="宋体"/>
          <w:bCs/>
          <w:color w:val="auto"/>
          <w:sz w:val="24"/>
          <w:szCs w:val="24"/>
        </w:rPr>
        <w:t>1、供应商必须逐项对应描述货物主要参数、材质、配置及服务要求，如不进行描述，仅在响应栏填“响应”或未填写或复制（包括全部复制或主要参数及配置的复制）谈判文件技术参数的，包括有选择性的技术响应（例如在某一分项中出现两个及以上的品牌或两种及两种以上的技术规格），均可能导致响应无效；</w:t>
      </w:r>
    </w:p>
    <w:p w14:paraId="59ACCA04">
      <w:pPr>
        <w:adjustRightInd w:val="0"/>
        <w:snapToGrid w:val="0"/>
        <w:spacing w:line="360" w:lineRule="auto"/>
        <w:rPr>
          <w:rFonts w:ascii="宋体" w:hAnsi="宋体" w:cs="宋体"/>
          <w:bCs/>
          <w:color w:val="auto"/>
          <w:sz w:val="24"/>
          <w:szCs w:val="24"/>
        </w:rPr>
      </w:pPr>
      <w:r>
        <w:rPr>
          <w:rFonts w:hint="eastAsia" w:ascii="宋体" w:hAnsi="宋体" w:cs="宋体"/>
          <w:bCs/>
          <w:color w:val="auto"/>
          <w:sz w:val="24"/>
          <w:szCs w:val="24"/>
        </w:rPr>
        <w:t>2、供应商所供产品如与谈判文件要求的规格及配置不一致，则须在上表偏离说明中详细注明。</w:t>
      </w:r>
    </w:p>
    <w:p w14:paraId="3780117E">
      <w:pPr>
        <w:adjustRightInd w:val="0"/>
        <w:snapToGrid w:val="0"/>
        <w:spacing w:line="360" w:lineRule="auto"/>
        <w:rPr>
          <w:rFonts w:ascii="宋体" w:hAnsi="宋体" w:cs="宋体"/>
          <w:bCs/>
          <w:color w:val="auto"/>
          <w:sz w:val="24"/>
          <w:szCs w:val="24"/>
        </w:rPr>
      </w:pPr>
      <w:r>
        <w:rPr>
          <w:rFonts w:hint="eastAsia" w:ascii="宋体" w:hAnsi="宋体" w:cs="宋体"/>
          <w:bCs/>
          <w:color w:val="auto"/>
          <w:sz w:val="24"/>
          <w:szCs w:val="24"/>
        </w:rPr>
        <w:t>3、响应部分可后附详细说明及技术资料。</w:t>
      </w:r>
    </w:p>
    <w:p w14:paraId="75F14F7E">
      <w:pPr>
        <w:pStyle w:val="4"/>
        <w:spacing w:before="0" w:after="0"/>
        <w:rPr>
          <w:color w:val="auto"/>
          <w:sz w:val="24"/>
          <w:szCs w:val="24"/>
        </w:rPr>
      </w:pPr>
      <w:r>
        <w:rPr>
          <w:rFonts w:hint="eastAsia"/>
          <w:color w:val="auto"/>
          <w:sz w:val="24"/>
          <w:szCs w:val="24"/>
        </w:rPr>
        <w:br w:type="page"/>
      </w:r>
    </w:p>
    <w:p w14:paraId="12BA95F4">
      <w:pPr>
        <w:pStyle w:val="3"/>
        <w:spacing w:before="0" w:after="0" w:line="560" w:lineRule="exact"/>
        <w:rPr>
          <w:rFonts w:ascii="宋体" w:hAnsi="宋体" w:eastAsia="宋体" w:cs="宋体"/>
          <w:color w:val="auto"/>
          <w:sz w:val="24"/>
          <w:szCs w:val="24"/>
        </w:rPr>
      </w:pPr>
      <w:bookmarkStart w:id="45" w:name="_Toc13408"/>
      <w:r>
        <w:rPr>
          <w:rFonts w:hint="eastAsia" w:ascii="宋体" w:hAnsi="宋体" w:eastAsia="宋体" w:cs="宋体"/>
          <w:color w:val="auto"/>
          <w:sz w:val="24"/>
          <w:szCs w:val="24"/>
        </w:rPr>
        <w:t>附件</w:t>
      </w:r>
      <w:bookmarkEnd w:id="44"/>
      <w:r>
        <w:rPr>
          <w:rFonts w:hint="eastAsia" w:ascii="宋体" w:hAnsi="宋体" w:eastAsia="宋体" w:cs="宋体"/>
          <w:color w:val="auto"/>
          <w:sz w:val="24"/>
          <w:szCs w:val="24"/>
        </w:rPr>
        <w:t>七</w:t>
      </w:r>
      <w:bookmarkEnd w:id="45"/>
    </w:p>
    <w:p w14:paraId="0CA9D2B8">
      <w:pPr>
        <w:pStyle w:val="3"/>
        <w:spacing w:before="0" w:after="0" w:line="560" w:lineRule="exact"/>
        <w:jc w:val="center"/>
        <w:rPr>
          <w:rFonts w:ascii="宋体" w:hAnsi="宋体" w:eastAsia="宋体" w:cs="宋体"/>
          <w:color w:val="auto"/>
          <w:sz w:val="24"/>
          <w:szCs w:val="24"/>
        </w:rPr>
      </w:pPr>
      <w:bookmarkStart w:id="46" w:name="_Toc18625"/>
      <w:r>
        <w:rPr>
          <w:rFonts w:hint="eastAsia" w:ascii="宋体" w:hAnsi="宋体" w:eastAsia="宋体" w:cs="宋体"/>
          <w:color w:val="auto"/>
          <w:sz w:val="24"/>
          <w:szCs w:val="24"/>
        </w:rPr>
        <w:t>相关服务承诺函</w:t>
      </w:r>
      <w:bookmarkEnd w:id="46"/>
    </w:p>
    <w:p w14:paraId="57F4BC92">
      <w:pPr>
        <w:jc w:val="center"/>
        <w:rPr>
          <w:rFonts w:ascii="宋体" w:hAnsi="宋体"/>
          <w:color w:val="auto"/>
          <w:sz w:val="24"/>
          <w:szCs w:val="28"/>
        </w:rPr>
      </w:pPr>
    </w:p>
    <w:p w14:paraId="4FDD2D18">
      <w:pPr>
        <w:jc w:val="center"/>
        <w:rPr>
          <w:rFonts w:hint="default"/>
          <w:color w:val="auto"/>
          <w:lang w:val="en-US" w:eastAsia="zh-CN"/>
        </w:rPr>
      </w:pPr>
      <w:r>
        <w:rPr>
          <w:rFonts w:hint="eastAsia" w:ascii="宋体" w:hAnsi="宋体"/>
          <w:color w:val="auto"/>
          <w:sz w:val="24"/>
          <w:szCs w:val="28"/>
        </w:rPr>
        <w:t>(投标人可自行制作格式)</w:t>
      </w:r>
    </w:p>
    <w:p w14:paraId="7E6BE5D5">
      <w:pPr>
        <w:jc w:val="center"/>
        <w:rPr>
          <w:rFonts w:ascii="宋体" w:hAnsi="宋体"/>
          <w:b/>
          <w:color w:val="auto"/>
          <w:sz w:val="24"/>
          <w:szCs w:val="28"/>
        </w:rPr>
      </w:pPr>
    </w:p>
    <w:p w14:paraId="7865C8D7">
      <w:pPr>
        <w:jc w:val="both"/>
        <w:rPr>
          <w:rFonts w:hint="eastAsia" w:ascii="宋体" w:hAnsi="宋体" w:eastAsia="宋体" w:cs="宋体"/>
          <w:b/>
          <w:color w:val="auto"/>
          <w:kern w:val="0"/>
          <w:sz w:val="24"/>
          <w:szCs w:val="24"/>
          <w:lang w:val="en-US" w:eastAsia="zh-CN" w:bidi="ar-SA"/>
        </w:rPr>
      </w:pPr>
      <w:bookmarkStart w:id="47" w:name="_Toc10828"/>
      <w:r>
        <w:rPr>
          <w:rFonts w:hint="eastAsia" w:ascii="宋体" w:hAnsi="宋体" w:eastAsia="宋体" w:cs="宋体"/>
          <w:b/>
          <w:color w:val="auto"/>
          <w:kern w:val="0"/>
          <w:sz w:val="24"/>
          <w:szCs w:val="24"/>
          <w:lang w:val="en-US" w:eastAsia="zh-CN" w:bidi="ar-SA"/>
        </w:rPr>
        <w:t>附件</w:t>
      </w:r>
      <w:bookmarkEnd w:id="47"/>
      <w:r>
        <w:rPr>
          <w:rFonts w:hint="eastAsia" w:ascii="宋体" w:hAnsi="宋体" w:eastAsia="宋体" w:cs="宋体"/>
          <w:b/>
          <w:color w:val="auto"/>
          <w:kern w:val="0"/>
          <w:sz w:val="24"/>
          <w:szCs w:val="24"/>
          <w:lang w:val="en-US" w:eastAsia="zh-CN" w:bidi="ar-SA"/>
        </w:rPr>
        <w:t>八</w:t>
      </w:r>
    </w:p>
    <w:p w14:paraId="2E85BEBE">
      <w:pPr>
        <w:rPr>
          <w:color w:val="auto"/>
        </w:rPr>
      </w:pPr>
    </w:p>
    <w:p w14:paraId="1BC1AD64">
      <w:pPr>
        <w:pStyle w:val="3"/>
        <w:spacing w:before="0" w:after="0" w:line="560" w:lineRule="exact"/>
        <w:jc w:val="center"/>
        <w:rPr>
          <w:rFonts w:ascii="宋体" w:hAnsi="宋体" w:eastAsia="宋体" w:cs="宋体"/>
          <w:b w:val="0"/>
          <w:bCs/>
          <w:color w:val="auto"/>
          <w:sz w:val="24"/>
          <w:szCs w:val="24"/>
        </w:rPr>
      </w:pPr>
      <w:bookmarkStart w:id="48" w:name="_Toc28850"/>
      <w:r>
        <w:rPr>
          <w:rFonts w:hint="eastAsia" w:ascii="宋体" w:hAnsi="宋体" w:eastAsia="宋体" w:cs="宋体"/>
          <w:b w:val="0"/>
          <w:bCs/>
          <w:color w:val="auto"/>
          <w:sz w:val="24"/>
          <w:szCs w:val="24"/>
        </w:rPr>
        <w:t>谈判文件要求和供应商认为需要提供的其它说明和资料</w:t>
      </w:r>
      <w:bookmarkEnd w:id="48"/>
    </w:p>
    <w:p w14:paraId="46B91D4C">
      <w:pPr>
        <w:rPr>
          <w:rFonts w:hint="eastAsia" w:ascii="宋体" w:hAnsi="宋体" w:eastAsia="宋体" w:cs="宋体"/>
          <w:color w:val="auto"/>
          <w:sz w:val="24"/>
          <w:szCs w:val="24"/>
        </w:rPr>
      </w:pPr>
      <w:r>
        <w:rPr>
          <w:rFonts w:hint="eastAsia" w:ascii="宋体" w:hAnsi="宋体" w:eastAsia="宋体" w:cs="宋体"/>
          <w:color w:val="auto"/>
          <w:sz w:val="24"/>
          <w:szCs w:val="24"/>
        </w:rPr>
        <w:br w:type="page"/>
      </w:r>
    </w:p>
    <w:p w14:paraId="36C9D21F">
      <w:pPr>
        <w:pStyle w:val="3"/>
        <w:spacing w:before="0" w:after="0" w:line="560" w:lineRule="exact"/>
        <w:rPr>
          <w:color w:val="auto"/>
        </w:rPr>
      </w:pPr>
      <w:r>
        <w:rPr>
          <w:rFonts w:hint="eastAsia" w:ascii="宋体" w:hAnsi="宋体" w:eastAsia="宋体" w:cs="宋体"/>
          <w:color w:val="auto"/>
          <w:sz w:val="24"/>
          <w:szCs w:val="24"/>
        </w:rPr>
        <w:t>附件九</w:t>
      </w:r>
    </w:p>
    <w:p w14:paraId="0412F737">
      <w:pPr>
        <w:autoSpaceDE w:val="0"/>
        <w:autoSpaceDN w:val="0"/>
        <w:adjustRightInd w:val="0"/>
        <w:snapToGrid w:val="0"/>
        <w:spacing w:line="360" w:lineRule="auto"/>
        <w:jc w:val="center"/>
        <w:rPr>
          <w:rFonts w:ascii="黑体" w:hAnsi="宋体" w:eastAsia="黑体"/>
          <w:color w:val="auto"/>
          <w:sz w:val="36"/>
          <w:szCs w:val="36"/>
        </w:rPr>
      </w:pPr>
      <w:r>
        <w:rPr>
          <w:rFonts w:hint="eastAsia" w:ascii="黑体" w:hAnsi="黑体" w:eastAsia="黑体"/>
          <w:color w:val="auto"/>
          <w:sz w:val="36"/>
          <w:szCs w:val="36"/>
          <w:lang w:val="en-US" w:eastAsia="zh-CN"/>
        </w:rPr>
        <w:t>皖西卫生职业学院附属医院非接触式眼底广角观察系统采购项目（二次）</w:t>
      </w:r>
      <w:r>
        <w:rPr>
          <w:rFonts w:hint="eastAsia" w:ascii="黑体" w:hAnsi="黑体" w:eastAsia="黑体"/>
          <w:color w:val="auto"/>
          <w:sz w:val="36"/>
          <w:szCs w:val="36"/>
        </w:rPr>
        <w:t>竞争性谈判</w:t>
      </w:r>
      <w:r>
        <w:rPr>
          <w:rFonts w:hint="eastAsia" w:ascii="黑体" w:hAnsi="黑体" w:eastAsia="黑体"/>
          <w:color w:val="auto"/>
          <w:sz w:val="36"/>
          <w:szCs w:val="36"/>
          <w:highlight w:val="none"/>
          <w:u w:val="single"/>
          <w:lang w:val="en-US" w:eastAsia="zh-CN"/>
        </w:rPr>
        <w:t xml:space="preserve">    </w:t>
      </w:r>
      <w:r>
        <w:rPr>
          <w:rFonts w:hint="eastAsia" w:ascii="黑体" w:hAnsi="黑体" w:eastAsia="黑体"/>
          <w:color w:val="auto"/>
          <w:sz w:val="36"/>
          <w:szCs w:val="36"/>
          <w:highlight w:val="none"/>
        </w:rPr>
        <w:t>轮报价表</w:t>
      </w:r>
    </w:p>
    <w:p w14:paraId="42FD488B">
      <w:pPr>
        <w:spacing w:line="640" w:lineRule="exact"/>
        <w:rPr>
          <w:rFonts w:ascii="宋体" w:hAnsi="宋体"/>
          <w:color w:val="auto"/>
          <w:sz w:val="28"/>
          <w:szCs w:val="28"/>
        </w:rPr>
      </w:pPr>
      <w:r>
        <w:rPr>
          <w:rFonts w:hint="eastAsia" w:ascii="宋体" w:hAnsi="宋体"/>
          <w:color w:val="auto"/>
          <w:sz w:val="28"/>
          <w:szCs w:val="28"/>
        </w:rPr>
        <w:t>致：</w:t>
      </w:r>
      <w:r>
        <w:rPr>
          <w:rFonts w:hint="eastAsia" w:ascii="宋体" w:hAnsi="宋体"/>
          <w:color w:val="auto"/>
          <w:sz w:val="28"/>
          <w:szCs w:val="28"/>
          <w:u w:val="single"/>
        </w:rPr>
        <w:t xml:space="preserve">  </w:t>
      </w:r>
      <w:r>
        <w:rPr>
          <w:rFonts w:hint="eastAsia" w:ascii="宋体" w:hAnsi="宋体"/>
          <w:color w:val="auto"/>
          <w:sz w:val="28"/>
          <w:szCs w:val="28"/>
          <w:u w:val="single"/>
          <w:lang w:val="en-US" w:eastAsia="zh-CN"/>
        </w:rPr>
        <w:t xml:space="preserve">皖西卫生职业学院附属医院 </w:t>
      </w:r>
      <w:r>
        <w:rPr>
          <w:rFonts w:hint="eastAsia" w:ascii="宋体" w:hAnsi="宋体"/>
          <w:color w:val="auto"/>
          <w:sz w:val="28"/>
          <w:szCs w:val="28"/>
          <w:u w:val="single"/>
        </w:rPr>
        <w:t>(</w:t>
      </w:r>
      <w:r>
        <w:rPr>
          <w:rFonts w:hint="eastAsia" w:ascii="宋体" w:hAnsi="宋体"/>
          <w:color w:val="auto"/>
          <w:sz w:val="28"/>
          <w:szCs w:val="28"/>
        </w:rPr>
        <w:t>采购人)</w:t>
      </w:r>
    </w:p>
    <w:p w14:paraId="436FE09D">
      <w:pPr>
        <w:numPr>
          <w:ilvl w:val="0"/>
          <w:numId w:val="4"/>
        </w:numPr>
        <w:spacing w:line="640" w:lineRule="exact"/>
        <w:ind w:firstLine="560" w:firstLineChars="200"/>
        <w:rPr>
          <w:rFonts w:hint="eastAsia" w:ascii="宋体" w:hAnsi="宋体"/>
          <w:color w:val="auto"/>
          <w:sz w:val="28"/>
          <w:szCs w:val="28"/>
        </w:rPr>
      </w:pPr>
      <w:r>
        <w:rPr>
          <w:rFonts w:hint="eastAsia" w:ascii="宋体" w:hAnsi="宋体"/>
          <w:color w:val="auto"/>
          <w:sz w:val="28"/>
          <w:szCs w:val="28"/>
        </w:rPr>
        <w:t>我方愿在前一轮次谈判（响应性文件内报价为首次报价）报价的基础上</w:t>
      </w:r>
      <w:r>
        <w:rPr>
          <w:rFonts w:hint="eastAsia" w:ascii="宋体" w:hAnsi="宋体"/>
          <w:color w:val="auto"/>
          <w:sz w:val="28"/>
          <w:szCs w:val="28"/>
          <w:lang w:val="en-US" w:eastAsia="zh-CN"/>
        </w:rPr>
        <w:t>对</w:t>
      </w:r>
      <w:r>
        <w:rPr>
          <w:rFonts w:hint="eastAsia" w:ascii="宋体" w:hAnsi="宋体"/>
          <w:color w:val="auto"/>
          <w:sz w:val="28"/>
          <w:szCs w:val="28"/>
          <w:u w:val="none"/>
          <w:lang w:val="en-US" w:eastAsia="zh-CN"/>
        </w:rPr>
        <w:t>皖西卫生职业学院附属医院非接触式眼底广角观察系统采购项目（二次）进</w:t>
      </w:r>
      <w:r>
        <w:rPr>
          <w:rFonts w:hint="eastAsia" w:ascii="宋体" w:hAnsi="宋体"/>
          <w:color w:val="auto"/>
          <w:sz w:val="28"/>
          <w:szCs w:val="28"/>
          <w:highlight w:val="none"/>
          <w:lang w:val="en-US" w:eastAsia="zh-CN"/>
        </w:rPr>
        <w:t>行</w:t>
      </w:r>
      <w:r>
        <w:rPr>
          <w:rFonts w:hint="eastAsia" w:ascii="宋体" w:hAnsi="宋体"/>
          <w:color w:val="auto"/>
          <w:sz w:val="28"/>
          <w:szCs w:val="28"/>
          <w:highlight w:val="none"/>
          <w:u w:val="single"/>
          <w:lang w:val="en-US" w:eastAsia="zh-CN"/>
        </w:rPr>
        <w:t xml:space="preserve">   </w:t>
      </w:r>
      <w:r>
        <w:rPr>
          <w:rFonts w:hint="eastAsia" w:ascii="宋体" w:hAnsi="宋体"/>
          <w:color w:val="auto"/>
          <w:sz w:val="28"/>
          <w:szCs w:val="28"/>
          <w:highlight w:val="none"/>
          <w:lang w:val="en-US" w:eastAsia="zh-CN"/>
        </w:rPr>
        <w:t>轮报价</w:t>
      </w:r>
      <w:r>
        <w:rPr>
          <w:rFonts w:hint="eastAsia" w:ascii="宋体" w:hAnsi="宋体"/>
          <w:color w:val="auto"/>
          <w:sz w:val="28"/>
          <w:szCs w:val="28"/>
          <w:highlight w:val="none"/>
        </w:rPr>
        <w:t>：</w:t>
      </w:r>
    </w:p>
    <w:tbl>
      <w:tblPr>
        <w:tblStyle w:val="36"/>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0"/>
        <w:gridCol w:w="3487"/>
        <w:gridCol w:w="998"/>
        <w:gridCol w:w="1105"/>
        <w:gridCol w:w="1381"/>
        <w:gridCol w:w="1880"/>
      </w:tblGrid>
      <w:tr w14:paraId="71814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288" w:type="pct"/>
            <w:vAlign w:val="center"/>
          </w:tcPr>
          <w:p w14:paraId="3C8C38AF">
            <w:pPr>
              <w:jc w:val="center"/>
              <w:rPr>
                <w:rFonts w:ascii="宋体" w:hAnsi="宋体"/>
                <w:b/>
                <w:color w:val="auto"/>
                <w:sz w:val="24"/>
                <w:szCs w:val="24"/>
              </w:rPr>
            </w:pPr>
            <w:r>
              <w:rPr>
                <w:rFonts w:hint="eastAsia" w:ascii="宋体" w:hAnsi="宋体"/>
                <w:b/>
                <w:color w:val="auto"/>
                <w:sz w:val="24"/>
                <w:szCs w:val="24"/>
              </w:rPr>
              <w:t>序号</w:t>
            </w:r>
          </w:p>
        </w:tc>
        <w:tc>
          <w:tcPr>
            <w:tcW w:w="1855" w:type="pct"/>
            <w:vAlign w:val="center"/>
          </w:tcPr>
          <w:p w14:paraId="24BBFCAF">
            <w:pPr>
              <w:jc w:val="center"/>
              <w:rPr>
                <w:rFonts w:ascii="宋体" w:hAnsi="宋体"/>
                <w:b/>
                <w:color w:val="auto"/>
                <w:sz w:val="24"/>
                <w:szCs w:val="24"/>
              </w:rPr>
            </w:pPr>
            <w:r>
              <w:rPr>
                <w:rFonts w:hint="eastAsia" w:ascii="宋体" w:hAnsi="宋体"/>
                <w:b/>
                <w:color w:val="auto"/>
                <w:sz w:val="24"/>
                <w:szCs w:val="24"/>
                <w:lang w:val="en-US" w:eastAsia="zh-CN"/>
              </w:rPr>
              <w:t>货物名称</w:t>
            </w:r>
          </w:p>
        </w:tc>
        <w:tc>
          <w:tcPr>
            <w:tcW w:w="531" w:type="pct"/>
            <w:vAlign w:val="center"/>
          </w:tcPr>
          <w:p w14:paraId="0F5E73E1">
            <w:pPr>
              <w:jc w:val="center"/>
              <w:rPr>
                <w:rFonts w:hint="default" w:ascii="宋体" w:hAnsi="宋体"/>
                <w:b/>
                <w:color w:val="auto"/>
                <w:sz w:val="24"/>
                <w:szCs w:val="24"/>
                <w:lang w:val="en-US" w:eastAsia="zh-CN"/>
              </w:rPr>
            </w:pPr>
            <w:r>
              <w:rPr>
                <w:rFonts w:hint="eastAsia" w:ascii="宋体" w:hAnsi="宋体"/>
                <w:b/>
                <w:color w:val="auto"/>
                <w:sz w:val="24"/>
                <w:szCs w:val="24"/>
                <w:lang w:val="en-US" w:eastAsia="zh-CN"/>
              </w:rPr>
              <w:t>单位</w:t>
            </w:r>
          </w:p>
        </w:tc>
        <w:tc>
          <w:tcPr>
            <w:tcW w:w="588" w:type="pct"/>
            <w:vAlign w:val="center"/>
          </w:tcPr>
          <w:p w14:paraId="51A84A14">
            <w:pPr>
              <w:jc w:val="center"/>
              <w:rPr>
                <w:rFonts w:hint="default" w:ascii="宋体" w:hAnsi="宋体"/>
                <w:b/>
                <w:color w:val="auto"/>
                <w:sz w:val="24"/>
                <w:szCs w:val="24"/>
                <w:lang w:val="en-US" w:eastAsia="zh-CN"/>
              </w:rPr>
            </w:pPr>
            <w:r>
              <w:rPr>
                <w:rFonts w:hint="eastAsia" w:ascii="宋体" w:hAnsi="宋体"/>
                <w:b/>
                <w:color w:val="auto"/>
                <w:sz w:val="24"/>
                <w:szCs w:val="24"/>
                <w:lang w:val="en-US" w:eastAsia="zh-CN"/>
              </w:rPr>
              <w:t>数量</w:t>
            </w:r>
          </w:p>
        </w:tc>
        <w:tc>
          <w:tcPr>
            <w:tcW w:w="735" w:type="pct"/>
            <w:vAlign w:val="center"/>
          </w:tcPr>
          <w:p w14:paraId="38C0A89E">
            <w:pPr>
              <w:jc w:val="center"/>
              <w:rPr>
                <w:rFonts w:hint="default" w:ascii="宋体" w:hAnsi="宋体"/>
                <w:b/>
                <w:color w:val="auto"/>
                <w:sz w:val="24"/>
                <w:szCs w:val="24"/>
                <w:lang w:val="en-US" w:eastAsia="zh-CN"/>
              </w:rPr>
            </w:pPr>
            <w:r>
              <w:rPr>
                <w:rFonts w:hint="eastAsia" w:ascii="宋体" w:hAnsi="宋体"/>
                <w:b/>
                <w:color w:val="auto"/>
                <w:sz w:val="24"/>
                <w:szCs w:val="24"/>
                <w:lang w:val="en-US" w:eastAsia="zh-CN"/>
              </w:rPr>
              <w:t>单价（元）</w:t>
            </w:r>
          </w:p>
        </w:tc>
        <w:tc>
          <w:tcPr>
            <w:tcW w:w="1000" w:type="pct"/>
            <w:vAlign w:val="center"/>
          </w:tcPr>
          <w:p w14:paraId="0B16ECE2">
            <w:pPr>
              <w:jc w:val="center"/>
              <w:rPr>
                <w:rFonts w:hint="eastAsia" w:ascii="宋体" w:hAnsi="宋体" w:eastAsia="宋体"/>
                <w:b/>
                <w:color w:val="auto"/>
                <w:sz w:val="24"/>
                <w:szCs w:val="24"/>
                <w:lang w:eastAsia="zh-CN"/>
              </w:rPr>
            </w:pPr>
            <w:r>
              <w:rPr>
                <w:rFonts w:hint="eastAsia" w:ascii="宋体" w:hAnsi="宋体"/>
                <w:b/>
                <w:color w:val="auto"/>
                <w:sz w:val="24"/>
                <w:szCs w:val="24"/>
                <w:lang w:val="en-US" w:eastAsia="zh-CN"/>
              </w:rPr>
              <w:t>合价（元）</w:t>
            </w:r>
          </w:p>
        </w:tc>
      </w:tr>
      <w:tr w14:paraId="57ECA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88" w:type="pct"/>
            <w:vAlign w:val="center"/>
          </w:tcPr>
          <w:p w14:paraId="3C00F3B7">
            <w:pPr>
              <w:jc w:val="center"/>
              <w:rPr>
                <w:rFonts w:hint="eastAsia" w:ascii="宋体" w:hAnsi="宋体" w:eastAsia="宋体"/>
                <w:bCs/>
                <w:color w:val="auto"/>
                <w:sz w:val="24"/>
                <w:szCs w:val="24"/>
                <w:lang w:val="en-US" w:eastAsia="zh-CN"/>
              </w:rPr>
            </w:pPr>
            <w:r>
              <w:rPr>
                <w:rFonts w:hint="eastAsia" w:ascii="宋体" w:hAnsi="宋体"/>
                <w:bCs/>
                <w:color w:val="auto"/>
                <w:sz w:val="24"/>
                <w:szCs w:val="24"/>
                <w:lang w:val="en-US" w:eastAsia="zh-CN"/>
              </w:rPr>
              <w:t>1</w:t>
            </w:r>
          </w:p>
        </w:tc>
        <w:tc>
          <w:tcPr>
            <w:tcW w:w="1855" w:type="pct"/>
            <w:vAlign w:val="center"/>
          </w:tcPr>
          <w:p w14:paraId="16E076EF">
            <w:pPr>
              <w:keepNext w:val="0"/>
              <w:keepLines w:val="0"/>
              <w:widowControl/>
              <w:suppressLineNumbers w:val="0"/>
              <w:jc w:val="center"/>
              <w:textAlignment w:val="center"/>
              <w:rPr>
                <w:rFonts w:hint="eastAsia" w:ascii="宋体" w:hAnsi="宋体" w:cs="宋体"/>
                <w:b w:val="0"/>
                <w:bCs/>
                <w:i w:val="0"/>
                <w:iCs w:val="0"/>
                <w:color w:val="auto"/>
                <w:kern w:val="2"/>
                <w:sz w:val="22"/>
                <w:szCs w:val="22"/>
                <w:u w:val="none"/>
                <w:lang w:val="en-US" w:eastAsia="zh-CN" w:bidi="ar-SA"/>
              </w:rPr>
            </w:pPr>
            <w:r>
              <w:rPr>
                <w:rFonts w:hint="eastAsia" w:ascii="宋体" w:hAnsi="宋体" w:cs="宋体"/>
                <w:b w:val="0"/>
                <w:bCs/>
                <w:i w:val="0"/>
                <w:iCs w:val="0"/>
                <w:color w:val="auto"/>
                <w:kern w:val="2"/>
                <w:sz w:val="22"/>
                <w:szCs w:val="22"/>
                <w:u w:val="none"/>
                <w:lang w:val="en-US" w:eastAsia="zh-CN" w:bidi="ar-SA"/>
              </w:rPr>
              <w:t>非接触式眼底广角观察系统</w:t>
            </w:r>
          </w:p>
        </w:tc>
        <w:tc>
          <w:tcPr>
            <w:tcW w:w="531" w:type="pct"/>
            <w:vAlign w:val="center"/>
          </w:tcPr>
          <w:p w14:paraId="02C27D59">
            <w:pPr>
              <w:keepNext w:val="0"/>
              <w:keepLines w:val="0"/>
              <w:widowControl/>
              <w:suppressLineNumbers w:val="0"/>
              <w:jc w:val="center"/>
              <w:textAlignment w:val="center"/>
              <w:rPr>
                <w:rFonts w:hint="default" w:ascii="宋体" w:hAnsi="宋体" w:eastAsia="宋体"/>
                <w:bCs/>
                <w:color w:val="auto"/>
                <w:sz w:val="24"/>
                <w:szCs w:val="24"/>
                <w:lang w:val="en-US" w:eastAsia="zh-CN"/>
              </w:rPr>
            </w:pPr>
            <w:r>
              <w:rPr>
                <w:rFonts w:hint="eastAsia" w:ascii="宋体" w:hAnsi="宋体"/>
                <w:bCs/>
                <w:color w:val="auto"/>
                <w:sz w:val="24"/>
                <w:szCs w:val="24"/>
                <w:lang w:val="en-US" w:eastAsia="zh-CN"/>
              </w:rPr>
              <w:t>套</w:t>
            </w:r>
          </w:p>
        </w:tc>
        <w:tc>
          <w:tcPr>
            <w:tcW w:w="588" w:type="pct"/>
            <w:vAlign w:val="center"/>
          </w:tcPr>
          <w:p w14:paraId="1D4C3FB7">
            <w:pPr>
              <w:keepNext w:val="0"/>
              <w:keepLines w:val="0"/>
              <w:widowControl/>
              <w:suppressLineNumbers w:val="0"/>
              <w:jc w:val="center"/>
              <w:textAlignment w:val="center"/>
              <w:rPr>
                <w:rFonts w:hint="default" w:ascii="宋体" w:hAnsi="宋体" w:eastAsia="宋体"/>
                <w:bCs/>
                <w:color w:val="auto"/>
                <w:sz w:val="24"/>
                <w:szCs w:val="24"/>
                <w:lang w:val="en-US" w:eastAsia="zh-CN"/>
              </w:rPr>
            </w:pPr>
            <w:r>
              <w:rPr>
                <w:rFonts w:hint="eastAsia" w:ascii="宋体" w:hAnsi="宋体"/>
                <w:bCs/>
                <w:color w:val="auto"/>
                <w:sz w:val="24"/>
                <w:szCs w:val="24"/>
                <w:lang w:val="en-US" w:eastAsia="zh-CN"/>
              </w:rPr>
              <w:t>1</w:t>
            </w:r>
          </w:p>
        </w:tc>
        <w:tc>
          <w:tcPr>
            <w:tcW w:w="735" w:type="pct"/>
            <w:vAlign w:val="center"/>
          </w:tcPr>
          <w:p w14:paraId="0AF23DB7">
            <w:pPr>
              <w:ind w:firstLine="480" w:firstLineChars="200"/>
              <w:jc w:val="center"/>
              <w:rPr>
                <w:rFonts w:ascii="宋体" w:hAnsi="宋体"/>
                <w:bCs/>
                <w:color w:val="auto"/>
                <w:sz w:val="24"/>
                <w:szCs w:val="24"/>
              </w:rPr>
            </w:pPr>
          </w:p>
        </w:tc>
        <w:tc>
          <w:tcPr>
            <w:tcW w:w="1000" w:type="pct"/>
            <w:vAlign w:val="center"/>
          </w:tcPr>
          <w:p w14:paraId="3C718BDA">
            <w:pPr>
              <w:ind w:firstLine="480" w:firstLineChars="200"/>
              <w:jc w:val="center"/>
              <w:rPr>
                <w:rFonts w:ascii="宋体" w:hAnsi="宋体"/>
                <w:bCs/>
                <w:color w:val="auto"/>
                <w:sz w:val="24"/>
                <w:szCs w:val="24"/>
              </w:rPr>
            </w:pPr>
          </w:p>
        </w:tc>
      </w:tr>
      <w:tr w14:paraId="2F4FA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144" w:type="pct"/>
            <w:gridSpan w:val="2"/>
            <w:tcBorders>
              <w:bottom w:val="single" w:color="auto" w:sz="4" w:space="0"/>
            </w:tcBorders>
            <w:vAlign w:val="center"/>
          </w:tcPr>
          <w:p w14:paraId="368C126D">
            <w:pPr>
              <w:pStyle w:val="104"/>
              <w:snapToGrid/>
              <w:spacing w:before="0" w:beforeAutospacing="0" w:after="0" w:afterAutospacing="0" w:line="240" w:lineRule="auto"/>
              <w:ind w:left="0" w:leftChars="0" w:firstLine="0" w:firstLineChars="0"/>
              <w:jc w:val="center"/>
              <w:textAlignment w:val="baseline"/>
              <w:rPr>
                <w:rFonts w:hint="default" w:ascii="宋体" w:hAnsi="宋体" w:eastAsia="宋体" w:cs="宋体"/>
                <w:color w:val="auto"/>
                <w:kern w:val="2"/>
                <w:sz w:val="24"/>
                <w:szCs w:val="24"/>
                <w:lang w:val="en-US" w:eastAsia="zh-CN" w:bidi="ar-SA"/>
              </w:rPr>
            </w:pPr>
            <w:r>
              <w:rPr>
                <w:rFonts w:hint="eastAsia" w:ascii="宋体" w:hAnsi="宋体" w:cs="宋体"/>
                <w:color w:val="auto"/>
                <w:kern w:val="2"/>
                <w:sz w:val="24"/>
                <w:szCs w:val="24"/>
                <w:lang w:val="en-US" w:eastAsia="zh-CN" w:bidi="ar-SA"/>
              </w:rPr>
              <w:t>合计</w:t>
            </w:r>
          </w:p>
        </w:tc>
        <w:tc>
          <w:tcPr>
            <w:tcW w:w="2855" w:type="pct"/>
            <w:gridSpan w:val="4"/>
            <w:vAlign w:val="center"/>
          </w:tcPr>
          <w:p w14:paraId="0B6A0EA1">
            <w:pPr>
              <w:jc w:val="center"/>
              <w:rPr>
                <w:rFonts w:hint="eastAsia" w:ascii="宋体" w:hAnsi="宋体" w:eastAsia="宋体"/>
                <w:bCs/>
                <w:color w:val="auto"/>
                <w:sz w:val="24"/>
                <w:szCs w:val="24"/>
                <w:lang w:val="en-US" w:eastAsia="zh-CN"/>
              </w:rPr>
            </w:pPr>
          </w:p>
        </w:tc>
      </w:tr>
    </w:tbl>
    <w:p w14:paraId="245E9FBA">
      <w:pPr>
        <w:spacing w:line="640" w:lineRule="exact"/>
        <w:ind w:firstLine="560" w:firstLineChars="200"/>
        <w:rPr>
          <w:rFonts w:ascii="宋体" w:hAnsi="宋体"/>
          <w:color w:val="auto"/>
          <w:sz w:val="28"/>
          <w:szCs w:val="28"/>
        </w:rPr>
      </w:pPr>
      <w:r>
        <w:rPr>
          <w:rFonts w:hint="eastAsia" w:ascii="宋体" w:hAnsi="宋体"/>
          <w:color w:val="auto"/>
          <w:sz w:val="28"/>
          <w:szCs w:val="28"/>
        </w:rPr>
        <w:t>2、其他部分与响应性文件内容一致。</w:t>
      </w:r>
    </w:p>
    <w:p w14:paraId="12D731BF">
      <w:pPr>
        <w:ind w:left="5324" w:leftChars="1402" w:hanging="2380" w:hangingChars="850"/>
        <w:rPr>
          <w:rFonts w:ascii="宋体" w:hAnsi="宋体"/>
          <w:color w:val="auto"/>
          <w:sz w:val="28"/>
          <w:szCs w:val="28"/>
        </w:rPr>
      </w:pPr>
      <w:r>
        <w:rPr>
          <w:rFonts w:hint="eastAsia" w:ascii="宋体" w:hAnsi="宋体"/>
          <w:color w:val="auto"/>
          <w:sz w:val="28"/>
          <w:szCs w:val="28"/>
        </w:rPr>
        <w:t xml:space="preserve">供应商： </w:t>
      </w:r>
      <w:r>
        <w:rPr>
          <w:rFonts w:hint="eastAsia" w:ascii="宋体" w:hAnsi="宋体"/>
          <w:color w:val="auto"/>
          <w:sz w:val="28"/>
          <w:szCs w:val="28"/>
          <w:u w:val="single"/>
        </w:rPr>
        <w:t xml:space="preserve">                        （盖章）</w:t>
      </w:r>
    </w:p>
    <w:p w14:paraId="6E5CD1DE">
      <w:pPr>
        <w:ind w:firstLine="2940" w:firstLineChars="1050"/>
        <w:rPr>
          <w:rFonts w:ascii="宋体" w:hAnsi="宋体"/>
          <w:color w:val="auto"/>
          <w:sz w:val="28"/>
          <w:szCs w:val="28"/>
        </w:rPr>
      </w:pPr>
      <w:r>
        <w:rPr>
          <w:rFonts w:hint="eastAsia" w:ascii="宋体" w:hAnsi="宋体"/>
          <w:color w:val="auto"/>
          <w:sz w:val="28"/>
          <w:szCs w:val="28"/>
        </w:rPr>
        <w:t>法定代表人或授权代表：</w:t>
      </w:r>
      <w:r>
        <w:rPr>
          <w:rFonts w:hint="eastAsia" w:ascii="宋体" w:hAnsi="宋体"/>
          <w:color w:val="auto"/>
          <w:sz w:val="28"/>
          <w:szCs w:val="28"/>
          <w:u w:val="single"/>
        </w:rPr>
        <w:t xml:space="preserve">   </w:t>
      </w:r>
      <w:r>
        <w:rPr>
          <w:rFonts w:hint="eastAsia" w:ascii="宋体" w:hAnsi="宋体"/>
          <w:color w:val="auto"/>
          <w:sz w:val="28"/>
          <w:szCs w:val="28"/>
          <w:u w:val="single"/>
          <w:lang w:val="en-US" w:eastAsia="zh-CN"/>
        </w:rPr>
        <w:t xml:space="preserve">    </w:t>
      </w:r>
      <w:r>
        <w:rPr>
          <w:rFonts w:hint="eastAsia" w:ascii="宋体" w:hAnsi="宋体"/>
          <w:color w:val="auto"/>
          <w:sz w:val="28"/>
          <w:szCs w:val="28"/>
          <w:u w:val="single"/>
        </w:rPr>
        <w:t xml:space="preserve"> （签字或盖章）</w:t>
      </w:r>
    </w:p>
    <w:p w14:paraId="6376F9FB">
      <w:pPr>
        <w:wordWrap w:val="0"/>
        <w:ind w:right="280"/>
        <w:jc w:val="right"/>
        <w:rPr>
          <w:color w:val="auto"/>
        </w:rPr>
      </w:pPr>
      <w:r>
        <w:rPr>
          <w:rFonts w:hint="eastAsia" w:ascii="宋体" w:hAnsi="宋体"/>
          <w:color w:val="auto"/>
          <w:sz w:val="28"/>
          <w:szCs w:val="28"/>
        </w:rPr>
        <w:t>日期：</w:t>
      </w:r>
      <w:r>
        <w:rPr>
          <w:rFonts w:hint="eastAsia" w:ascii="宋体" w:hAnsi="宋体"/>
          <w:color w:val="auto"/>
          <w:sz w:val="28"/>
          <w:szCs w:val="28"/>
          <w:lang w:val="en-US" w:eastAsia="zh-CN"/>
        </w:rPr>
        <w:t xml:space="preserve">     </w:t>
      </w:r>
      <w:r>
        <w:rPr>
          <w:rFonts w:hint="eastAsia" w:ascii="宋体" w:hAnsi="宋体"/>
          <w:color w:val="auto"/>
          <w:sz w:val="28"/>
          <w:szCs w:val="28"/>
        </w:rPr>
        <w:t xml:space="preserve">年 </w:t>
      </w:r>
      <w:r>
        <w:rPr>
          <w:rFonts w:hint="eastAsia" w:ascii="宋体" w:hAnsi="宋体"/>
          <w:color w:val="auto"/>
          <w:sz w:val="28"/>
          <w:szCs w:val="28"/>
          <w:lang w:val="en-US" w:eastAsia="zh-CN"/>
        </w:rPr>
        <w:t xml:space="preserve">  </w:t>
      </w:r>
      <w:r>
        <w:rPr>
          <w:rFonts w:hint="eastAsia" w:ascii="宋体" w:hAnsi="宋体"/>
          <w:color w:val="auto"/>
          <w:sz w:val="28"/>
          <w:szCs w:val="28"/>
        </w:rPr>
        <w:t xml:space="preserve">  月 </w:t>
      </w:r>
      <w:r>
        <w:rPr>
          <w:rFonts w:hint="eastAsia" w:ascii="宋体" w:hAnsi="宋体"/>
          <w:color w:val="auto"/>
          <w:sz w:val="28"/>
          <w:szCs w:val="28"/>
          <w:lang w:val="en-US" w:eastAsia="zh-CN"/>
        </w:rPr>
        <w:t xml:space="preserve">  </w:t>
      </w:r>
      <w:r>
        <w:rPr>
          <w:rFonts w:hint="eastAsia" w:ascii="宋体" w:hAnsi="宋体"/>
          <w:color w:val="auto"/>
          <w:sz w:val="28"/>
          <w:szCs w:val="28"/>
        </w:rPr>
        <w:t xml:space="preserve">  日</w:t>
      </w:r>
    </w:p>
    <w:p w14:paraId="290F1407">
      <w:pPr>
        <w:jc w:val="left"/>
        <w:rPr>
          <w:rFonts w:hint="eastAsia" w:ascii="宋体" w:hAnsi="宋体"/>
          <w:b/>
          <w:color w:val="auto"/>
        </w:rPr>
      </w:pPr>
    </w:p>
    <w:p w14:paraId="7199E4AA">
      <w:pPr>
        <w:jc w:val="left"/>
        <w:rPr>
          <w:rFonts w:ascii="宋体" w:hAnsi="宋体"/>
          <w:b/>
          <w:color w:val="auto"/>
          <w:sz w:val="24"/>
          <w:szCs w:val="28"/>
        </w:rPr>
      </w:pPr>
      <w:r>
        <w:rPr>
          <w:rFonts w:hint="eastAsia" w:ascii="宋体" w:hAnsi="宋体"/>
          <w:b/>
          <w:color w:val="auto"/>
        </w:rPr>
        <w:t>（注：各供应商单独备足空白“二轮报价表”并加盖单位公章，用于第二次报价时填写，请供应商自行准备多份，用于后续报价）。</w:t>
      </w:r>
    </w:p>
    <w:p w14:paraId="7179F390">
      <w:pPr>
        <w:jc w:val="left"/>
        <w:rPr>
          <w:rFonts w:ascii="宋体" w:hAnsi="宋体"/>
          <w:b/>
          <w:color w:val="auto"/>
          <w:sz w:val="24"/>
          <w:szCs w:val="28"/>
        </w:rPr>
      </w:pPr>
    </w:p>
    <w:sectPr>
      <w:headerReference r:id="rId7" w:type="default"/>
      <w:footerReference r:id="rId8" w:type="default"/>
      <w:pgSz w:w="11906" w:h="16838"/>
      <w:pgMar w:top="1383" w:right="1361" w:bottom="1440" w:left="136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22B51D1E-0068-43B4-9A2C-D3A017646541}"/>
  </w:font>
  <w:font w:name="黑体">
    <w:panose1 w:val="02010609060101010101"/>
    <w:charset w:val="86"/>
    <w:family w:val="auto"/>
    <w:pitch w:val="default"/>
    <w:sig w:usb0="800002BF" w:usb1="38CF7CFA" w:usb2="00000016" w:usb3="00000000" w:csb0="00040001" w:csb1="00000000"/>
    <w:embedRegular r:id="rId2" w:fontKey="{733CC69B-9E5B-4C13-8167-C0B4BF20E79D}"/>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2EC8AC80-E67A-4C92-BAF1-D5F9D0C38AE6}"/>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4" w:fontKey="{809F2192-7535-432B-8976-FB822D906442}"/>
  </w:font>
  <w:font w:name="monospace">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embedRegular r:id="rId5" w:fontKey="{3D2F9510-F6AE-44F5-8489-874D9B76C0E9}"/>
  </w:font>
  <w:font w:name="等线">
    <w:altName w:val="微软雅黑"/>
    <w:panose1 w:val="02010600030101010101"/>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 w:name="Arial Black">
    <w:panose1 w:val="020B0A04020102020204"/>
    <w:charset w:val="00"/>
    <w:family w:val="swiss"/>
    <w:pitch w:val="default"/>
    <w:sig w:usb0="00000287" w:usb1="00000000" w:usb2="00000000" w:usb3="00000000" w:csb0="2000009F" w:csb1="DFD70000"/>
    <w:embedRegular r:id="rId6" w:fontKey="{A6DC23A6-6A7D-46EB-95CC-0F4D5D9978EA}"/>
  </w:font>
  <w:font w:name="华文彩云">
    <w:panose1 w:val="02010800040101010101"/>
    <w:charset w:val="86"/>
    <w:family w:val="auto"/>
    <w:pitch w:val="default"/>
    <w:sig w:usb0="00000001" w:usb1="080F0000" w:usb2="00000000" w:usb3="00000000" w:csb0="00040000" w:csb1="00000000"/>
    <w:embedRegular r:id="rId7" w:fontKey="{AC46D2E1-4950-41B7-9166-7CC7F7151EB5}"/>
  </w:font>
  <w:font w:name="DotumChe">
    <w:panose1 w:val="020B0609000101010101"/>
    <w:charset w:val="81"/>
    <w:family w:val="modern"/>
    <w:pitch w:val="default"/>
    <w:sig w:usb0="B00002AF" w:usb1="69D77CFB" w:usb2="00000030" w:usb3="00000000" w:csb0="4008009F" w:csb1="DFD70000"/>
    <w:embedRegular r:id="rId8" w:fontKey="{06DCF446-DA63-4279-BFFF-8840E9824E67}"/>
  </w:font>
  <w:font w:name="华文中宋">
    <w:panose1 w:val="02010600040101010101"/>
    <w:charset w:val="86"/>
    <w:family w:val="auto"/>
    <w:pitch w:val="default"/>
    <w:sig w:usb0="00000287" w:usb1="080F0000" w:usb2="00000000" w:usb3="00000000" w:csb0="0004009F" w:csb1="DFD70000"/>
    <w:embedRegular r:id="rId9" w:fontKey="{D7856B1E-9A65-4E56-89F0-73998DA68676}"/>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DDAE3">
    <w:pPr>
      <w:pStyle w:val="20"/>
      <w:framePr w:wrap="around" w:vAnchor="text" w:hAnchor="margin" w:xAlign="center" w:y="1"/>
      <w:rPr>
        <w:rStyle w:val="40"/>
      </w:rPr>
    </w:pPr>
    <w:r>
      <w:rPr>
        <w:rStyle w:val="40"/>
      </w:rPr>
      <w:fldChar w:fldCharType="begin"/>
    </w:r>
    <w:r>
      <w:rPr>
        <w:rStyle w:val="40"/>
      </w:rPr>
      <w:instrText xml:space="preserve">PAGE  </w:instrText>
    </w:r>
    <w:r>
      <w:rPr>
        <w:rStyle w:val="40"/>
      </w:rPr>
      <w:fldChar w:fldCharType="separate"/>
    </w:r>
    <w:r>
      <w:rPr>
        <w:rStyle w:val="40"/>
      </w:rPr>
      <w:t>15</w:t>
    </w:r>
    <w:r>
      <w:rPr>
        <w:rStyle w:val="40"/>
      </w:rPr>
      <w:fldChar w:fldCharType="end"/>
    </w:r>
  </w:p>
  <w:p w14:paraId="3B369F54">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94A5B">
    <w:pPr>
      <w:pStyle w:val="20"/>
      <w:framePr w:wrap="around" w:vAnchor="text" w:hAnchor="margin" w:xAlign="center" w:y="1"/>
      <w:rPr>
        <w:rStyle w:val="40"/>
      </w:rPr>
    </w:pPr>
    <w:r>
      <w:rPr>
        <w:rStyle w:val="40"/>
      </w:rPr>
      <w:fldChar w:fldCharType="begin"/>
    </w:r>
    <w:r>
      <w:rPr>
        <w:rStyle w:val="40"/>
      </w:rPr>
      <w:instrText xml:space="preserve">PAGE  </w:instrText>
    </w:r>
    <w:r>
      <w:rPr>
        <w:rStyle w:val="40"/>
      </w:rPr>
      <w:fldChar w:fldCharType="end"/>
    </w:r>
  </w:p>
  <w:p w14:paraId="5F8AC0C1">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0705F">
    <w:pPr>
      <w:pStyle w:val="20"/>
      <w:framePr w:wrap="around" w:vAnchor="text" w:hAnchor="margin" w:xAlign="center" w:y="1"/>
      <w:rPr>
        <w:rStyle w:val="40"/>
      </w:rPr>
    </w:pPr>
    <w:r>
      <w:rPr>
        <w:rStyle w:val="40"/>
      </w:rPr>
      <w:fldChar w:fldCharType="begin"/>
    </w:r>
    <w:r>
      <w:rPr>
        <w:rStyle w:val="40"/>
      </w:rPr>
      <w:instrText xml:space="preserve">PAGE  </w:instrText>
    </w:r>
    <w:r>
      <w:rPr>
        <w:rStyle w:val="40"/>
      </w:rPr>
      <w:fldChar w:fldCharType="separate"/>
    </w:r>
    <w:r>
      <w:rPr>
        <w:rStyle w:val="40"/>
      </w:rPr>
      <w:t>24</w:t>
    </w:r>
    <w:r>
      <w:rPr>
        <w:rStyle w:val="40"/>
      </w:rPr>
      <w:fldChar w:fldCharType="end"/>
    </w:r>
  </w:p>
  <w:p w14:paraId="41468718">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45A45">
    <w:pPr>
      <w:pStyle w:val="22"/>
      <w:pBdr>
        <w:bottom w:val="single" w:color="auto" w:sz="6" w:space="0"/>
      </w:pBdr>
      <w:tabs>
        <w:tab w:val="left" w:pos="8460"/>
        <w:tab w:val="left" w:pos="9180"/>
        <w:tab w:val="clear" w:pos="4153"/>
        <w:tab w:val="clear" w:pos="8306"/>
      </w:tabs>
      <w:ind w:right="360"/>
      <w:rPr>
        <w:rFonts w:hint="eastAsia"/>
      </w:rPr>
    </w:pPr>
    <w:r>
      <w:rPr>
        <w:rFonts w:hint="eastAsia"/>
      </w:rPr>
      <w:t>竞争性谈判文件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34728A">
    <w:pPr>
      <w:pStyle w:val="22"/>
      <w:framePr w:wrap="around" w:vAnchor="text" w:hAnchor="margin" w:xAlign="right" w:y="1"/>
      <w:rPr>
        <w:rStyle w:val="40"/>
      </w:rPr>
    </w:pPr>
    <w:r>
      <w:rPr>
        <w:rStyle w:val="40"/>
      </w:rPr>
      <w:fldChar w:fldCharType="begin"/>
    </w:r>
    <w:r>
      <w:rPr>
        <w:rStyle w:val="40"/>
      </w:rPr>
      <w:instrText xml:space="preserve">PAGE  </w:instrText>
    </w:r>
    <w:r>
      <w:rPr>
        <w:rStyle w:val="40"/>
      </w:rPr>
      <w:fldChar w:fldCharType="end"/>
    </w:r>
  </w:p>
  <w:p w14:paraId="3593A977">
    <w:pPr>
      <w:pStyle w:val="22"/>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DD4B8">
    <w:pPr>
      <w:pStyle w:val="22"/>
      <w:pBdr>
        <w:bottom w:val="single" w:color="auto" w:sz="6" w:space="0"/>
      </w:pBdr>
      <w:tabs>
        <w:tab w:val="left" w:pos="8460"/>
        <w:tab w:val="left" w:pos="9180"/>
        <w:tab w:val="clear" w:pos="4153"/>
        <w:tab w:val="clear" w:pos="8306"/>
      </w:tabs>
      <w:ind w:right="360"/>
    </w:pPr>
    <w:r>
      <w:rPr>
        <w:rFonts w:hint="eastAsia"/>
      </w:rPr>
      <w:t>竞争性谈判文件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84B513"/>
    <w:multiLevelType w:val="singleLevel"/>
    <w:tmpl w:val="B984B513"/>
    <w:lvl w:ilvl="0" w:tentative="0">
      <w:start w:val="1"/>
      <w:numFmt w:val="decimal"/>
      <w:suff w:val="nothing"/>
      <w:lvlText w:val="%1、"/>
      <w:lvlJc w:val="left"/>
    </w:lvl>
  </w:abstractNum>
  <w:abstractNum w:abstractNumId="1">
    <w:nsid w:val="FD4B4146"/>
    <w:multiLevelType w:val="singleLevel"/>
    <w:tmpl w:val="FD4B4146"/>
    <w:lvl w:ilvl="0" w:tentative="0">
      <w:start w:val="1"/>
      <w:numFmt w:val="decimal"/>
      <w:suff w:val="nothing"/>
      <w:lvlText w:val="%1、"/>
      <w:lvlJc w:val="left"/>
    </w:lvl>
  </w:abstractNum>
  <w:abstractNum w:abstractNumId="2">
    <w:nsid w:val="00000005"/>
    <w:multiLevelType w:val="multilevel"/>
    <w:tmpl w:val="00000005"/>
    <w:lvl w:ilvl="0" w:tentative="0">
      <w:start w:val="1"/>
      <w:numFmt w:val="decimal"/>
      <w:pStyle w:val="64"/>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18DAFD4A"/>
    <w:multiLevelType w:val="singleLevel"/>
    <w:tmpl w:val="18DAFD4A"/>
    <w:lvl w:ilvl="0" w:tentative="0">
      <w:start w:val="3"/>
      <w:numFmt w:val="chineseCounting"/>
      <w:suff w:val="nothing"/>
      <w:lvlText w:val="%1、"/>
      <w:lvlJc w:val="left"/>
      <w:rPr>
        <w:rFonts w:hint="eastAsia"/>
        <w:sz w:val="28"/>
        <w:szCs w:val="28"/>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8"/>
  <w:embedTrueTypeFonts/>
  <w:saveSubsetFonts/>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U1MjdkZDU2N2Q5NjNjYWU2N2Y4Y2M3NGMwMjY0ZGIifQ=="/>
  </w:docVars>
  <w:rsids>
    <w:rsidRoot w:val="00172A27"/>
    <w:rsid w:val="000145D1"/>
    <w:rsid w:val="00015C71"/>
    <w:rsid w:val="00040404"/>
    <w:rsid w:val="00042454"/>
    <w:rsid w:val="00057B34"/>
    <w:rsid w:val="00066BCF"/>
    <w:rsid w:val="00083A3D"/>
    <w:rsid w:val="00085013"/>
    <w:rsid w:val="0008734A"/>
    <w:rsid w:val="00091912"/>
    <w:rsid w:val="00091C04"/>
    <w:rsid w:val="00092365"/>
    <w:rsid w:val="00095459"/>
    <w:rsid w:val="000B13CD"/>
    <w:rsid w:val="0010048A"/>
    <w:rsid w:val="00103A2C"/>
    <w:rsid w:val="00110D99"/>
    <w:rsid w:val="001252D5"/>
    <w:rsid w:val="001260B2"/>
    <w:rsid w:val="0013029E"/>
    <w:rsid w:val="00135355"/>
    <w:rsid w:val="00146D70"/>
    <w:rsid w:val="00155DBA"/>
    <w:rsid w:val="00156254"/>
    <w:rsid w:val="001723C8"/>
    <w:rsid w:val="00172A27"/>
    <w:rsid w:val="001A0E98"/>
    <w:rsid w:val="001A3254"/>
    <w:rsid w:val="001A5E43"/>
    <w:rsid w:val="001B57E1"/>
    <w:rsid w:val="0021447E"/>
    <w:rsid w:val="002175D2"/>
    <w:rsid w:val="00222133"/>
    <w:rsid w:val="00230806"/>
    <w:rsid w:val="00232B23"/>
    <w:rsid w:val="002656AE"/>
    <w:rsid w:val="00295D2C"/>
    <w:rsid w:val="002A5B98"/>
    <w:rsid w:val="002C3E11"/>
    <w:rsid w:val="002D508E"/>
    <w:rsid w:val="002D677B"/>
    <w:rsid w:val="002F5374"/>
    <w:rsid w:val="002F5CAB"/>
    <w:rsid w:val="00316EFF"/>
    <w:rsid w:val="003342EF"/>
    <w:rsid w:val="00341CB0"/>
    <w:rsid w:val="003452C5"/>
    <w:rsid w:val="003808D6"/>
    <w:rsid w:val="003A03AB"/>
    <w:rsid w:val="003E0B3C"/>
    <w:rsid w:val="003E7C3B"/>
    <w:rsid w:val="003F35D7"/>
    <w:rsid w:val="00424DA5"/>
    <w:rsid w:val="004413B4"/>
    <w:rsid w:val="00453F7D"/>
    <w:rsid w:val="004C64FF"/>
    <w:rsid w:val="004D5F5D"/>
    <w:rsid w:val="00524A87"/>
    <w:rsid w:val="00533AAE"/>
    <w:rsid w:val="00554CE3"/>
    <w:rsid w:val="005D2B3B"/>
    <w:rsid w:val="005D4A3B"/>
    <w:rsid w:val="005E56CC"/>
    <w:rsid w:val="005F7B2C"/>
    <w:rsid w:val="0062512E"/>
    <w:rsid w:val="00654D2C"/>
    <w:rsid w:val="00661562"/>
    <w:rsid w:val="006B21E7"/>
    <w:rsid w:val="006D3DB9"/>
    <w:rsid w:val="006F01D1"/>
    <w:rsid w:val="006F3D3E"/>
    <w:rsid w:val="00703A7D"/>
    <w:rsid w:val="00767BB2"/>
    <w:rsid w:val="007901C1"/>
    <w:rsid w:val="0079235B"/>
    <w:rsid w:val="007B00FB"/>
    <w:rsid w:val="007C7085"/>
    <w:rsid w:val="007E5141"/>
    <w:rsid w:val="008075B3"/>
    <w:rsid w:val="00810784"/>
    <w:rsid w:val="00821EE8"/>
    <w:rsid w:val="0086536B"/>
    <w:rsid w:val="0089309E"/>
    <w:rsid w:val="008A6D3D"/>
    <w:rsid w:val="008B0E3B"/>
    <w:rsid w:val="008C0ED2"/>
    <w:rsid w:val="008D216E"/>
    <w:rsid w:val="008D52B9"/>
    <w:rsid w:val="00922A63"/>
    <w:rsid w:val="00925990"/>
    <w:rsid w:val="00936276"/>
    <w:rsid w:val="00940C0D"/>
    <w:rsid w:val="0094320A"/>
    <w:rsid w:val="0097577C"/>
    <w:rsid w:val="00980525"/>
    <w:rsid w:val="009B5EF1"/>
    <w:rsid w:val="009F2F86"/>
    <w:rsid w:val="00A17EB8"/>
    <w:rsid w:val="00A2462A"/>
    <w:rsid w:val="00A5114C"/>
    <w:rsid w:val="00A52EA8"/>
    <w:rsid w:val="00A612D2"/>
    <w:rsid w:val="00A74097"/>
    <w:rsid w:val="00A85BA0"/>
    <w:rsid w:val="00A95755"/>
    <w:rsid w:val="00A957C6"/>
    <w:rsid w:val="00AB51D7"/>
    <w:rsid w:val="00AC4741"/>
    <w:rsid w:val="00B27CFD"/>
    <w:rsid w:val="00B57818"/>
    <w:rsid w:val="00B80346"/>
    <w:rsid w:val="00BA10A8"/>
    <w:rsid w:val="00BA136D"/>
    <w:rsid w:val="00BA3764"/>
    <w:rsid w:val="00BA4B6F"/>
    <w:rsid w:val="00BB7605"/>
    <w:rsid w:val="00BE09FA"/>
    <w:rsid w:val="00C35B5F"/>
    <w:rsid w:val="00C5087F"/>
    <w:rsid w:val="00C53C0C"/>
    <w:rsid w:val="00C65D80"/>
    <w:rsid w:val="00C734AB"/>
    <w:rsid w:val="00C84AAC"/>
    <w:rsid w:val="00C97CD9"/>
    <w:rsid w:val="00CA32AE"/>
    <w:rsid w:val="00CA60CE"/>
    <w:rsid w:val="00CB5A10"/>
    <w:rsid w:val="00CE1386"/>
    <w:rsid w:val="00CE1EE7"/>
    <w:rsid w:val="00CE28E9"/>
    <w:rsid w:val="00CF10C1"/>
    <w:rsid w:val="00CF3743"/>
    <w:rsid w:val="00D027C9"/>
    <w:rsid w:val="00D13AEE"/>
    <w:rsid w:val="00D16453"/>
    <w:rsid w:val="00D175FB"/>
    <w:rsid w:val="00D33ECF"/>
    <w:rsid w:val="00D6083A"/>
    <w:rsid w:val="00D731C5"/>
    <w:rsid w:val="00DD2C6C"/>
    <w:rsid w:val="00DE18CD"/>
    <w:rsid w:val="00DF0904"/>
    <w:rsid w:val="00E04020"/>
    <w:rsid w:val="00E20914"/>
    <w:rsid w:val="00E32893"/>
    <w:rsid w:val="00E561C4"/>
    <w:rsid w:val="00E912B4"/>
    <w:rsid w:val="00E92160"/>
    <w:rsid w:val="00EE4358"/>
    <w:rsid w:val="00EE5630"/>
    <w:rsid w:val="00EF2195"/>
    <w:rsid w:val="00EF3C5F"/>
    <w:rsid w:val="00F22829"/>
    <w:rsid w:val="00F40445"/>
    <w:rsid w:val="00F464A7"/>
    <w:rsid w:val="00F52E2A"/>
    <w:rsid w:val="00F564DA"/>
    <w:rsid w:val="00F64830"/>
    <w:rsid w:val="00F74BC0"/>
    <w:rsid w:val="00FA1EEE"/>
    <w:rsid w:val="00FA35DA"/>
    <w:rsid w:val="00FC1D08"/>
    <w:rsid w:val="00FF1C7C"/>
    <w:rsid w:val="010C06C9"/>
    <w:rsid w:val="012B614E"/>
    <w:rsid w:val="014348B5"/>
    <w:rsid w:val="01527E91"/>
    <w:rsid w:val="015754F6"/>
    <w:rsid w:val="01636738"/>
    <w:rsid w:val="018401ED"/>
    <w:rsid w:val="01995B0E"/>
    <w:rsid w:val="01D92556"/>
    <w:rsid w:val="01DC722C"/>
    <w:rsid w:val="01FA4F6E"/>
    <w:rsid w:val="01FB2325"/>
    <w:rsid w:val="02160F0D"/>
    <w:rsid w:val="023B7285"/>
    <w:rsid w:val="02766BFE"/>
    <w:rsid w:val="028A1552"/>
    <w:rsid w:val="029D3A7B"/>
    <w:rsid w:val="02C10194"/>
    <w:rsid w:val="02DA4630"/>
    <w:rsid w:val="02F4124E"/>
    <w:rsid w:val="02FB52F9"/>
    <w:rsid w:val="03192A63"/>
    <w:rsid w:val="03340CE1"/>
    <w:rsid w:val="034877EC"/>
    <w:rsid w:val="03667C72"/>
    <w:rsid w:val="039461D9"/>
    <w:rsid w:val="0396143C"/>
    <w:rsid w:val="03B22505"/>
    <w:rsid w:val="03D33559"/>
    <w:rsid w:val="03D509DC"/>
    <w:rsid w:val="03E94B2B"/>
    <w:rsid w:val="040A2CF3"/>
    <w:rsid w:val="04275A79"/>
    <w:rsid w:val="045B70AB"/>
    <w:rsid w:val="04695C6C"/>
    <w:rsid w:val="048532AD"/>
    <w:rsid w:val="048819C4"/>
    <w:rsid w:val="04C3357A"/>
    <w:rsid w:val="04C64AA4"/>
    <w:rsid w:val="04C9670A"/>
    <w:rsid w:val="04DE0BE0"/>
    <w:rsid w:val="04EE7346"/>
    <w:rsid w:val="04F27A0F"/>
    <w:rsid w:val="04FC088E"/>
    <w:rsid w:val="05045387"/>
    <w:rsid w:val="051A0D14"/>
    <w:rsid w:val="05264B27"/>
    <w:rsid w:val="054933A7"/>
    <w:rsid w:val="0551331C"/>
    <w:rsid w:val="05571F68"/>
    <w:rsid w:val="05893CEC"/>
    <w:rsid w:val="05CD222A"/>
    <w:rsid w:val="05CD2583"/>
    <w:rsid w:val="05DE1D42"/>
    <w:rsid w:val="05E54DA3"/>
    <w:rsid w:val="05FB0001"/>
    <w:rsid w:val="05FD666C"/>
    <w:rsid w:val="063D531B"/>
    <w:rsid w:val="06696EC8"/>
    <w:rsid w:val="069C2584"/>
    <w:rsid w:val="06AE40A2"/>
    <w:rsid w:val="06B64A6C"/>
    <w:rsid w:val="06BC14B2"/>
    <w:rsid w:val="06BC2480"/>
    <w:rsid w:val="06C7174C"/>
    <w:rsid w:val="06DC7A1D"/>
    <w:rsid w:val="06DC7E7F"/>
    <w:rsid w:val="06E17D3B"/>
    <w:rsid w:val="06E43161"/>
    <w:rsid w:val="06E95B77"/>
    <w:rsid w:val="06F832D7"/>
    <w:rsid w:val="070676E7"/>
    <w:rsid w:val="071E664A"/>
    <w:rsid w:val="07267565"/>
    <w:rsid w:val="07322345"/>
    <w:rsid w:val="07351E35"/>
    <w:rsid w:val="073F0845"/>
    <w:rsid w:val="07520C39"/>
    <w:rsid w:val="07597501"/>
    <w:rsid w:val="075D757C"/>
    <w:rsid w:val="0765096C"/>
    <w:rsid w:val="076A3C4B"/>
    <w:rsid w:val="07754928"/>
    <w:rsid w:val="07915A34"/>
    <w:rsid w:val="07ED6A76"/>
    <w:rsid w:val="082F3ED4"/>
    <w:rsid w:val="083D5445"/>
    <w:rsid w:val="084367D4"/>
    <w:rsid w:val="08456833"/>
    <w:rsid w:val="085754AF"/>
    <w:rsid w:val="086B1114"/>
    <w:rsid w:val="08A2174C"/>
    <w:rsid w:val="08B576D2"/>
    <w:rsid w:val="08F15230"/>
    <w:rsid w:val="092D63AC"/>
    <w:rsid w:val="093F6F9B"/>
    <w:rsid w:val="094617E8"/>
    <w:rsid w:val="09571239"/>
    <w:rsid w:val="096C762D"/>
    <w:rsid w:val="099C619C"/>
    <w:rsid w:val="09AD448B"/>
    <w:rsid w:val="09AE3DDF"/>
    <w:rsid w:val="09B95F2A"/>
    <w:rsid w:val="09CA2D09"/>
    <w:rsid w:val="09DB4F16"/>
    <w:rsid w:val="09E5233F"/>
    <w:rsid w:val="09E57B43"/>
    <w:rsid w:val="09E638BB"/>
    <w:rsid w:val="09EF3C11"/>
    <w:rsid w:val="09F803AB"/>
    <w:rsid w:val="09F9539C"/>
    <w:rsid w:val="0A075B36"/>
    <w:rsid w:val="0A2E5E6A"/>
    <w:rsid w:val="0A326B00"/>
    <w:rsid w:val="0A3364F0"/>
    <w:rsid w:val="0A3F07BD"/>
    <w:rsid w:val="0A4A209B"/>
    <w:rsid w:val="0A4A5BF8"/>
    <w:rsid w:val="0A541EFC"/>
    <w:rsid w:val="0A5D1DCF"/>
    <w:rsid w:val="0A6144FC"/>
    <w:rsid w:val="0A693CC7"/>
    <w:rsid w:val="0A83110A"/>
    <w:rsid w:val="0A895DD1"/>
    <w:rsid w:val="0A8C329D"/>
    <w:rsid w:val="0A901445"/>
    <w:rsid w:val="0A92111C"/>
    <w:rsid w:val="0AA41A4E"/>
    <w:rsid w:val="0ADE2032"/>
    <w:rsid w:val="0AE66BD8"/>
    <w:rsid w:val="0AEB388A"/>
    <w:rsid w:val="0AF82AC1"/>
    <w:rsid w:val="0AFA5870"/>
    <w:rsid w:val="0B154457"/>
    <w:rsid w:val="0B2528DE"/>
    <w:rsid w:val="0B2E1BA4"/>
    <w:rsid w:val="0B2E2930"/>
    <w:rsid w:val="0B2E5519"/>
    <w:rsid w:val="0B3035A0"/>
    <w:rsid w:val="0B500328"/>
    <w:rsid w:val="0B5425D5"/>
    <w:rsid w:val="0B595427"/>
    <w:rsid w:val="0B662F05"/>
    <w:rsid w:val="0B66533A"/>
    <w:rsid w:val="0B84414D"/>
    <w:rsid w:val="0BAB6B6A"/>
    <w:rsid w:val="0BC11EE9"/>
    <w:rsid w:val="0BC96FF0"/>
    <w:rsid w:val="0BCE4606"/>
    <w:rsid w:val="0BD46BAD"/>
    <w:rsid w:val="0BD53BE7"/>
    <w:rsid w:val="0BD66EB4"/>
    <w:rsid w:val="0C061FF2"/>
    <w:rsid w:val="0C065E86"/>
    <w:rsid w:val="0C172EB3"/>
    <w:rsid w:val="0C3D429E"/>
    <w:rsid w:val="0C5304F1"/>
    <w:rsid w:val="0C8573BB"/>
    <w:rsid w:val="0C8A49D1"/>
    <w:rsid w:val="0C970E9C"/>
    <w:rsid w:val="0CA42973"/>
    <w:rsid w:val="0CA710DF"/>
    <w:rsid w:val="0CA77331"/>
    <w:rsid w:val="0CB16B2D"/>
    <w:rsid w:val="0CC25F19"/>
    <w:rsid w:val="0CDB6831"/>
    <w:rsid w:val="0CE00A95"/>
    <w:rsid w:val="0CE642FD"/>
    <w:rsid w:val="0CEC43CA"/>
    <w:rsid w:val="0CEE1115"/>
    <w:rsid w:val="0D2766C4"/>
    <w:rsid w:val="0D474670"/>
    <w:rsid w:val="0D4958B8"/>
    <w:rsid w:val="0D660F9A"/>
    <w:rsid w:val="0D782A7C"/>
    <w:rsid w:val="0D8831B8"/>
    <w:rsid w:val="0D9A1FAA"/>
    <w:rsid w:val="0D9D6EC0"/>
    <w:rsid w:val="0DA4563A"/>
    <w:rsid w:val="0DC22DBD"/>
    <w:rsid w:val="0DCB6C37"/>
    <w:rsid w:val="0DD475AC"/>
    <w:rsid w:val="0DD57ECE"/>
    <w:rsid w:val="0DD74AFF"/>
    <w:rsid w:val="0DDD120C"/>
    <w:rsid w:val="0DE34763"/>
    <w:rsid w:val="0DE60AB7"/>
    <w:rsid w:val="0DE7780E"/>
    <w:rsid w:val="0DE85E53"/>
    <w:rsid w:val="0DF03438"/>
    <w:rsid w:val="0DF95EE4"/>
    <w:rsid w:val="0E346850"/>
    <w:rsid w:val="0E356BBF"/>
    <w:rsid w:val="0E404088"/>
    <w:rsid w:val="0E6354DA"/>
    <w:rsid w:val="0EA113FA"/>
    <w:rsid w:val="0ECA558A"/>
    <w:rsid w:val="0EE24651"/>
    <w:rsid w:val="0F127C25"/>
    <w:rsid w:val="0F135152"/>
    <w:rsid w:val="0F251097"/>
    <w:rsid w:val="0F324178"/>
    <w:rsid w:val="0F362BEE"/>
    <w:rsid w:val="0F390E8E"/>
    <w:rsid w:val="0F510776"/>
    <w:rsid w:val="0F545003"/>
    <w:rsid w:val="0F5725C3"/>
    <w:rsid w:val="0F6B69CF"/>
    <w:rsid w:val="0F9515A7"/>
    <w:rsid w:val="0FAF3AE0"/>
    <w:rsid w:val="0FC468F9"/>
    <w:rsid w:val="0FCB6794"/>
    <w:rsid w:val="0FDD0EDE"/>
    <w:rsid w:val="0FDF3286"/>
    <w:rsid w:val="0FE26902"/>
    <w:rsid w:val="0FE548BD"/>
    <w:rsid w:val="0FF02D9D"/>
    <w:rsid w:val="0FFF6A27"/>
    <w:rsid w:val="10025D9F"/>
    <w:rsid w:val="100E1475"/>
    <w:rsid w:val="1018304A"/>
    <w:rsid w:val="102B7267"/>
    <w:rsid w:val="103E577A"/>
    <w:rsid w:val="1041184B"/>
    <w:rsid w:val="10466E61"/>
    <w:rsid w:val="105477D0"/>
    <w:rsid w:val="107E767A"/>
    <w:rsid w:val="10981172"/>
    <w:rsid w:val="10B55D2F"/>
    <w:rsid w:val="10D154F4"/>
    <w:rsid w:val="10D745E9"/>
    <w:rsid w:val="10DE709A"/>
    <w:rsid w:val="10F56BA3"/>
    <w:rsid w:val="10F57A76"/>
    <w:rsid w:val="10FB5DBA"/>
    <w:rsid w:val="110665C8"/>
    <w:rsid w:val="110A4333"/>
    <w:rsid w:val="111D6FB5"/>
    <w:rsid w:val="11391A19"/>
    <w:rsid w:val="113A7659"/>
    <w:rsid w:val="1145536B"/>
    <w:rsid w:val="11457119"/>
    <w:rsid w:val="116245DB"/>
    <w:rsid w:val="116911F8"/>
    <w:rsid w:val="116C28F7"/>
    <w:rsid w:val="11721723"/>
    <w:rsid w:val="117903E9"/>
    <w:rsid w:val="11806DE8"/>
    <w:rsid w:val="118B5473"/>
    <w:rsid w:val="119066D9"/>
    <w:rsid w:val="11A03040"/>
    <w:rsid w:val="11AA4D71"/>
    <w:rsid w:val="11B12A00"/>
    <w:rsid w:val="11B964C1"/>
    <w:rsid w:val="11C30BAE"/>
    <w:rsid w:val="11C712FD"/>
    <w:rsid w:val="11CC649B"/>
    <w:rsid w:val="11D60502"/>
    <w:rsid w:val="11D66057"/>
    <w:rsid w:val="11E43C5A"/>
    <w:rsid w:val="11FA1551"/>
    <w:rsid w:val="121A15EE"/>
    <w:rsid w:val="122B630F"/>
    <w:rsid w:val="123C49C0"/>
    <w:rsid w:val="12614838"/>
    <w:rsid w:val="12AD31C8"/>
    <w:rsid w:val="12AD6241"/>
    <w:rsid w:val="12E83CC0"/>
    <w:rsid w:val="12EA54DC"/>
    <w:rsid w:val="13532422"/>
    <w:rsid w:val="135C3D02"/>
    <w:rsid w:val="13D604FC"/>
    <w:rsid w:val="13EC5014"/>
    <w:rsid w:val="13EC5F71"/>
    <w:rsid w:val="144860A7"/>
    <w:rsid w:val="14495172"/>
    <w:rsid w:val="14701082"/>
    <w:rsid w:val="14767152"/>
    <w:rsid w:val="148E6F23"/>
    <w:rsid w:val="14972381"/>
    <w:rsid w:val="14AC4189"/>
    <w:rsid w:val="14CC0084"/>
    <w:rsid w:val="14DA401C"/>
    <w:rsid w:val="151606CF"/>
    <w:rsid w:val="15425C57"/>
    <w:rsid w:val="155610C4"/>
    <w:rsid w:val="15614DA8"/>
    <w:rsid w:val="15634011"/>
    <w:rsid w:val="156404B5"/>
    <w:rsid w:val="15791A87"/>
    <w:rsid w:val="157C4FBE"/>
    <w:rsid w:val="158E230B"/>
    <w:rsid w:val="15AD3146"/>
    <w:rsid w:val="15AD79BC"/>
    <w:rsid w:val="15C229B8"/>
    <w:rsid w:val="16066864"/>
    <w:rsid w:val="16106FD6"/>
    <w:rsid w:val="16677F19"/>
    <w:rsid w:val="1668527D"/>
    <w:rsid w:val="167D2C31"/>
    <w:rsid w:val="16A00C7F"/>
    <w:rsid w:val="16C02BC6"/>
    <w:rsid w:val="16D412DA"/>
    <w:rsid w:val="16DE7DF3"/>
    <w:rsid w:val="16F05D79"/>
    <w:rsid w:val="17006E4C"/>
    <w:rsid w:val="17310A92"/>
    <w:rsid w:val="175005C5"/>
    <w:rsid w:val="175D573C"/>
    <w:rsid w:val="17741CF9"/>
    <w:rsid w:val="178D3F45"/>
    <w:rsid w:val="179E3A27"/>
    <w:rsid w:val="17A00718"/>
    <w:rsid w:val="17B9260F"/>
    <w:rsid w:val="17C15207"/>
    <w:rsid w:val="17C84600"/>
    <w:rsid w:val="17D17958"/>
    <w:rsid w:val="17D517F0"/>
    <w:rsid w:val="17EF7DDE"/>
    <w:rsid w:val="17F66880"/>
    <w:rsid w:val="18203D7A"/>
    <w:rsid w:val="18486650"/>
    <w:rsid w:val="18591B4A"/>
    <w:rsid w:val="185A5BA0"/>
    <w:rsid w:val="1866471F"/>
    <w:rsid w:val="186C5069"/>
    <w:rsid w:val="18766644"/>
    <w:rsid w:val="18A4703F"/>
    <w:rsid w:val="18AD2173"/>
    <w:rsid w:val="18B479E7"/>
    <w:rsid w:val="18B76B4E"/>
    <w:rsid w:val="18DF60A5"/>
    <w:rsid w:val="18E55C5A"/>
    <w:rsid w:val="19001ADA"/>
    <w:rsid w:val="192B2CC7"/>
    <w:rsid w:val="193B04A8"/>
    <w:rsid w:val="19434D7D"/>
    <w:rsid w:val="194F0026"/>
    <w:rsid w:val="19765439"/>
    <w:rsid w:val="19943106"/>
    <w:rsid w:val="1999451F"/>
    <w:rsid w:val="19A846E9"/>
    <w:rsid w:val="19AF3CC9"/>
    <w:rsid w:val="19BA6460"/>
    <w:rsid w:val="19CD4FC0"/>
    <w:rsid w:val="19CD6A66"/>
    <w:rsid w:val="19D113BC"/>
    <w:rsid w:val="19D1592B"/>
    <w:rsid w:val="19D41982"/>
    <w:rsid w:val="19DC4EDE"/>
    <w:rsid w:val="19E257EE"/>
    <w:rsid w:val="1A164BE3"/>
    <w:rsid w:val="1A250013"/>
    <w:rsid w:val="1A3A46BD"/>
    <w:rsid w:val="1A404921"/>
    <w:rsid w:val="1A431C85"/>
    <w:rsid w:val="1A440149"/>
    <w:rsid w:val="1A6C248D"/>
    <w:rsid w:val="1A7C5940"/>
    <w:rsid w:val="1A880A5A"/>
    <w:rsid w:val="1A8A5BF0"/>
    <w:rsid w:val="1A971875"/>
    <w:rsid w:val="1AB04CE2"/>
    <w:rsid w:val="1ABC669E"/>
    <w:rsid w:val="1AD95190"/>
    <w:rsid w:val="1AF307AC"/>
    <w:rsid w:val="1AF54CD6"/>
    <w:rsid w:val="1AF6744A"/>
    <w:rsid w:val="1AF75928"/>
    <w:rsid w:val="1AFF7FE1"/>
    <w:rsid w:val="1B021128"/>
    <w:rsid w:val="1B0849EF"/>
    <w:rsid w:val="1B09389A"/>
    <w:rsid w:val="1B107B0F"/>
    <w:rsid w:val="1B1602CD"/>
    <w:rsid w:val="1B216501"/>
    <w:rsid w:val="1B4D19EC"/>
    <w:rsid w:val="1B5C1C2F"/>
    <w:rsid w:val="1B613E88"/>
    <w:rsid w:val="1B696001"/>
    <w:rsid w:val="1BA15893"/>
    <w:rsid w:val="1BAD6C8F"/>
    <w:rsid w:val="1BB038F0"/>
    <w:rsid w:val="1BC872C4"/>
    <w:rsid w:val="1BEA28C6"/>
    <w:rsid w:val="1BEA2D97"/>
    <w:rsid w:val="1BF420BA"/>
    <w:rsid w:val="1BF81957"/>
    <w:rsid w:val="1C1A0C17"/>
    <w:rsid w:val="1C394E64"/>
    <w:rsid w:val="1C405AE5"/>
    <w:rsid w:val="1C4306F9"/>
    <w:rsid w:val="1C471D22"/>
    <w:rsid w:val="1C4B1646"/>
    <w:rsid w:val="1C752FA8"/>
    <w:rsid w:val="1C7F2626"/>
    <w:rsid w:val="1C902760"/>
    <w:rsid w:val="1C921281"/>
    <w:rsid w:val="1CB3762C"/>
    <w:rsid w:val="1CE11CA9"/>
    <w:rsid w:val="1D08284B"/>
    <w:rsid w:val="1D12232F"/>
    <w:rsid w:val="1D2A54DB"/>
    <w:rsid w:val="1D352737"/>
    <w:rsid w:val="1D3C1D18"/>
    <w:rsid w:val="1D445353"/>
    <w:rsid w:val="1D6A20D8"/>
    <w:rsid w:val="1D7C0366"/>
    <w:rsid w:val="1D8B6BA3"/>
    <w:rsid w:val="1DB02F57"/>
    <w:rsid w:val="1DB228D0"/>
    <w:rsid w:val="1DB47D0F"/>
    <w:rsid w:val="1DC10C1E"/>
    <w:rsid w:val="1DE33F41"/>
    <w:rsid w:val="1DF072C6"/>
    <w:rsid w:val="1E01086B"/>
    <w:rsid w:val="1E14059F"/>
    <w:rsid w:val="1E191911"/>
    <w:rsid w:val="1E1E473B"/>
    <w:rsid w:val="1E3619B5"/>
    <w:rsid w:val="1E3D7AF5"/>
    <w:rsid w:val="1E4A5D6E"/>
    <w:rsid w:val="1E4A684B"/>
    <w:rsid w:val="1E57048B"/>
    <w:rsid w:val="1E584AA1"/>
    <w:rsid w:val="1E617CA6"/>
    <w:rsid w:val="1E7A6A23"/>
    <w:rsid w:val="1E97262A"/>
    <w:rsid w:val="1E9D49AA"/>
    <w:rsid w:val="1EA50C1A"/>
    <w:rsid w:val="1ECC15BF"/>
    <w:rsid w:val="1ECE3BBC"/>
    <w:rsid w:val="1EFD7285"/>
    <w:rsid w:val="1F2821D5"/>
    <w:rsid w:val="1F325947"/>
    <w:rsid w:val="1F4153C3"/>
    <w:rsid w:val="1F4B4494"/>
    <w:rsid w:val="1F522FB6"/>
    <w:rsid w:val="1F7D3F22"/>
    <w:rsid w:val="1F88684C"/>
    <w:rsid w:val="1F92146E"/>
    <w:rsid w:val="1FA02A40"/>
    <w:rsid w:val="1FA71F1C"/>
    <w:rsid w:val="1FAA0009"/>
    <w:rsid w:val="1FB614C4"/>
    <w:rsid w:val="1FCD30FB"/>
    <w:rsid w:val="1FD20CE1"/>
    <w:rsid w:val="1FD224BF"/>
    <w:rsid w:val="1FE81CE3"/>
    <w:rsid w:val="1FEA15B7"/>
    <w:rsid w:val="1FF06800"/>
    <w:rsid w:val="2018097D"/>
    <w:rsid w:val="203D1E1B"/>
    <w:rsid w:val="203E5DA7"/>
    <w:rsid w:val="20460843"/>
    <w:rsid w:val="206C021E"/>
    <w:rsid w:val="20726313"/>
    <w:rsid w:val="20761770"/>
    <w:rsid w:val="207F7120"/>
    <w:rsid w:val="20803CC9"/>
    <w:rsid w:val="2081018C"/>
    <w:rsid w:val="208714FC"/>
    <w:rsid w:val="208F03B0"/>
    <w:rsid w:val="2097012A"/>
    <w:rsid w:val="20AE7322"/>
    <w:rsid w:val="20AE7CC0"/>
    <w:rsid w:val="211B1C44"/>
    <w:rsid w:val="2139648A"/>
    <w:rsid w:val="213D1BBA"/>
    <w:rsid w:val="21486233"/>
    <w:rsid w:val="217C7DC3"/>
    <w:rsid w:val="218617B3"/>
    <w:rsid w:val="21993B18"/>
    <w:rsid w:val="21A46F7C"/>
    <w:rsid w:val="21A66103"/>
    <w:rsid w:val="21B56F8A"/>
    <w:rsid w:val="21D504FE"/>
    <w:rsid w:val="21EB5ABA"/>
    <w:rsid w:val="21FB40B6"/>
    <w:rsid w:val="22102EAF"/>
    <w:rsid w:val="221B1E64"/>
    <w:rsid w:val="221C2118"/>
    <w:rsid w:val="22464B8D"/>
    <w:rsid w:val="22554C75"/>
    <w:rsid w:val="225673A4"/>
    <w:rsid w:val="22573A45"/>
    <w:rsid w:val="225849DC"/>
    <w:rsid w:val="225D7B64"/>
    <w:rsid w:val="226E6714"/>
    <w:rsid w:val="229A201B"/>
    <w:rsid w:val="22A8333B"/>
    <w:rsid w:val="22AA7723"/>
    <w:rsid w:val="22BE5B5B"/>
    <w:rsid w:val="22C14E9A"/>
    <w:rsid w:val="22D33127"/>
    <w:rsid w:val="22DC2F50"/>
    <w:rsid w:val="22F4274D"/>
    <w:rsid w:val="232F787E"/>
    <w:rsid w:val="234D1E9D"/>
    <w:rsid w:val="235F41EA"/>
    <w:rsid w:val="238C6E29"/>
    <w:rsid w:val="23C44815"/>
    <w:rsid w:val="23C95987"/>
    <w:rsid w:val="23EE3640"/>
    <w:rsid w:val="23F74789"/>
    <w:rsid w:val="242353D5"/>
    <w:rsid w:val="244119C2"/>
    <w:rsid w:val="246C174D"/>
    <w:rsid w:val="24777B4C"/>
    <w:rsid w:val="247A6567"/>
    <w:rsid w:val="247C7F84"/>
    <w:rsid w:val="248B16E8"/>
    <w:rsid w:val="24917813"/>
    <w:rsid w:val="249D0561"/>
    <w:rsid w:val="24A814C9"/>
    <w:rsid w:val="24D44405"/>
    <w:rsid w:val="24FB2C64"/>
    <w:rsid w:val="250F7D12"/>
    <w:rsid w:val="2516647D"/>
    <w:rsid w:val="254259F1"/>
    <w:rsid w:val="254466AC"/>
    <w:rsid w:val="254D6D60"/>
    <w:rsid w:val="255676EF"/>
    <w:rsid w:val="255949C8"/>
    <w:rsid w:val="25602B83"/>
    <w:rsid w:val="25606289"/>
    <w:rsid w:val="2568791D"/>
    <w:rsid w:val="25897024"/>
    <w:rsid w:val="25A90B48"/>
    <w:rsid w:val="25B763DF"/>
    <w:rsid w:val="25D56865"/>
    <w:rsid w:val="25E847EB"/>
    <w:rsid w:val="25F56F08"/>
    <w:rsid w:val="260B672B"/>
    <w:rsid w:val="261A290A"/>
    <w:rsid w:val="26377C1B"/>
    <w:rsid w:val="263E08AF"/>
    <w:rsid w:val="264151A8"/>
    <w:rsid w:val="2666300E"/>
    <w:rsid w:val="26777BE7"/>
    <w:rsid w:val="269C26E3"/>
    <w:rsid w:val="269D4C8D"/>
    <w:rsid w:val="26B42AF5"/>
    <w:rsid w:val="26C32FC1"/>
    <w:rsid w:val="26CF59AB"/>
    <w:rsid w:val="26D27249"/>
    <w:rsid w:val="26DD00C8"/>
    <w:rsid w:val="26F266D1"/>
    <w:rsid w:val="27186E89"/>
    <w:rsid w:val="273B341D"/>
    <w:rsid w:val="27410CB9"/>
    <w:rsid w:val="274B2E46"/>
    <w:rsid w:val="274C48F7"/>
    <w:rsid w:val="276D441A"/>
    <w:rsid w:val="277A53B1"/>
    <w:rsid w:val="279E0481"/>
    <w:rsid w:val="27A42394"/>
    <w:rsid w:val="27AF30E6"/>
    <w:rsid w:val="27B527FC"/>
    <w:rsid w:val="27BC66A0"/>
    <w:rsid w:val="27C272BD"/>
    <w:rsid w:val="27C70430"/>
    <w:rsid w:val="27C877CE"/>
    <w:rsid w:val="27D60988"/>
    <w:rsid w:val="280276BA"/>
    <w:rsid w:val="280A19AF"/>
    <w:rsid w:val="280E2503"/>
    <w:rsid w:val="28186BBF"/>
    <w:rsid w:val="282C5D2C"/>
    <w:rsid w:val="28441A80"/>
    <w:rsid w:val="2861396F"/>
    <w:rsid w:val="28682B78"/>
    <w:rsid w:val="288E121A"/>
    <w:rsid w:val="288F53F1"/>
    <w:rsid w:val="28994104"/>
    <w:rsid w:val="289E328E"/>
    <w:rsid w:val="28B44010"/>
    <w:rsid w:val="28DE1ED5"/>
    <w:rsid w:val="28E175CA"/>
    <w:rsid w:val="28FD13F5"/>
    <w:rsid w:val="292F0982"/>
    <w:rsid w:val="293368D3"/>
    <w:rsid w:val="29373393"/>
    <w:rsid w:val="293B7B3B"/>
    <w:rsid w:val="29724DF1"/>
    <w:rsid w:val="299912AB"/>
    <w:rsid w:val="29994B02"/>
    <w:rsid w:val="29D711E5"/>
    <w:rsid w:val="29E77029"/>
    <w:rsid w:val="29FD282F"/>
    <w:rsid w:val="2A0240E6"/>
    <w:rsid w:val="2A0A08C3"/>
    <w:rsid w:val="2A3067DB"/>
    <w:rsid w:val="2A385F08"/>
    <w:rsid w:val="2A452718"/>
    <w:rsid w:val="2A48213D"/>
    <w:rsid w:val="2A534564"/>
    <w:rsid w:val="2A564D35"/>
    <w:rsid w:val="2A574DA8"/>
    <w:rsid w:val="2A794DE9"/>
    <w:rsid w:val="2A7F3244"/>
    <w:rsid w:val="2A80090B"/>
    <w:rsid w:val="2A803F2A"/>
    <w:rsid w:val="2A882197"/>
    <w:rsid w:val="2A8F7FA3"/>
    <w:rsid w:val="2A992C71"/>
    <w:rsid w:val="2AA27DD9"/>
    <w:rsid w:val="2AB7478C"/>
    <w:rsid w:val="2AF7727E"/>
    <w:rsid w:val="2B0D7B51"/>
    <w:rsid w:val="2B17347C"/>
    <w:rsid w:val="2B205509"/>
    <w:rsid w:val="2B447167"/>
    <w:rsid w:val="2B511300"/>
    <w:rsid w:val="2B6C5576"/>
    <w:rsid w:val="2B96560A"/>
    <w:rsid w:val="2B9D7B7A"/>
    <w:rsid w:val="2BA47406"/>
    <w:rsid w:val="2BAE2033"/>
    <w:rsid w:val="2BB37649"/>
    <w:rsid w:val="2BB4516F"/>
    <w:rsid w:val="2BCD3CCD"/>
    <w:rsid w:val="2BD54053"/>
    <w:rsid w:val="2BDF140E"/>
    <w:rsid w:val="2BF241B8"/>
    <w:rsid w:val="2BF51A0F"/>
    <w:rsid w:val="2BFA20B8"/>
    <w:rsid w:val="2C023230"/>
    <w:rsid w:val="2C095433"/>
    <w:rsid w:val="2C385DA0"/>
    <w:rsid w:val="2C5A7AC4"/>
    <w:rsid w:val="2C5F157F"/>
    <w:rsid w:val="2C6E17C2"/>
    <w:rsid w:val="2C852C81"/>
    <w:rsid w:val="2C9F177D"/>
    <w:rsid w:val="2CB01C7B"/>
    <w:rsid w:val="2CB27900"/>
    <w:rsid w:val="2CCD3F7D"/>
    <w:rsid w:val="2CD71115"/>
    <w:rsid w:val="2CF27CFD"/>
    <w:rsid w:val="2D1049D7"/>
    <w:rsid w:val="2D1250D2"/>
    <w:rsid w:val="2D206557"/>
    <w:rsid w:val="2D256324"/>
    <w:rsid w:val="2D326D9A"/>
    <w:rsid w:val="2D3630A0"/>
    <w:rsid w:val="2D4B76FA"/>
    <w:rsid w:val="2D542FFE"/>
    <w:rsid w:val="2D6055AE"/>
    <w:rsid w:val="2D6360CE"/>
    <w:rsid w:val="2D6A01DB"/>
    <w:rsid w:val="2D740556"/>
    <w:rsid w:val="2D7746A6"/>
    <w:rsid w:val="2D915768"/>
    <w:rsid w:val="2D927076"/>
    <w:rsid w:val="2DBF646F"/>
    <w:rsid w:val="2DF53F49"/>
    <w:rsid w:val="2E3177FF"/>
    <w:rsid w:val="2E423250"/>
    <w:rsid w:val="2E424C9B"/>
    <w:rsid w:val="2E424CB4"/>
    <w:rsid w:val="2E532A1D"/>
    <w:rsid w:val="2E666BF4"/>
    <w:rsid w:val="2E6C6E5C"/>
    <w:rsid w:val="2E73152A"/>
    <w:rsid w:val="2E782484"/>
    <w:rsid w:val="2E8648A5"/>
    <w:rsid w:val="2EB060C2"/>
    <w:rsid w:val="2EC23436"/>
    <w:rsid w:val="2EC309C6"/>
    <w:rsid w:val="2EC71511"/>
    <w:rsid w:val="2ED87B2D"/>
    <w:rsid w:val="2EDE7178"/>
    <w:rsid w:val="2EE07185"/>
    <w:rsid w:val="2EEA15D4"/>
    <w:rsid w:val="2EF15237"/>
    <w:rsid w:val="2EF309F0"/>
    <w:rsid w:val="2F134902"/>
    <w:rsid w:val="2F18775E"/>
    <w:rsid w:val="2F1C72B3"/>
    <w:rsid w:val="2F3C68DE"/>
    <w:rsid w:val="2F5702EB"/>
    <w:rsid w:val="2F6246CC"/>
    <w:rsid w:val="2F697AF7"/>
    <w:rsid w:val="2F737925"/>
    <w:rsid w:val="2F7C0DA6"/>
    <w:rsid w:val="2F8B74AF"/>
    <w:rsid w:val="2F914F04"/>
    <w:rsid w:val="2F974B8C"/>
    <w:rsid w:val="2F9D43CD"/>
    <w:rsid w:val="2FA01C92"/>
    <w:rsid w:val="2FC73904"/>
    <w:rsid w:val="2FFA2540"/>
    <w:rsid w:val="30081057"/>
    <w:rsid w:val="302903D1"/>
    <w:rsid w:val="302E3742"/>
    <w:rsid w:val="3069338A"/>
    <w:rsid w:val="309100CC"/>
    <w:rsid w:val="30913A66"/>
    <w:rsid w:val="30A455D3"/>
    <w:rsid w:val="30B3529F"/>
    <w:rsid w:val="30C36306"/>
    <w:rsid w:val="30C421A0"/>
    <w:rsid w:val="30D2231F"/>
    <w:rsid w:val="30DB160F"/>
    <w:rsid w:val="30DC54D6"/>
    <w:rsid w:val="30EE3C96"/>
    <w:rsid w:val="311741D6"/>
    <w:rsid w:val="312C759B"/>
    <w:rsid w:val="31394322"/>
    <w:rsid w:val="313C5782"/>
    <w:rsid w:val="31451C62"/>
    <w:rsid w:val="314825E1"/>
    <w:rsid w:val="315C42DF"/>
    <w:rsid w:val="31605082"/>
    <w:rsid w:val="31734CC5"/>
    <w:rsid w:val="3184480F"/>
    <w:rsid w:val="31BF6BD4"/>
    <w:rsid w:val="31CA6A4E"/>
    <w:rsid w:val="31D261DC"/>
    <w:rsid w:val="31D84C2B"/>
    <w:rsid w:val="31E36095"/>
    <w:rsid w:val="31E7004C"/>
    <w:rsid w:val="320622E1"/>
    <w:rsid w:val="32066CD4"/>
    <w:rsid w:val="32342B66"/>
    <w:rsid w:val="32364E8F"/>
    <w:rsid w:val="323A4EE4"/>
    <w:rsid w:val="32416504"/>
    <w:rsid w:val="324674CB"/>
    <w:rsid w:val="3247428E"/>
    <w:rsid w:val="325C4CE9"/>
    <w:rsid w:val="3260395B"/>
    <w:rsid w:val="32825524"/>
    <w:rsid w:val="3284589B"/>
    <w:rsid w:val="329B0E37"/>
    <w:rsid w:val="329F5250"/>
    <w:rsid w:val="32A95E3D"/>
    <w:rsid w:val="32BC5F4D"/>
    <w:rsid w:val="32BE246C"/>
    <w:rsid w:val="32E43478"/>
    <w:rsid w:val="32E863B4"/>
    <w:rsid w:val="33072028"/>
    <w:rsid w:val="33244988"/>
    <w:rsid w:val="33302C20"/>
    <w:rsid w:val="3330332D"/>
    <w:rsid w:val="334D0383"/>
    <w:rsid w:val="335B234D"/>
    <w:rsid w:val="33664FA1"/>
    <w:rsid w:val="33A47427"/>
    <w:rsid w:val="33AD45B4"/>
    <w:rsid w:val="33B8474F"/>
    <w:rsid w:val="33E32A95"/>
    <w:rsid w:val="33E84AA5"/>
    <w:rsid w:val="33EF4F96"/>
    <w:rsid w:val="34052A0C"/>
    <w:rsid w:val="34070B90"/>
    <w:rsid w:val="340B1013"/>
    <w:rsid w:val="34122061"/>
    <w:rsid w:val="341F29F9"/>
    <w:rsid w:val="34272982"/>
    <w:rsid w:val="342B117C"/>
    <w:rsid w:val="342F55F5"/>
    <w:rsid w:val="34394463"/>
    <w:rsid w:val="343B3FD4"/>
    <w:rsid w:val="3442272F"/>
    <w:rsid w:val="34532BA4"/>
    <w:rsid w:val="34850517"/>
    <w:rsid w:val="34C04B85"/>
    <w:rsid w:val="34DA1A1F"/>
    <w:rsid w:val="35060598"/>
    <w:rsid w:val="3509723B"/>
    <w:rsid w:val="350B0299"/>
    <w:rsid w:val="350B5E00"/>
    <w:rsid w:val="350C1B78"/>
    <w:rsid w:val="3512192D"/>
    <w:rsid w:val="35305866"/>
    <w:rsid w:val="353C2CDC"/>
    <w:rsid w:val="35422483"/>
    <w:rsid w:val="355F7EFA"/>
    <w:rsid w:val="356A26C7"/>
    <w:rsid w:val="358727A7"/>
    <w:rsid w:val="35957DBF"/>
    <w:rsid w:val="35A337E3"/>
    <w:rsid w:val="35C452A6"/>
    <w:rsid w:val="35CD1307"/>
    <w:rsid w:val="35D226F5"/>
    <w:rsid w:val="35D66685"/>
    <w:rsid w:val="35E20ADD"/>
    <w:rsid w:val="35EB5C31"/>
    <w:rsid w:val="36024564"/>
    <w:rsid w:val="3606252E"/>
    <w:rsid w:val="36112FF1"/>
    <w:rsid w:val="36137D12"/>
    <w:rsid w:val="361923AB"/>
    <w:rsid w:val="361B006E"/>
    <w:rsid w:val="36321AB2"/>
    <w:rsid w:val="36475C08"/>
    <w:rsid w:val="36480BE4"/>
    <w:rsid w:val="364E3517"/>
    <w:rsid w:val="36527BDE"/>
    <w:rsid w:val="365F7C45"/>
    <w:rsid w:val="36832A8F"/>
    <w:rsid w:val="368A71F8"/>
    <w:rsid w:val="3694256D"/>
    <w:rsid w:val="369E0A63"/>
    <w:rsid w:val="369E4A52"/>
    <w:rsid w:val="36A9634B"/>
    <w:rsid w:val="36C070BE"/>
    <w:rsid w:val="36E071AA"/>
    <w:rsid w:val="36F7425C"/>
    <w:rsid w:val="36F874F9"/>
    <w:rsid w:val="36FB1EA4"/>
    <w:rsid w:val="37172A0D"/>
    <w:rsid w:val="37217B5C"/>
    <w:rsid w:val="372D064A"/>
    <w:rsid w:val="37363AAD"/>
    <w:rsid w:val="37393354"/>
    <w:rsid w:val="375A4B09"/>
    <w:rsid w:val="375B2FCE"/>
    <w:rsid w:val="378D3DB5"/>
    <w:rsid w:val="37C16C4A"/>
    <w:rsid w:val="37DA2077"/>
    <w:rsid w:val="37DF58F2"/>
    <w:rsid w:val="37E147C7"/>
    <w:rsid w:val="37F92887"/>
    <w:rsid w:val="38014B60"/>
    <w:rsid w:val="380D14F8"/>
    <w:rsid w:val="38206B1C"/>
    <w:rsid w:val="382B23B3"/>
    <w:rsid w:val="383B5A8E"/>
    <w:rsid w:val="38827D67"/>
    <w:rsid w:val="38871C41"/>
    <w:rsid w:val="38995298"/>
    <w:rsid w:val="38CD161E"/>
    <w:rsid w:val="38EF1B2A"/>
    <w:rsid w:val="38F52AFD"/>
    <w:rsid w:val="38F60B75"/>
    <w:rsid w:val="390239BE"/>
    <w:rsid w:val="392456E2"/>
    <w:rsid w:val="3942200C"/>
    <w:rsid w:val="39561614"/>
    <w:rsid w:val="395A55A8"/>
    <w:rsid w:val="395F2BAD"/>
    <w:rsid w:val="39663F4D"/>
    <w:rsid w:val="396C7089"/>
    <w:rsid w:val="397E2198"/>
    <w:rsid w:val="399112F0"/>
    <w:rsid w:val="39A848A8"/>
    <w:rsid w:val="39BB7C75"/>
    <w:rsid w:val="39BF540B"/>
    <w:rsid w:val="39CE564E"/>
    <w:rsid w:val="39D37108"/>
    <w:rsid w:val="39E06304"/>
    <w:rsid w:val="3A1219DE"/>
    <w:rsid w:val="3A23136C"/>
    <w:rsid w:val="3A4649C4"/>
    <w:rsid w:val="3A622985"/>
    <w:rsid w:val="3A643248"/>
    <w:rsid w:val="3A71297B"/>
    <w:rsid w:val="3A8F3EBA"/>
    <w:rsid w:val="3AB10259"/>
    <w:rsid w:val="3ABA6222"/>
    <w:rsid w:val="3AC34E33"/>
    <w:rsid w:val="3B1D4ADF"/>
    <w:rsid w:val="3B301F44"/>
    <w:rsid w:val="3B6B7D7A"/>
    <w:rsid w:val="3B7F12F6"/>
    <w:rsid w:val="3BCC1764"/>
    <w:rsid w:val="3BCD3252"/>
    <w:rsid w:val="3BDE1FB1"/>
    <w:rsid w:val="3BDF73C5"/>
    <w:rsid w:val="3C0D6901"/>
    <w:rsid w:val="3C0E4BF5"/>
    <w:rsid w:val="3C142A13"/>
    <w:rsid w:val="3C220E35"/>
    <w:rsid w:val="3C2B302F"/>
    <w:rsid w:val="3C33106C"/>
    <w:rsid w:val="3C3420E0"/>
    <w:rsid w:val="3C384ADE"/>
    <w:rsid w:val="3C432323"/>
    <w:rsid w:val="3C526A0A"/>
    <w:rsid w:val="3C5F5464"/>
    <w:rsid w:val="3C69597A"/>
    <w:rsid w:val="3CA64660"/>
    <w:rsid w:val="3CAB38AC"/>
    <w:rsid w:val="3CB51230"/>
    <w:rsid w:val="3CBD5C06"/>
    <w:rsid w:val="3CC01BC6"/>
    <w:rsid w:val="3CD4741F"/>
    <w:rsid w:val="3CE27D8E"/>
    <w:rsid w:val="3D03222A"/>
    <w:rsid w:val="3D094687"/>
    <w:rsid w:val="3D2B6905"/>
    <w:rsid w:val="3D3116C8"/>
    <w:rsid w:val="3D404010"/>
    <w:rsid w:val="3D4225DB"/>
    <w:rsid w:val="3D430101"/>
    <w:rsid w:val="3D4A4128"/>
    <w:rsid w:val="3D54230E"/>
    <w:rsid w:val="3D5C756B"/>
    <w:rsid w:val="3D747571"/>
    <w:rsid w:val="3D7D1648"/>
    <w:rsid w:val="3D8D793F"/>
    <w:rsid w:val="3D8E3A72"/>
    <w:rsid w:val="3DBB420A"/>
    <w:rsid w:val="3DBC2C92"/>
    <w:rsid w:val="3DE96EFA"/>
    <w:rsid w:val="3DF24DFF"/>
    <w:rsid w:val="3E047963"/>
    <w:rsid w:val="3E295254"/>
    <w:rsid w:val="3E342FB5"/>
    <w:rsid w:val="3E5B5EF7"/>
    <w:rsid w:val="3E6961AE"/>
    <w:rsid w:val="3E75253C"/>
    <w:rsid w:val="3E7529E5"/>
    <w:rsid w:val="3E7964D0"/>
    <w:rsid w:val="3E8E5BBA"/>
    <w:rsid w:val="3E9D7A57"/>
    <w:rsid w:val="3EA84642"/>
    <w:rsid w:val="3EB6663D"/>
    <w:rsid w:val="3EBA7414"/>
    <w:rsid w:val="3EC8634C"/>
    <w:rsid w:val="3ED76DD8"/>
    <w:rsid w:val="3EF364AD"/>
    <w:rsid w:val="3EFD0EAF"/>
    <w:rsid w:val="3F0E57EE"/>
    <w:rsid w:val="3F225859"/>
    <w:rsid w:val="3F23757D"/>
    <w:rsid w:val="3F2E7C85"/>
    <w:rsid w:val="3F400D9C"/>
    <w:rsid w:val="3F504E32"/>
    <w:rsid w:val="3F89701A"/>
    <w:rsid w:val="3F8E73B1"/>
    <w:rsid w:val="3FA06009"/>
    <w:rsid w:val="3FA93BF5"/>
    <w:rsid w:val="3FD12164"/>
    <w:rsid w:val="3FDB6B88"/>
    <w:rsid w:val="3FEA671B"/>
    <w:rsid w:val="40027BF4"/>
    <w:rsid w:val="40102315"/>
    <w:rsid w:val="4012395D"/>
    <w:rsid w:val="40144AB1"/>
    <w:rsid w:val="401A339B"/>
    <w:rsid w:val="403943FC"/>
    <w:rsid w:val="403D352D"/>
    <w:rsid w:val="407B3EBF"/>
    <w:rsid w:val="409264B2"/>
    <w:rsid w:val="409511B9"/>
    <w:rsid w:val="40A00F63"/>
    <w:rsid w:val="40AE0778"/>
    <w:rsid w:val="40B161CC"/>
    <w:rsid w:val="40B234A3"/>
    <w:rsid w:val="40D20119"/>
    <w:rsid w:val="40D7128C"/>
    <w:rsid w:val="40E24D71"/>
    <w:rsid w:val="40F059EE"/>
    <w:rsid w:val="40FF543B"/>
    <w:rsid w:val="41061368"/>
    <w:rsid w:val="410E0F91"/>
    <w:rsid w:val="41314E40"/>
    <w:rsid w:val="41386D0F"/>
    <w:rsid w:val="41465627"/>
    <w:rsid w:val="416B5A1E"/>
    <w:rsid w:val="416F38C3"/>
    <w:rsid w:val="41A35612"/>
    <w:rsid w:val="41C15B8A"/>
    <w:rsid w:val="41E47295"/>
    <w:rsid w:val="41EC520B"/>
    <w:rsid w:val="41ED698B"/>
    <w:rsid w:val="41F926C8"/>
    <w:rsid w:val="41FA16D6"/>
    <w:rsid w:val="420727C1"/>
    <w:rsid w:val="42093E20"/>
    <w:rsid w:val="42190C28"/>
    <w:rsid w:val="423A54AE"/>
    <w:rsid w:val="423C3BDC"/>
    <w:rsid w:val="425B1534"/>
    <w:rsid w:val="425D7BB3"/>
    <w:rsid w:val="4263090A"/>
    <w:rsid w:val="428B0580"/>
    <w:rsid w:val="42901376"/>
    <w:rsid w:val="42925623"/>
    <w:rsid w:val="42BD45C3"/>
    <w:rsid w:val="42BD5688"/>
    <w:rsid w:val="42D02C90"/>
    <w:rsid w:val="42DA1D70"/>
    <w:rsid w:val="42E63083"/>
    <w:rsid w:val="42F977B0"/>
    <w:rsid w:val="42FF6CFF"/>
    <w:rsid w:val="430420E0"/>
    <w:rsid w:val="43087E22"/>
    <w:rsid w:val="430D5439"/>
    <w:rsid w:val="430D606D"/>
    <w:rsid w:val="430F595F"/>
    <w:rsid w:val="432E11B4"/>
    <w:rsid w:val="43397FDC"/>
    <w:rsid w:val="433F136A"/>
    <w:rsid w:val="43452260"/>
    <w:rsid w:val="434D11A1"/>
    <w:rsid w:val="435341D1"/>
    <w:rsid w:val="43566DE0"/>
    <w:rsid w:val="435C6221"/>
    <w:rsid w:val="43675A04"/>
    <w:rsid w:val="437A4343"/>
    <w:rsid w:val="43822E12"/>
    <w:rsid w:val="438C4E1A"/>
    <w:rsid w:val="438D6040"/>
    <w:rsid w:val="438F40A0"/>
    <w:rsid w:val="43A11A0D"/>
    <w:rsid w:val="43AA0CD6"/>
    <w:rsid w:val="43DC2322"/>
    <w:rsid w:val="43EE6D25"/>
    <w:rsid w:val="44034ADD"/>
    <w:rsid w:val="44134CD1"/>
    <w:rsid w:val="441B13DA"/>
    <w:rsid w:val="4438779A"/>
    <w:rsid w:val="445A2900"/>
    <w:rsid w:val="446A21F8"/>
    <w:rsid w:val="44C21EC4"/>
    <w:rsid w:val="44D83825"/>
    <w:rsid w:val="44EB17AA"/>
    <w:rsid w:val="44ED5522"/>
    <w:rsid w:val="44EE3048"/>
    <w:rsid w:val="44F6694B"/>
    <w:rsid w:val="44F81120"/>
    <w:rsid w:val="44F854A1"/>
    <w:rsid w:val="45082B96"/>
    <w:rsid w:val="451B4EA1"/>
    <w:rsid w:val="4527324A"/>
    <w:rsid w:val="4541586E"/>
    <w:rsid w:val="45854E55"/>
    <w:rsid w:val="45AE57CA"/>
    <w:rsid w:val="45DE1D77"/>
    <w:rsid w:val="45DF7C3E"/>
    <w:rsid w:val="4603038D"/>
    <w:rsid w:val="462633F2"/>
    <w:rsid w:val="462A00B0"/>
    <w:rsid w:val="462C207A"/>
    <w:rsid w:val="462D72A3"/>
    <w:rsid w:val="46440499"/>
    <w:rsid w:val="46771AC0"/>
    <w:rsid w:val="4679795E"/>
    <w:rsid w:val="468B7148"/>
    <w:rsid w:val="46984E13"/>
    <w:rsid w:val="46AE3BE0"/>
    <w:rsid w:val="46D52711"/>
    <w:rsid w:val="46D63D94"/>
    <w:rsid w:val="46EB39AE"/>
    <w:rsid w:val="46EC35B7"/>
    <w:rsid w:val="46FF153C"/>
    <w:rsid w:val="47053287"/>
    <w:rsid w:val="474A6C5C"/>
    <w:rsid w:val="47583F97"/>
    <w:rsid w:val="475B4D08"/>
    <w:rsid w:val="47743CD8"/>
    <w:rsid w:val="477737C9"/>
    <w:rsid w:val="479B001B"/>
    <w:rsid w:val="47AA44A6"/>
    <w:rsid w:val="47AF5F3E"/>
    <w:rsid w:val="47B916EB"/>
    <w:rsid w:val="47CA38F8"/>
    <w:rsid w:val="47D24C0C"/>
    <w:rsid w:val="47F46BC7"/>
    <w:rsid w:val="480C2163"/>
    <w:rsid w:val="48117C2B"/>
    <w:rsid w:val="48142DC6"/>
    <w:rsid w:val="481B44FA"/>
    <w:rsid w:val="483B47F6"/>
    <w:rsid w:val="48561630"/>
    <w:rsid w:val="4865111B"/>
    <w:rsid w:val="487E491C"/>
    <w:rsid w:val="48822425"/>
    <w:rsid w:val="488A3088"/>
    <w:rsid w:val="489C1966"/>
    <w:rsid w:val="48A14890"/>
    <w:rsid w:val="48B66660"/>
    <w:rsid w:val="48B97182"/>
    <w:rsid w:val="48C06AA9"/>
    <w:rsid w:val="48C20844"/>
    <w:rsid w:val="490D4E34"/>
    <w:rsid w:val="49297E68"/>
    <w:rsid w:val="4933371F"/>
    <w:rsid w:val="49500279"/>
    <w:rsid w:val="495711BC"/>
    <w:rsid w:val="4990220A"/>
    <w:rsid w:val="49C22FC1"/>
    <w:rsid w:val="49C77C15"/>
    <w:rsid w:val="49CE4BA4"/>
    <w:rsid w:val="49D53483"/>
    <w:rsid w:val="49E87B64"/>
    <w:rsid w:val="4A031344"/>
    <w:rsid w:val="4A0D0E50"/>
    <w:rsid w:val="4A1C6960"/>
    <w:rsid w:val="4A2D5CB1"/>
    <w:rsid w:val="4A45195C"/>
    <w:rsid w:val="4A595408"/>
    <w:rsid w:val="4A600368"/>
    <w:rsid w:val="4A7A7C93"/>
    <w:rsid w:val="4A9401EE"/>
    <w:rsid w:val="4A9F72BE"/>
    <w:rsid w:val="4AD60806"/>
    <w:rsid w:val="4AF4476D"/>
    <w:rsid w:val="4B140ABE"/>
    <w:rsid w:val="4B277AF6"/>
    <w:rsid w:val="4B291422"/>
    <w:rsid w:val="4B2C120C"/>
    <w:rsid w:val="4B591C6B"/>
    <w:rsid w:val="4B810772"/>
    <w:rsid w:val="4B8A4ACB"/>
    <w:rsid w:val="4BA51BE0"/>
    <w:rsid w:val="4BA55271"/>
    <w:rsid w:val="4BAD77B9"/>
    <w:rsid w:val="4BB01238"/>
    <w:rsid w:val="4BC35AC6"/>
    <w:rsid w:val="4C182B7D"/>
    <w:rsid w:val="4C2832E3"/>
    <w:rsid w:val="4C3B47A5"/>
    <w:rsid w:val="4C3F1A69"/>
    <w:rsid w:val="4C4C7D4D"/>
    <w:rsid w:val="4C841C02"/>
    <w:rsid w:val="4C8F5111"/>
    <w:rsid w:val="4C9471A0"/>
    <w:rsid w:val="4CAE3107"/>
    <w:rsid w:val="4CB32AB9"/>
    <w:rsid w:val="4CC72AFC"/>
    <w:rsid w:val="4CCF74E6"/>
    <w:rsid w:val="4CE02DC4"/>
    <w:rsid w:val="4D183358"/>
    <w:rsid w:val="4D1A70D0"/>
    <w:rsid w:val="4D243557"/>
    <w:rsid w:val="4D470184"/>
    <w:rsid w:val="4D4806CA"/>
    <w:rsid w:val="4D4904DE"/>
    <w:rsid w:val="4D714797"/>
    <w:rsid w:val="4D7221B5"/>
    <w:rsid w:val="4D850E3F"/>
    <w:rsid w:val="4D9206FC"/>
    <w:rsid w:val="4D9C6235"/>
    <w:rsid w:val="4D9F0EEA"/>
    <w:rsid w:val="4DAD0FB8"/>
    <w:rsid w:val="4DB36BDD"/>
    <w:rsid w:val="4DD072B8"/>
    <w:rsid w:val="4E1A332D"/>
    <w:rsid w:val="4E1C6E78"/>
    <w:rsid w:val="4E21623C"/>
    <w:rsid w:val="4E5D38F7"/>
    <w:rsid w:val="4E7556F5"/>
    <w:rsid w:val="4E916F1E"/>
    <w:rsid w:val="4EB94064"/>
    <w:rsid w:val="4EC3258B"/>
    <w:rsid w:val="4ECC61A8"/>
    <w:rsid w:val="4ED32711"/>
    <w:rsid w:val="4ED6666C"/>
    <w:rsid w:val="4ED67027"/>
    <w:rsid w:val="4ED97DFC"/>
    <w:rsid w:val="4EEF1E97"/>
    <w:rsid w:val="4EF31987"/>
    <w:rsid w:val="4EFF657E"/>
    <w:rsid w:val="4F095D32"/>
    <w:rsid w:val="4F290E22"/>
    <w:rsid w:val="4F2E4998"/>
    <w:rsid w:val="4F3D7D07"/>
    <w:rsid w:val="4F4B17C3"/>
    <w:rsid w:val="4F4F2935"/>
    <w:rsid w:val="4F61001F"/>
    <w:rsid w:val="4F912F4E"/>
    <w:rsid w:val="4FD44A46"/>
    <w:rsid w:val="4FD736F4"/>
    <w:rsid w:val="4FDF7BD0"/>
    <w:rsid w:val="4FE23995"/>
    <w:rsid w:val="4FF13CC7"/>
    <w:rsid w:val="4FFC486B"/>
    <w:rsid w:val="502569E6"/>
    <w:rsid w:val="50384719"/>
    <w:rsid w:val="50394B79"/>
    <w:rsid w:val="5056552E"/>
    <w:rsid w:val="506B7F7F"/>
    <w:rsid w:val="506D4EB8"/>
    <w:rsid w:val="507F4402"/>
    <w:rsid w:val="50F639B0"/>
    <w:rsid w:val="513E47E8"/>
    <w:rsid w:val="5168714A"/>
    <w:rsid w:val="517A4578"/>
    <w:rsid w:val="517F3453"/>
    <w:rsid w:val="5196724D"/>
    <w:rsid w:val="51A32816"/>
    <w:rsid w:val="51A74360"/>
    <w:rsid w:val="51CC3CE8"/>
    <w:rsid w:val="51CC64BF"/>
    <w:rsid w:val="51CE0489"/>
    <w:rsid w:val="520C5989"/>
    <w:rsid w:val="52751610"/>
    <w:rsid w:val="527F6E1F"/>
    <w:rsid w:val="52846D9A"/>
    <w:rsid w:val="52AA4A52"/>
    <w:rsid w:val="52B27E17"/>
    <w:rsid w:val="52C75604"/>
    <w:rsid w:val="52C82A96"/>
    <w:rsid w:val="52CA6EA2"/>
    <w:rsid w:val="52CF4A5C"/>
    <w:rsid w:val="52D518A1"/>
    <w:rsid w:val="52DB4C0C"/>
    <w:rsid w:val="52E640CE"/>
    <w:rsid w:val="52F61709"/>
    <w:rsid w:val="53084C40"/>
    <w:rsid w:val="530F2B07"/>
    <w:rsid w:val="53172432"/>
    <w:rsid w:val="532960F3"/>
    <w:rsid w:val="532D452E"/>
    <w:rsid w:val="533B5A5B"/>
    <w:rsid w:val="53457DFB"/>
    <w:rsid w:val="534C3D5B"/>
    <w:rsid w:val="535E20CF"/>
    <w:rsid w:val="53682217"/>
    <w:rsid w:val="537D5CC3"/>
    <w:rsid w:val="538402A7"/>
    <w:rsid w:val="5386726D"/>
    <w:rsid w:val="538B4884"/>
    <w:rsid w:val="538E1C7E"/>
    <w:rsid w:val="53A616BE"/>
    <w:rsid w:val="53A771E4"/>
    <w:rsid w:val="53B97F91"/>
    <w:rsid w:val="53BC2C8F"/>
    <w:rsid w:val="53D55AFF"/>
    <w:rsid w:val="53E325C7"/>
    <w:rsid w:val="54073585"/>
    <w:rsid w:val="540C7B32"/>
    <w:rsid w:val="5422686A"/>
    <w:rsid w:val="543240E2"/>
    <w:rsid w:val="544E6152"/>
    <w:rsid w:val="547403F3"/>
    <w:rsid w:val="54762769"/>
    <w:rsid w:val="54875798"/>
    <w:rsid w:val="54A03304"/>
    <w:rsid w:val="54C87254"/>
    <w:rsid w:val="54D264E2"/>
    <w:rsid w:val="54D878C8"/>
    <w:rsid w:val="54E22F3A"/>
    <w:rsid w:val="54E63888"/>
    <w:rsid w:val="55061CE8"/>
    <w:rsid w:val="55277462"/>
    <w:rsid w:val="553301C2"/>
    <w:rsid w:val="55580A4D"/>
    <w:rsid w:val="55702666"/>
    <w:rsid w:val="55707C13"/>
    <w:rsid w:val="557C7D70"/>
    <w:rsid w:val="55823A64"/>
    <w:rsid w:val="55A95793"/>
    <w:rsid w:val="55B67EE3"/>
    <w:rsid w:val="55DB05BA"/>
    <w:rsid w:val="55DC1770"/>
    <w:rsid w:val="55FA54EC"/>
    <w:rsid w:val="561133F2"/>
    <w:rsid w:val="56142725"/>
    <w:rsid w:val="561724DD"/>
    <w:rsid w:val="561F12B3"/>
    <w:rsid w:val="56382375"/>
    <w:rsid w:val="564B20A8"/>
    <w:rsid w:val="56505911"/>
    <w:rsid w:val="56507401"/>
    <w:rsid w:val="565430EE"/>
    <w:rsid w:val="565B05A7"/>
    <w:rsid w:val="56694C24"/>
    <w:rsid w:val="568832FC"/>
    <w:rsid w:val="56963AAF"/>
    <w:rsid w:val="569A3030"/>
    <w:rsid w:val="56B539C6"/>
    <w:rsid w:val="5709481B"/>
    <w:rsid w:val="575A63BA"/>
    <w:rsid w:val="57AE6C74"/>
    <w:rsid w:val="57CD4D3F"/>
    <w:rsid w:val="57EE75A1"/>
    <w:rsid w:val="580A59C7"/>
    <w:rsid w:val="580B749C"/>
    <w:rsid w:val="581D3229"/>
    <w:rsid w:val="582928AD"/>
    <w:rsid w:val="582F6C8E"/>
    <w:rsid w:val="583848AE"/>
    <w:rsid w:val="583E2328"/>
    <w:rsid w:val="583F02CE"/>
    <w:rsid w:val="584119B5"/>
    <w:rsid w:val="584C15DC"/>
    <w:rsid w:val="584D0D02"/>
    <w:rsid w:val="584D3B3E"/>
    <w:rsid w:val="588B4C4B"/>
    <w:rsid w:val="58AB3232"/>
    <w:rsid w:val="58B07EC2"/>
    <w:rsid w:val="58BD10F2"/>
    <w:rsid w:val="58C14287"/>
    <w:rsid w:val="58C257CD"/>
    <w:rsid w:val="58CD33C2"/>
    <w:rsid w:val="58E11A10"/>
    <w:rsid w:val="58F27C75"/>
    <w:rsid w:val="592270B5"/>
    <w:rsid w:val="59413F5D"/>
    <w:rsid w:val="59471324"/>
    <w:rsid w:val="594B1F0A"/>
    <w:rsid w:val="595474C6"/>
    <w:rsid w:val="59564999"/>
    <w:rsid w:val="59590F80"/>
    <w:rsid w:val="595A7BA0"/>
    <w:rsid w:val="595E52F6"/>
    <w:rsid w:val="596468F0"/>
    <w:rsid w:val="59646DD2"/>
    <w:rsid w:val="596C2A61"/>
    <w:rsid w:val="596D17C6"/>
    <w:rsid w:val="597C6A1D"/>
    <w:rsid w:val="597E5E39"/>
    <w:rsid w:val="598267A6"/>
    <w:rsid w:val="599E4314"/>
    <w:rsid w:val="59AC6E3B"/>
    <w:rsid w:val="59AF0BA0"/>
    <w:rsid w:val="59B60181"/>
    <w:rsid w:val="59D86349"/>
    <w:rsid w:val="59DF564D"/>
    <w:rsid w:val="59E44E73"/>
    <w:rsid w:val="59FB5B93"/>
    <w:rsid w:val="5A272E2C"/>
    <w:rsid w:val="5A2E41BB"/>
    <w:rsid w:val="5A435D8A"/>
    <w:rsid w:val="5A5E2E41"/>
    <w:rsid w:val="5A6C07A5"/>
    <w:rsid w:val="5A82051B"/>
    <w:rsid w:val="5A867B53"/>
    <w:rsid w:val="5A9504D4"/>
    <w:rsid w:val="5AA700D4"/>
    <w:rsid w:val="5AB8157E"/>
    <w:rsid w:val="5AB93E76"/>
    <w:rsid w:val="5AC32B55"/>
    <w:rsid w:val="5ACE6B2E"/>
    <w:rsid w:val="5ADB05C7"/>
    <w:rsid w:val="5AF5280F"/>
    <w:rsid w:val="5B157129"/>
    <w:rsid w:val="5B3F0CE3"/>
    <w:rsid w:val="5B5C08B4"/>
    <w:rsid w:val="5B85605C"/>
    <w:rsid w:val="5B9E7479"/>
    <w:rsid w:val="5BA04C44"/>
    <w:rsid w:val="5BE02400"/>
    <w:rsid w:val="5BEB15BD"/>
    <w:rsid w:val="5BFF4602"/>
    <w:rsid w:val="5C081B09"/>
    <w:rsid w:val="5C167580"/>
    <w:rsid w:val="5C3F445D"/>
    <w:rsid w:val="5C732359"/>
    <w:rsid w:val="5C961BA3"/>
    <w:rsid w:val="5CA63ECF"/>
    <w:rsid w:val="5CBF734C"/>
    <w:rsid w:val="5CC21208"/>
    <w:rsid w:val="5CC22998"/>
    <w:rsid w:val="5CD943C7"/>
    <w:rsid w:val="5CF274CD"/>
    <w:rsid w:val="5D091F60"/>
    <w:rsid w:val="5D1B172B"/>
    <w:rsid w:val="5D220313"/>
    <w:rsid w:val="5D395350"/>
    <w:rsid w:val="5D3959B1"/>
    <w:rsid w:val="5D447851"/>
    <w:rsid w:val="5D5774F5"/>
    <w:rsid w:val="5D730434"/>
    <w:rsid w:val="5D8409B6"/>
    <w:rsid w:val="5E082F75"/>
    <w:rsid w:val="5E162F9C"/>
    <w:rsid w:val="5E287173"/>
    <w:rsid w:val="5E3D49CC"/>
    <w:rsid w:val="5E4B7619"/>
    <w:rsid w:val="5E4D49A3"/>
    <w:rsid w:val="5E5E642F"/>
    <w:rsid w:val="5E6A778C"/>
    <w:rsid w:val="5E6D591C"/>
    <w:rsid w:val="5E70036E"/>
    <w:rsid w:val="5E714386"/>
    <w:rsid w:val="5E72082E"/>
    <w:rsid w:val="5E960581"/>
    <w:rsid w:val="5EB50A07"/>
    <w:rsid w:val="5EBB7FE7"/>
    <w:rsid w:val="5ED04CAC"/>
    <w:rsid w:val="5EFF610E"/>
    <w:rsid w:val="5F3538F6"/>
    <w:rsid w:val="5F3E6C4E"/>
    <w:rsid w:val="5F431F76"/>
    <w:rsid w:val="5F4C0C3F"/>
    <w:rsid w:val="5F6D7533"/>
    <w:rsid w:val="5F8317FD"/>
    <w:rsid w:val="5F8B2725"/>
    <w:rsid w:val="5F8F74AA"/>
    <w:rsid w:val="5F912AC4"/>
    <w:rsid w:val="5F9C1568"/>
    <w:rsid w:val="5FD14724"/>
    <w:rsid w:val="5FDF344A"/>
    <w:rsid w:val="5FEA0B84"/>
    <w:rsid w:val="5FFA7959"/>
    <w:rsid w:val="60290257"/>
    <w:rsid w:val="603B4F3C"/>
    <w:rsid w:val="604857DD"/>
    <w:rsid w:val="606326E4"/>
    <w:rsid w:val="606F1089"/>
    <w:rsid w:val="60762EC9"/>
    <w:rsid w:val="608379DA"/>
    <w:rsid w:val="609C58EC"/>
    <w:rsid w:val="60AC408B"/>
    <w:rsid w:val="60B46A9C"/>
    <w:rsid w:val="60CA4511"/>
    <w:rsid w:val="60CC6778"/>
    <w:rsid w:val="610F743B"/>
    <w:rsid w:val="61334250"/>
    <w:rsid w:val="613A51F3"/>
    <w:rsid w:val="6140125C"/>
    <w:rsid w:val="614147D4"/>
    <w:rsid w:val="617F354E"/>
    <w:rsid w:val="61804119"/>
    <w:rsid w:val="618E3791"/>
    <w:rsid w:val="6198016C"/>
    <w:rsid w:val="61A76748"/>
    <w:rsid w:val="61B21850"/>
    <w:rsid w:val="61C6117D"/>
    <w:rsid w:val="61DA69D6"/>
    <w:rsid w:val="61FA17AC"/>
    <w:rsid w:val="620121B5"/>
    <w:rsid w:val="621023F8"/>
    <w:rsid w:val="62195750"/>
    <w:rsid w:val="621C7591"/>
    <w:rsid w:val="62397BA1"/>
    <w:rsid w:val="62505DD9"/>
    <w:rsid w:val="6299063F"/>
    <w:rsid w:val="62996EAE"/>
    <w:rsid w:val="62A3344D"/>
    <w:rsid w:val="62B731FE"/>
    <w:rsid w:val="62B81732"/>
    <w:rsid w:val="62D31E44"/>
    <w:rsid w:val="62DE6052"/>
    <w:rsid w:val="62F206FC"/>
    <w:rsid w:val="631A206A"/>
    <w:rsid w:val="63423331"/>
    <w:rsid w:val="635421A8"/>
    <w:rsid w:val="63680D1F"/>
    <w:rsid w:val="636865CE"/>
    <w:rsid w:val="638E4B10"/>
    <w:rsid w:val="63C41F8E"/>
    <w:rsid w:val="63D661FB"/>
    <w:rsid w:val="63E85DC1"/>
    <w:rsid w:val="640B731B"/>
    <w:rsid w:val="64800518"/>
    <w:rsid w:val="648D3F21"/>
    <w:rsid w:val="648D7786"/>
    <w:rsid w:val="64924726"/>
    <w:rsid w:val="64BA21CD"/>
    <w:rsid w:val="64C019EE"/>
    <w:rsid w:val="64D44EFD"/>
    <w:rsid w:val="64D63485"/>
    <w:rsid w:val="64DA71C7"/>
    <w:rsid w:val="651B533C"/>
    <w:rsid w:val="651D2E62"/>
    <w:rsid w:val="655245AF"/>
    <w:rsid w:val="655B7E2E"/>
    <w:rsid w:val="655D79B6"/>
    <w:rsid w:val="656211BC"/>
    <w:rsid w:val="656370F5"/>
    <w:rsid w:val="656F29E8"/>
    <w:rsid w:val="65B732B6"/>
    <w:rsid w:val="65B8080F"/>
    <w:rsid w:val="660552F7"/>
    <w:rsid w:val="660F0927"/>
    <w:rsid w:val="661D0174"/>
    <w:rsid w:val="661F671A"/>
    <w:rsid w:val="662446C4"/>
    <w:rsid w:val="662E05FC"/>
    <w:rsid w:val="66615DFD"/>
    <w:rsid w:val="666D1BC7"/>
    <w:rsid w:val="66704DB4"/>
    <w:rsid w:val="667411A7"/>
    <w:rsid w:val="667635FA"/>
    <w:rsid w:val="6692787F"/>
    <w:rsid w:val="66B97C34"/>
    <w:rsid w:val="66C35C8B"/>
    <w:rsid w:val="66EC51E2"/>
    <w:rsid w:val="66F028BD"/>
    <w:rsid w:val="66F345AB"/>
    <w:rsid w:val="66F373E4"/>
    <w:rsid w:val="66F422E8"/>
    <w:rsid w:val="66F81DD8"/>
    <w:rsid w:val="66FB1475"/>
    <w:rsid w:val="67014BAB"/>
    <w:rsid w:val="67087B42"/>
    <w:rsid w:val="67206C39"/>
    <w:rsid w:val="672C64A3"/>
    <w:rsid w:val="67313FD4"/>
    <w:rsid w:val="67337230"/>
    <w:rsid w:val="67580AB8"/>
    <w:rsid w:val="676E209B"/>
    <w:rsid w:val="67984057"/>
    <w:rsid w:val="679B6744"/>
    <w:rsid w:val="67AC7A24"/>
    <w:rsid w:val="67B00B51"/>
    <w:rsid w:val="67B0291B"/>
    <w:rsid w:val="67CB77A8"/>
    <w:rsid w:val="67CC7DB4"/>
    <w:rsid w:val="67DE34A8"/>
    <w:rsid w:val="67DF4D46"/>
    <w:rsid w:val="67E660D5"/>
    <w:rsid w:val="68071BA7"/>
    <w:rsid w:val="68144590"/>
    <w:rsid w:val="682A2194"/>
    <w:rsid w:val="682F76AE"/>
    <w:rsid w:val="6861575B"/>
    <w:rsid w:val="68646FFA"/>
    <w:rsid w:val="688E7C5F"/>
    <w:rsid w:val="68A5298E"/>
    <w:rsid w:val="68A67F29"/>
    <w:rsid w:val="68AD27AE"/>
    <w:rsid w:val="68C161FA"/>
    <w:rsid w:val="68E45114"/>
    <w:rsid w:val="68FC7232"/>
    <w:rsid w:val="69366BE8"/>
    <w:rsid w:val="69395300"/>
    <w:rsid w:val="695B7C58"/>
    <w:rsid w:val="695C1217"/>
    <w:rsid w:val="697105B7"/>
    <w:rsid w:val="697D619C"/>
    <w:rsid w:val="69B25A4E"/>
    <w:rsid w:val="69BB533F"/>
    <w:rsid w:val="69DD469D"/>
    <w:rsid w:val="69DF2DDC"/>
    <w:rsid w:val="69EE3D79"/>
    <w:rsid w:val="6A373BB3"/>
    <w:rsid w:val="6A9D53E4"/>
    <w:rsid w:val="6ABA50AD"/>
    <w:rsid w:val="6AC8265A"/>
    <w:rsid w:val="6ACD0440"/>
    <w:rsid w:val="6ACF2E50"/>
    <w:rsid w:val="6AE31935"/>
    <w:rsid w:val="6AE63B80"/>
    <w:rsid w:val="6AF74155"/>
    <w:rsid w:val="6B001F27"/>
    <w:rsid w:val="6B0535E3"/>
    <w:rsid w:val="6B144D07"/>
    <w:rsid w:val="6B617995"/>
    <w:rsid w:val="6B811C71"/>
    <w:rsid w:val="6BBC5B04"/>
    <w:rsid w:val="6BD76EA2"/>
    <w:rsid w:val="6BE84956"/>
    <w:rsid w:val="6BF6265F"/>
    <w:rsid w:val="6BFE46EA"/>
    <w:rsid w:val="6C027CA3"/>
    <w:rsid w:val="6C094140"/>
    <w:rsid w:val="6C4A23F5"/>
    <w:rsid w:val="6C8740CA"/>
    <w:rsid w:val="6C8974FB"/>
    <w:rsid w:val="6C8A3CCE"/>
    <w:rsid w:val="6CB41773"/>
    <w:rsid w:val="6CE32C46"/>
    <w:rsid w:val="6D004975"/>
    <w:rsid w:val="6D0D1D19"/>
    <w:rsid w:val="6D1C72F8"/>
    <w:rsid w:val="6D1D5AB0"/>
    <w:rsid w:val="6D224EEC"/>
    <w:rsid w:val="6D2531FB"/>
    <w:rsid w:val="6D3B5494"/>
    <w:rsid w:val="6D594C53"/>
    <w:rsid w:val="6D5E6CD1"/>
    <w:rsid w:val="6D667370"/>
    <w:rsid w:val="6DAC56CB"/>
    <w:rsid w:val="6DAD1262"/>
    <w:rsid w:val="6DCA5B51"/>
    <w:rsid w:val="6DCC6A28"/>
    <w:rsid w:val="6DE26D06"/>
    <w:rsid w:val="6DEA0B0C"/>
    <w:rsid w:val="6E1312A6"/>
    <w:rsid w:val="6E1D3ED3"/>
    <w:rsid w:val="6E561B2F"/>
    <w:rsid w:val="6E5D4746"/>
    <w:rsid w:val="6E5E398B"/>
    <w:rsid w:val="6E5F098F"/>
    <w:rsid w:val="6E6D5788"/>
    <w:rsid w:val="6E7D7067"/>
    <w:rsid w:val="6E861BFC"/>
    <w:rsid w:val="6E933BE3"/>
    <w:rsid w:val="6E966F04"/>
    <w:rsid w:val="6E9D0A22"/>
    <w:rsid w:val="6EC922AC"/>
    <w:rsid w:val="6F490CF7"/>
    <w:rsid w:val="6F56588E"/>
    <w:rsid w:val="6F582FC1"/>
    <w:rsid w:val="6F583137"/>
    <w:rsid w:val="6F6A3CF4"/>
    <w:rsid w:val="6F7255E0"/>
    <w:rsid w:val="6FA83C70"/>
    <w:rsid w:val="6FA97DF5"/>
    <w:rsid w:val="6FB22D40"/>
    <w:rsid w:val="6FD45D3E"/>
    <w:rsid w:val="6FEA0014"/>
    <w:rsid w:val="70476D4A"/>
    <w:rsid w:val="70814BED"/>
    <w:rsid w:val="70860455"/>
    <w:rsid w:val="70886438"/>
    <w:rsid w:val="708C3591"/>
    <w:rsid w:val="7093151A"/>
    <w:rsid w:val="70B75F0D"/>
    <w:rsid w:val="70C920F0"/>
    <w:rsid w:val="70D0347E"/>
    <w:rsid w:val="70E62D7F"/>
    <w:rsid w:val="70F47F12"/>
    <w:rsid w:val="70FE448F"/>
    <w:rsid w:val="711461F7"/>
    <w:rsid w:val="714D4C96"/>
    <w:rsid w:val="71744377"/>
    <w:rsid w:val="718C0D3E"/>
    <w:rsid w:val="71C73000"/>
    <w:rsid w:val="71EC4F59"/>
    <w:rsid w:val="720E277F"/>
    <w:rsid w:val="721756F7"/>
    <w:rsid w:val="721D0945"/>
    <w:rsid w:val="72255A4C"/>
    <w:rsid w:val="722F68CA"/>
    <w:rsid w:val="724F268A"/>
    <w:rsid w:val="7258372B"/>
    <w:rsid w:val="727B1B10"/>
    <w:rsid w:val="72817669"/>
    <w:rsid w:val="728E1843"/>
    <w:rsid w:val="729E5009"/>
    <w:rsid w:val="72AB1343"/>
    <w:rsid w:val="72AC65C5"/>
    <w:rsid w:val="72C83458"/>
    <w:rsid w:val="72DA6836"/>
    <w:rsid w:val="72E01973"/>
    <w:rsid w:val="72F2442D"/>
    <w:rsid w:val="731A6C33"/>
    <w:rsid w:val="731C6E4F"/>
    <w:rsid w:val="733F2B3D"/>
    <w:rsid w:val="734939BC"/>
    <w:rsid w:val="73504D4A"/>
    <w:rsid w:val="738B667B"/>
    <w:rsid w:val="738D5305"/>
    <w:rsid w:val="738D6EC1"/>
    <w:rsid w:val="7394079F"/>
    <w:rsid w:val="73A62BBC"/>
    <w:rsid w:val="73E159A2"/>
    <w:rsid w:val="73F01D4B"/>
    <w:rsid w:val="73F90F3E"/>
    <w:rsid w:val="73FB7EF9"/>
    <w:rsid w:val="7418348C"/>
    <w:rsid w:val="743D707D"/>
    <w:rsid w:val="74406B6D"/>
    <w:rsid w:val="74477EFB"/>
    <w:rsid w:val="745E0638"/>
    <w:rsid w:val="746A64B4"/>
    <w:rsid w:val="746D4FCD"/>
    <w:rsid w:val="749371D7"/>
    <w:rsid w:val="749B75D0"/>
    <w:rsid w:val="74AF784E"/>
    <w:rsid w:val="74BB1228"/>
    <w:rsid w:val="74C94E23"/>
    <w:rsid w:val="74F32AE6"/>
    <w:rsid w:val="75030854"/>
    <w:rsid w:val="750D400A"/>
    <w:rsid w:val="751F4DA7"/>
    <w:rsid w:val="75267B11"/>
    <w:rsid w:val="75357C70"/>
    <w:rsid w:val="756B3B66"/>
    <w:rsid w:val="756E3431"/>
    <w:rsid w:val="757F1917"/>
    <w:rsid w:val="75A373CB"/>
    <w:rsid w:val="75B4577B"/>
    <w:rsid w:val="75F0011F"/>
    <w:rsid w:val="76175609"/>
    <w:rsid w:val="7635318B"/>
    <w:rsid w:val="764010A6"/>
    <w:rsid w:val="764322DF"/>
    <w:rsid w:val="76816EFB"/>
    <w:rsid w:val="768346AF"/>
    <w:rsid w:val="76A9358B"/>
    <w:rsid w:val="76C45833"/>
    <w:rsid w:val="76CB53F6"/>
    <w:rsid w:val="76CE7FF9"/>
    <w:rsid w:val="76CF05E0"/>
    <w:rsid w:val="76CF5E8C"/>
    <w:rsid w:val="76F405A9"/>
    <w:rsid w:val="76FC6C0D"/>
    <w:rsid w:val="770A5210"/>
    <w:rsid w:val="770B3462"/>
    <w:rsid w:val="770F21D1"/>
    <w:rsid w:val="77147E3D"/>
    <w:rsid w:val="77170059"/>
    <w:rsid w:val="77345713"/>
    <w:rsid w:val="773A6395"/>
    <w:rsid w:val="777F2E28"/>
    <w:rsid w:val="77931550"/>
    <w:rsid w:val="77976AA4"/>
    <w:rsid w:val="77A24C09"/>
    <w:rsid w:val="77A967D7"/>
    <w:rsid w:val="77B6543F"/>
    <w:rsid w:val="77C139E8"/>
    <w:rsid w:val="77E43CB3"/>
    <w:rsid w:val="77E65C7D"/>
    <w:rsid w:val="77F9190C"/>
    <w:rsid w:val="7805752A"/>
    <w:rsid w:val="780F6F82"/>
    <w:rsid w:val="78155143"/>
    <w:rsid w:val="781D3E98"/>
    <w:rsid w:val="78295F4B"/>
    <w:rsid w:val="78501431"/>
    <w:rsid w:val="78560209"/>
    <w:rsid w:val="785B197F"/>
    <w:rsid w:val="785B3F75"/>
    <w:rsid w:val="78622B8D"/>
    <w:rsid w:val="78756AD9"/>
    <w:rsid w:val="78774B27"/>
    <w:rsid w:val="787A2EA0"/>
    <w:rsid w:val="7881014B"/>
    <w:rsid w:val="788A485A"/>
    <w:rsid w:val="788E4E2A"/>
    <w:rsid w:val="78973401"/>
    <w:rsid w:val="78AE679B"/>
    <w:rsid w:val="78CC4E73"/>
    <w:rsid w:val="78E0447A"/>
    <w:rsid w:val="78E73F50"/>
    <w:rsid w:val="78FF7F90"/>
    <w:rsid w:val="791074C5"/>
    <w:rsid w:val="793909F3"/>
    <w:rsid w:val="793B3DA7"/>
    <w:rsid w:val="7941543F"/>
    <w:rsid w:val="79431364"/>
    <w:rsid w:val="7947643F"/>
    <w:rsid w:val="794E584D"/>
    <w:rsid w:val="796E3028"/>
    <w:rsid w:val="797D616D"/>
    <w:rsid w:val="79AB21E7"/>
    <w:rsid w:val="79C93160"/>
    <w:rsid w:val="79D52F41"/>
    <w:rsid w:val="79F77289"/>
    <w:rsid w:val="79FA49EF"/>
    <w:rsid w:val="7A010021"/>
    <w:rsid w:val="7A0E2D56"/>
    <w:rsid w:val="7A376F79"/>
    <w:rsid w:val="7A3A5E0C"/>
    <w:rsid w:val="7A485CAB"/>
    <w:rsid w:val="7A4F6D08"/>
    <w:rsid w:val="7A564142"/>
    <w:rsid w:val="7A591C43"/>
    <w:rsid w:val="7A635363"/>
    <w:rsid w:val="7A6774C5"/>
    <w:rsid w:val="7A70182E"/>
    <w:rsid w:val="7A7C6425"/>
    <w:rsid w:val="7A8E5B32"/>
    <w:rsid w:val="7AAC6D0A"/>
    <w:rsid w:val="7AF4539C"/>
    <w:rsid w:val="7B007DF7"/>
    <w:rsid w:val="7B0767C9"/>
    <w:rsid w:val="7B164183"/>
    <w:rsid w:val="7B3B62E0"/>
    <w:rsid w:val="7B4C5F49"/>
    <w:rsid w:val="7B54031B"/>
    <w:rsid w:val="7B613A48"/>
    <w:rsid w:val="7B615D46"/>
    <w:rsid w:val="7B6274C5"/>
    <w:rsid w:val="7BA27D2C"/>
    <w:rsid w:val="7BA75723"/>
    <w:rsid w:val="7BCE0F02"/>
    <w:rsid w:val="7BFA3AA5"/>
    <w:rsid w:val="7BFC04DF"/>
    <w:rsid w:val="7BFD120D"/>
    <w:rsid w:val="7C174657"/>
    <w:rsid w:val="7C651DBC"/>
    <w:rsid w:val="7C662C4B"/>
    <w:rsid w:val="7C777465"/>
    <w:rsid w:val="7C7B2E38"/>
    <w:rsid w:val="7C94407B"/>
    <w:rsid w:val="7C977546"/>
    <w:rsid w:val="7CBD75B2"/>
    <w:rsid w:val="7CC61BD9"/>
    <w:rsid w:val="7CD42548"/>
    <w:rsid w:val="7CDB38D7"/>
    <w:rsid w:val="7CF030BE"/>
    <w:rsid w:val="7D1705D7"/>
    <w:rsid w:val="7D17272E"/>
    <w:rsid w:val="7D1E6A55"/>
    <w:rsid w:val="7D2171FC"/>
    <w:rsid w:val="7D39684F"/>
    <w:rsid w:val="7D564A77"/>
    <w:rsid w:val="7D6C11CA"/>
    <w:rsid w:val="7D6C452F"/>
    <w:rsid w:val="7DB11E3F"/>
    <w:rsid w:val="7DB40A20"/>
    <w:rsid w:val="7DBA53D5"/>
    <w:rsid w:val="7DCA01BA"/>
    <w:rsid w:val="7DCE0F85"/>
    <w:rsid w:val="7DD528A9"/>
    <w:rsid w:val="7DF41D30"/>
    <w:rsid w:val="7E0A0084"/>
    <w:rsid w:val="7E107C4A"/>
    <w:rsid w:val="7E136A50"/>
    <w:rsid w:val="7E31623F"/>
    <w:rsid w:val="7E542244"/>
    <w:rsid w:val="7E5740CF"/>
    <w:rsid w:val="7E6F6DE5"/>
    <w:rsid w:val="7E8062E1"/>
    <w:rsid w:val="7E991353"/>
    <w:rsid w:val="7EA30424"/>
    <w:rsid w:val="7EA80ED4"/>
    <w:rsid w:val="7F0A608F"/>
    <w:rsid w:val="7F287C74"/>
    <w:rsid w:val="7F2C750D"/>
    <w:rsid w:val="7F5611EF"/>
    <w:rsid w:val="7F5D0412"/>
    <w:rsid w:val="7F5E791C"/>
    <w:rsid w:val="7F652CC7"/>
    <w:rsid w:val="7F6D458E"/>
    <w:rsid w:val="7F850ECB"/>
    <w:rsid w:val="7F94427E"/>
    <w:rsid w:val="7F981D3D"/>
    <w:rsid w:val="7FA06711"/>
    <w:rsid w:val="7FA33A73"/>
    <w:rsid w:val="7FAA57E2"/>
    <w:rsid w:val="7FAA7590"/>
    <w:rsid w:val="7FB95823"/>
    <w:rsid w:val="7FBB79EF"/>
    <w:rsid w:val="7FBF1015"/>
    <w:rsid w:val="7FD22267"/>
    <w:rsid w:val="7FD22A46"/>
    <w:rsid w:val="7FD7514C"/>
    <w:rsid w:val="7FDD45D0"/>
    <w:rsid w:val="7FE83DFF"/>
    <w:rsid w:val="7FF8479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qFormat="1" w:uiPriority="99" w:semiHidden="0"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99"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iPriority="99" w:semiHidden="0" w:name="HTML Preformatted"/>
    <w:lsdException w:qFormat="1" w:uiPriority="99" w:name="HTML Sample"/>
    <w:lsdException w:qFormat="1" w:uiPriority="99" w:name="HTML Typewriter"/>
    <w:lsdException w:qFormat="1"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56"/>
    <w:autoRedefine/>
    <w:qFormat/>
    <w:uiPriority w:val="0"/>
    <w:pPr>
      <w:keepNext/>
      <w:outlineLvl w:val="0"/>
    </w:pPr>
    <w:rPr>
      <w:sz w:val="28"/>
      <w:szCs w:val="24"/>
    </w:rPr>
  </w:style>
  <w:style w:type="paragraph" w:styleId="3">
    <w:name w:val="heading 2"/>
    <w:basedOn w:val="1"/>
    <w:next w:val="1"/>
    <w:link w:val="57"/>
    <w:autoRedefine/>
    <w:qFormat/>
    <w:uiPriority w:val="0"/>
    <w:pPr>
      <w:keepNext/>
      <w:keepLines/>
      <w:adjustRightInd w:val="0"/>
      <w:spacing w:before="260" w:after="260" w:line="416" w:lineRule="atLeast"/>
      <w:jc w:val="left"/>
      <w:textAlignment w:val="baseline"/>
      <w:outlineLvl w:val="1"/>
    </w:pPr>
    <w:rPr>
      <w:rFonts w:ascii="Arial" w:hAnsi="Arial" w:eastAsia="黑体"/>
      <w:b/>
      <w:kern w:val="0"/>
      <w:sz w:val="32"/>
    </w:rPr>
  </w:style>
  <w:style w:type="paragraph" w:styleId="4">
    <w:name w:val="heading 3"/>
    <w:basedOn w:val="1"/>
    <w:next w:val="1"/>
    <w:link w:val="58"/>
    <w:autoRedefine/>
    <w:qFormat/>
    <w:uiPriority w:val="0"/>
    <w:pPr>
      <w:keepNext/>
      <w:keepLines/>
      <w:spacing w:before="260" w:after="260" w:line="416" w:lineRule="auto"/>
      <w:outlineLvl w:val="2"/>
    </w:pPr>
    <w:rPr>
      <w:b/>
      <w:bCs/>
      <w:sz w:val="32"/>
      <w:szCs w:val="32"/>
      <w:lang w:val="zh-CN"/>
    </w:rPr>
  </w:style>
  <w:style w:type="paragraph" w:styleId="5">
    <w:name w:val="heading 4"/>
    <w:basedOn w:val="1"/>
    <w:next w:val="1"/>
    <w:link w:val="59"/>
    <w:autoRedefine/>
    <w:qFormat/>
    <w:uiPriority w:val="0"/>
    <w:pPr>
      <w:keepNext/>
      <w:keepLines/>
      <w:adjustRightInd w:val="0"/>
      <w:spacing w:before="280" w:after="290" w:line="376" w:lineRule="atLeast"/>
      <w:jc w:val="left"/>
      <w:textAlignment w:val="baseline"/>
      <w:outlineLvl w:val="3"/>
    </w:pPr>
    <w:rPr>
      <w:rFonts w:ascii="Arial" w:hAnsi="Arial" w:eastAsia="黑体"/>
      <w:b/>
      <w:kern w:val="0"/>
      <w:sz w:val="28"/>
    </w:rPr>
  </w:style>
  <w:style w:type="character" w:default="1" w:styleId="38">
    <w:name w:val="Default Paragraph Font"/>
    <w:autoRedefine/>
    <w:semiHidden/>
    <w:unhideWhenUsed/>
    <w:qFormat/>
    <w:uiPriority w:val="1"/>
  </w:style>
  <w:style w:type="table" w:default="1" w:styleId="36">
    <w:name w:val="Normal Table"/>
    <w:autoRedefine/>
    <w:semiHidden/>
    <w:unhideWhenUsed/>
    <w:qFormat/>
    <w:uiPriority w:val="99"/>
    <w:tblPr>
      <w:tblCellMar>
        <w:top w:w="0" w:type="dxa"/>
        <w:left w:w="108" w:type="dxa"/>
        <w:bottom w:w="0" w:type="dxa"/>
        <w:right w:w="108" w:type="dxa"/>
      </w:tblCellMar>
    </w:tblPr>
  </w:style>
  <w:style w:type="paragraph" w:styleId="6">
    <w:name w:val="toc 7"/>
    <w:basedOn w:val="1"/>
    <w:next w:val="1"/>
    <w:autoRedefine/>
    <w:qFormat/>
    <w:uiPriority w:val="0"/>
    <w:pPr>
      <w:ind w:left="2520" w:leftChars="1200"/>
    </w:pPr>
  </w:style>
  <w:style w:type="paragraph" w:styleId="7">
    <w:name w:val="Normal Indent"/>
    <w:basedOn w:val="1"/>
    <w:autoRedefine/>
    <w:qFormat/>
    <w:uiPriority w:val="0"/>
    <w:pPr>
      <w:spacing w:before="60"/>
      <w:ind w:firstLine="420" w:firstLineChars="200"/>
    </w:pPr>
    <w:rPr>
      <w:szCs w:val="24"/>
    </w:rPr>
  </w:style>
  <w:style w:type="paragraph" w:styleId="8">
    <w:name w:val="Document Map"/>
    <w:basedOn w:val="1"/>
    <w:link w:val="83"/>
    <w:autoRedefine/>
    <w:qFormat/>
    <w:uiPriority w:val="0"/>
    <w:pPr>
      <w:shd w:val="clear" w:color="auto" w:fill="000080"/>
    </w:pPr>
  </w:style>
  <w:style w:type="paragraph" w:styleId="9">
    <w:name w:val="annotation text"/>
    <w:basedOn w:val="1"/>
    <w:link w:val="77"/>
    <w:autoRedefine/>
    <w:semiHidden/>
    <w:qFormat/>
    <w:uiPriority w:val="99"/>
    <w:pPr>
      <w:jc w:val="left"/>
    </w:pPr>
  </w:style>
  <w:style w:type="paragraph" w:styleId="10">
    <w:name w:val="Body Text 3"/>
    <w:basedOn w:val="1"/>
    <w:link w:val="97"/>
    <w:autoRedefine/>
    <w:unhideWhenUsed/>
    <w:qFormat/>
    <w:uiPriority w:val="99"/>
    <w:pPr>
      <w:spacing w:after="120"/>
    </w:pPr>
    <w:rPr>
      <w:rFonts w:ascii="Calibri" w:hAnsi="Calibri"/>
      <w:sz w:val="16"/>
      <w:szCs w:val="16"/>
      <w:lang w:val="zh-CN"/>
    </w:rPr>
  </w:style>
  <w:style w:type="paragraph" w:styleId="11">
    <w:name w:val="Body Text"/>
    <w:basedOn w:val="1"/>
    <w:next w:val="12"/>
    <w:link w:val="72"/>
    <w:autoRedefine/>
    <w:qFormat/>
    <w:uiPriority w:val="0"/>
    <w:pPr>
      <w:spacing w:after="120"/>
    </w:pPr>
    <w:rPr>
      <w:szCs w:val="24"/>
    </w:rPr>
  </w:style>
  <w:style w:type="paragraph" w:styleId="12">
    <w:name w:val="Date"/>
    <w:basedOn w:val="1"/>
    <w:next w:val="1"/>
    <w:link w:val="60"/>
    <w:autoRedefine/>
    <w:qFormat/>
    <w:uiPriority w:val="0"/>
    <w:rPr>
      <w:rFonts w:ascii="Arial" w:hAnsi="Arial" w:eastAsia="楷体_GB2312"/>
      <w:sz w:val="28"/>
    </w:rPr>
  </w:style>
  <w:style w:type="paragraph" w:styleId="13">
    <w:name w:val="Body Text Indent"/>
    <w:basedOn w:val="1"/>
    <w:link w:val="61"/>
    <w:autoRedefine/>
    <w:qFormat/>
    <w:uiPriority w:val="0"/>
    <w:pPr>
      <w:ind w:firstLine="540"/>
    </w:pPr>
    <w:rPr>
      <w:rFonts w:eastAsia="仿宋_GB2312"/>
      <w:sz w:val="28"/>
    </w:rPr>
  </w:style>
  <w:style w:type="paragraph" w:styleId="14">
    <w:name w:val="toc 5"/>
    <w:basedOn w:val="1"/>
    <w:next w:val="1"/>
    <w:autoRedefine/>
    <w:qFormat/>
    <w:uiPriority w:val="0"/>
    <w:pPr>
      <w:ind w:left="1680" w:leftChars="800"/>
    </w:pPr>
  </w:style>
  <w:style w:type="paragraph" w:styleId="15">
    <w:name w:val="toc 3"/>
    <w:basedOn w:val="1"/>
    <w:next w:val="1"/>
    <w:autoRedefine/>
    <w:qFormat/>
    <w:uiPriority w:val="39"/>
    <w:pPr>
      <w:ind w:left="840" w:leftChars="400"/>
    </w:pPr>
  </w:style>
  <w:style w:type="paragraph" w:styleId="16">
    <w:name w:val="Plain Text"/>
    <w:basedOn w:val="1"/>
    <w:link w:val="80"/>
    <w:autoRedefine/>
    <w:qFormat/>
    <w:uiPriority w:val="0"/>
    <w:rPr>
      <w:rFonts w:ascii="宋体" w:hAnsi="Courier New" w:cstheme="minorBidi"/>
      <w:szCs w:val="22"/>
    </w:rPr>
  </w:style>
  <w:style w:type="paragraph" w:styleId="17">
    <w:name w:val="toc 8"/>
    <w:basedOn w:val="1"/>
    <w:next w:val="1"/>
    <w:autoRedefine/>
    <w:qFormat/>
    <w:uiPriority w:val="0"/>
    <w:pPr>
      <w:ind w:left="2940" w:leftChars="1400"/>
    </w:pPr>
  </w:style>
  <w:style w:type="paragraph" w:styleId="18">
    <w:name w:val="Body Text Indent 2"/>
    <w:basedOn w:val="1"/>
    <w:link w:val="63"/>
    <w:autoRedefine/>
    <w:qFormat/>
    <w:uiPriority w:val="0"/>
    <w:pPr>
      <w:tabs>
        <w:tab w:val="left" w:pos="720"/>
      </w:tabs>
      <w:ind w:right="-506" w:rightChars="-241" w:firstLine="538" w:firstLineChars="192"/>
    </w:pPr>
    <w:rPr>
      <w:rFonts w:eastAsia="仿宋_GB2312"/>
      <w:sz w:val="28"/>
    </w:rPr>
  </w:style>
  <w:style w:type="paragraph" w:styleId="19">
    <w:name w:val="Balloon Text"/>
    <w:basedOn w:val="1"/>
    <w:link w:val="74"/>
    <w:autoRedefine/>
    <w:qFormat/>
    <w:uiPriority w:val="0"/>
    <w:rPr>
      <w:sz w:val="18"/>
      <w:szCs w:val="18"/>
    </w:rPr>
  </w:style>
  <w:style w:type="paragraph" w:styleId="20">
    <w:name w:val="footer"/>
    <w:basedOn w:val="1"/>
    <w:link w:val="55"/>
    <w:autoRedefine/>
    <w:unhideWhenUsed/>
    <w:qFormat/>
    <w:uiPriority w:val="0"/>
    <w:pPr>
      <w:tabs>
        <w:tab w:val="center" w:pos="4153"/>
        <w:tab w:val="right" w:pos="8306"/>
      </w:tabs>
      <w:snapToGrid w:val="0"/>
      <w:jc w:val="left"/>
    </w:pPr>
    <w:rPr>
      <w:sz w:val="18"/>
      <w:szCs w:val="18"/>
    </w:rPr>
  </w:style>
  <w:style w:type="paragraph" w:styleId="21">
    <w:name w:val="envelope return"/>
    <w:basedOn w:val="1"/>
    <w:autoRedefine/>
    <w:unhideWhenUsed/>
    <w:qFormat/>
    <w:uiPriority w:val="99"/>
    <w:pPr>
      <w:snapToGrid w:val="0"/>
    </w:pPr>
    <w:rPr>
      <w:rFonts w:ascii="Arial" w:hAnsi="Arial" w:cs="Arial"/>
    </w:rPr>
  </w:style>
  <w:style w:type="paragraph" w:styleId="22">
    <w:name w:val="header"/>
    <w:basedOn w:val="1"/>
    <w:link w:val="54"/>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autoRedefine/>
    <w:qFormat/>
    <w:uiPriority w:val="0"/>
  </w:style>
  <w:style w:type="paragraph" w:styleId="24">
    <w:name w:val="toc 4"/>
    <w:basedOn w:val="1"/>
    <w:next w:val="1"/>
    <w:autoRedefine/>
    <w:qFormat/>
    <w:uiPriority w:val="0"/>
    <w:pPr>
      <w:ind w:left="1260" w:leftChars="600"/>
    </w:pPr>
  </w:style>
  <w:style w:type="paragraph" w:styleId="25">
    <w:name w:val="List"/>
    <w:basedOn w:val="1"/>
    <w:autoRedefine/>
    <w:qFormat/>
    <w:uiPriority w:val="0"/>
    <w:pPr>
      <w:ind w:left="420" w:hanging="420"/>
    </w:pPr>
    <w:rPr>
      <w:rFonts w:ascii="Arial" w:hAnsi="Arial" w:eastAsia="楷体_GB2312"/>
      <w:kern w:val="2"/>
      <w:sz w:val="28"/>
    </w:rPr>
  </w:style>
  <w:style w:type="paragraph" w:styleId="26">
    <w:name w:val="toc 6"/>
    <w:basedOn w:val="1"/>
    <w:next w:val="1"/>
    <w:autoRedefine/>
    <w:qFormat/>
    <w:uiPriority w:val="0"/>
    <w:pPr>
      <w:ind w:left="2100" w:leftChars="1000"/>
    </w:pPr>
  </w:style>
  <w:style w:type="paragraph" w:styleId="27">
    <w:name w:val="Body Text Indent 3"/>
    <w:basedOn w:val="1"/>
    <w:link w:val="69"/>
    <w:autoRedefine/>
    <w:qFormat/>
    <w:uiPriority w:val="0"/>
    <w:pPr>
      <w:ind w:left="178" w:leftChars="85" w:firstLine="560" w:firstLineChars="200"/>
    </w:pPr>
    <w:rPr>
      <w:rFonts w:ascii="仿宋_GB2312" w:hAnsi="Arial" w:eastAsia="仿宋_GB2312"/>
      <w:sz w:val="28"/>
      <w:szCs w:val="24"/>
    </w:rPr>
  </w:style>
  <w:style w:type="paragraph" w:styleId="28">
    <w:name w:val="toc 2"/>
    <w:basedOn w:val="1"/>
    <w:next w:val="1"/>
    <w:autoRedefine/>
    <w:qFormat/>
    <w:uiPriority w:val="39"/>
    <w:pPr>
      <w:ind w:left="420" w:leftChars="200"/>
    </w:pPr>
  </w:style>
  <w:style w:type="paragraph" w:styleId="29">
    <w:name w:val="toc 9"/>
    <w:basedOn w:val="1"/>
    <w:next w:val="1"/>
    <w:autoRedefine/>
    <w:qFormat/>
    <w:uiPriority w:val="0"/>
    <w:pPr>
      <w:ind w:left="3360" w:leftChars="1600"/>
    </w:pPr>
  </w:style>
  <w:style w:type="paragraph" w:styleId="30">
    <w:name w:val="HTML Preformatted"/>
    <w:basedOn w:val="1"/>
    <w:autoRedefine/>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31">
    <w:name w:val="Normal (Web)"/>
    <w:basedOn w:val="1"/>
    <w:autoRedefine/>
    <w:unhideWhenUsed/>
    <w:qFormat/>
    <w:uiPriority w:val="99"/>
    <w:pPr>
      <w:jc w:val="left"/>
    </w:pPr>
    <w:rPr>
      <w:kern w:val="0"/>
      <w:sz w:val="24"/>
    </w:rPr>
  </w:style>
  <w:style w:type="paragraph" w:styleId="32">
    <w:name w:val="index 1"/>
    <w:basedOn w:val="1"/>
    <w:next w:val="1"/>
    <w:autoRedefine/>
    <w:semiHidden/>
    <w:qFormat/>
    <w:uiPriority w:val="0"/>
    <w:pPr>
      <w:jc w:val="center"/>
    </w:pPr>
    <w:rPr>
      <w:rFonts w:ascii="仿宋_GB2312" w:eastAsia="仿宋_GB2312"/>
      <w:b/>
      <w:bCs/>
      <w:sz w:val="28"/>
    </w:rPr>
  </w:style>
  <w:style w:type="paragraph" w:styleId="33">
    <w:name w:val="annotation subject"/>
    <w:basedOn w:val="9"/>
    <w:next w:val="9"/>
    <w:link w:val="78"/>
    <w:autoRedefine/>
    <w:semiHidden/>
    <w:qFormat/>
    <w:uiPriority w:val="99"/>
    <w:rPr>
      <w:b/>
      <w:bCs/>
    </w:rPr>
  </w:style>
  <w:style w:type="paragraph" w:styleId="34">
    <w:name w:val="Body Text First Indent"/>
    <w:basedOn w:val="11"/>
    <w:autoRedefine/>
    <w:unhideWhenUsed/>
    <w:qFormat/>
    <w:uiPriority w:val="99"/>
    <w:pPr>
      <w:spacing w:line="400" w:lineRule="atLeast"/>
      <w:ind w:firstLine="426"/>
    </w:pPr>
    <w:rPr>
      <w:sz w:val="24"/>
      <w:szCs w:val="20"/>
    </w:rPr>
  </w:style>
  <w:style w:type="paragraph" w:styleId="35">
    <w:name w:val="Body Text First Indent 2"/>
    <w:basedOn w:val="13"/>
    <w:link w:val="106"/>
    <w:autoRedefine/>
    <w:semiHidden/>
    <w:unhideWhenUsed/>
    <w:qFormat/>
    <w:uiPriority w:val="99"/>
    <w:pPr>
      <w:spacing w:after="120"/>
      <w:ind w:left="420" w:leftChars="200" w:firstLine="420" w:firstLineChars="200"/>
    </w:pPr>
    <w:rPr>
      <w:rFonts w:eastAsia="宋体"/>
      <w:sz w:val="21"/>
    </w:rPr>
  </w:style>
  <w:style w:type="table" w:styleId="37">
    <w:name w:val="Table Grid"/>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autoRedefine/>
    <w:qFormat/>
    <w:uiPriority w:val="0"/>
    <w:rPr>
      <w:b/>
    </w:rPr>
  </w:style>
  <w:style w:type="character" w:styleId="40">
    <w:name w:val="page number"/>
    <w:basedOn w:val="38"/>
    <w:autoRedefine/>
    <w:qFormat/>
    <w:uiPriority w:val="0"/>
  </w:style>
  <w:style w:type="character" w:styleId="41">
    <w:name w:val="FollowedHyperlink"/>
    <w:basedOn w:val="38"/>
    <w:autoRedefine/>
    <w:unhideWhenUsed/>
    <w:qFormat/>
    <w:uiPriority w:val="99"/>
    <w:rPr>
      <w:color w:val="954F72" w:themeColor="followedHyperlink"/>
      <w:u w:val="single"/>
      <w14:textFill>
        <w14:solidFill>
          <w14:schemeClr w14:val="folHlink"/>
        </w14:solidFill>
      </w14:textFill>
    </w:rPr>
  </w:style>
  <w:style w:type="character" w:styleId="42">
    <w:name w:val="HTML Definition"/>
    <w:basedOn w:val="38"/>
    <w:autoRedefine/>
    <w:semiHidden/>
    <w:unhideWhenUsed/>
    <w:qFormat/>
    <w:uiPriority w:val="99"/>
  </w:style>
  <w:style w:type="character" w:styleId="43">
    <w:name w:val="HTML Typewriter"/>
    <w:basedOn w:val="38"/>
    <w:autoRedefine/>
    <w:semiHidden/>
    <w:unhideWhenUsed/>
    <w:qFormat/>
    <w:uiPriority w:val="99"/>
    <w:rPr>
      <w:rFonts w:hint="default" w:ascii="monospace" w:hAnsi="monospace" w:eastAsia="monospace" w:cs="monospace"/>
      <w:sz w:val="20"/>
    </w:rPr>
  </w:style>
  <w:style w:type="character" w:styleId="44">
    <w:name w:val="HTML Acronym"/>
    <w:basedOn w:val="38"/>
    <w:autoRedefine/>
    <w:semiHidden/>
    <w:unhideWhenUsed/>
    <w:qFormat/>
    <w:uiPriority w:val="99"/>
  </w:style>
  <w:style w:type="character" w:styleId="45">
    <w:name w:val="HTML Variable"/>
    <w:basedOn w:val="38"/>
    <w:autoRedefine/>
    <w:semiHidden/>
    <w:unhideWhenUsed/>
    <w:qFormat/>
    <w:uiPriority w:val="99"/>
  </w:style>
  <w:style w:type="character" w:styleId="46">
    <w:name w:val="Hyperlink"/>
    <w:autoRedefine/>
    <w:qFormat/>
    <w:uiPriority w:val="99"/>
    <w:rPr>
      <w:color w:val="0000FF"/>
      <w:u w:val="single"/>
    </w:rPr>
  </w:style>
  <w:style w:type="character" w:styleId="47">
    <w:name w:val="HTML Code"/>
    <w:basedOn w:val="38"/>
    <w:autoRedefine/>
    <w:semiHidden/>
    <w:unhideWhenUsed/>
    <w:qFormat/>
    <w:uiPriority w:val="99"/>
    <w:rPr>
      <w:rFonts w:hint="default" w:ascii="monospace" w:hAnsi="monospace" w:eastAsia="monospace" w:cs="monospace"/>
      <w:sz w:val="20"/>
    </w:rPr>
  </w:style>
  <w:style w:type="character" w:styleId="48">
    <w:name w:val="annotation reference"/>
    <w:autoRedefine/>
    <w:semiHidden/>
    <w:qFormat/>
    <w:uiPriority w:val="99"/>
    <w:rPr>
      <w:sz w:val="21"/>
      <w:szCs w:val="21"/>
    </w:rPr>
  </w:style>
  <w:style w:type="character" w:styleId="49">
    <w:name w:val="HTML Cite"/>
    <w:basedOn w:val="38"/>
    <w:autoRedefine/>
    <w:semiHidden/>
    <w:unhideWhenUsed/>
    <w:qFormat/>
    <w:uiPriority w:val="99"/>
  </w:style>
  <w:style w:type="character" w:styleId="50">
    <w:name w:val="HTML Keyboard"/>
    <w:basedOn w:val="38"/>
    <w:autoRedefine/>
    <w:semiHidden/>
    <w:unhideWhenUsed/>
    <w:qFormat/>
    <w:uiPriority w:val="99"/>
    <w:rPr>
      <w:rFonts w:hint="default" w:ascii="monospace" w:hAnsi="monospace" w:eastAsia="monospace" w:cs="monospace"/>
      <w:sz w:val="20"/>
    </w:rPr>
  </w:style>
  <w:style w:type="character" w:styleId="51">
    <w:name w:val="HTML Sample"/>
    <w:basedOn w:val="38"/>
    <w:autoRedefine/>
    <w:semiHidden/>
    <w:unhideWhenUsed/>
    <w:qFormat/>
    <w:uiPriority w:val="99"/>
    <w:rPr>
      <w:rFonts w:ascii="monospace" w:hAnsi="monospace" w:eastAsia="monospace" w:cs="monospace"/>
    </w:rPr>
  </w:style>
  <w:style w:type="paragraph" w:customStyle="1" w:styleId="52">
    <w:name w:val="无间隔1"/>
    <w:basedOn w:val="1"/>
    <w:autoRedefine/>
    <w:qFormat/>
    <w:uiPriority w:val="1"/>
    <w:pPr>
      <w:spacing w:line="400" w:lineRule="exact"/>
    </w:pPr>
    <w:rPr>
      <w:sz w:val="24"/>
    </w:rPr>
  </w:style>
  <w:style w:type="paragraph" w:customStyle="1" w:styleId="53">
    <w:name w:val="列出段落1"/>
    <w:basedOn w:val="1"/>
    <w:autoRedefine/>
    <w:qFormat/>
    <w:uiPriority w:val="0"/>
    <w:pPr>
      <w:ind w:firstLine="420" w:firstLineChars="200"/>
    </w:pPr>
    <w:rPr>
      <w:rFonts w:ascii="Calibri" w:hAnsi="Calibri"/>
      <w:szCs w:val="22"/>
    </w:rPr>
  </w:style>
  <w:style w:type="character" w:customStyle="1" w:styleId="54">
    <w:name w:val="页眉 Char"/>
    <w:basedOn w:val="38"/>
    <w:link w:val="22"/>
    <w:autoRedefine/>
    <w:qFormat/>
    <w:uiPriority w:val="0"/>
    <w:rPr>
      <w:sz w:val="18"/>
      <w:szCs w:val="18"/>
    </w:rPr>
  </w:style>
  <w:style w:type="character" w:customStyle="1" w:styleId="55">
    <w:name w:val="页脚 Char"/>
    <w:basedOn w:val="38"/>
    <w:link w:val="20"/>
    <w:autoRedefine/>
    <w:qFormat/>
    <w:uiPriority w:val="0"/>
    <w:rPr>
      <w:sz w:val="18"/>
      <w:szCs w:val="18"/>
    </w:rPr>
  </w:style>
  <w:style w:type="character" w:customStyle="1" w:styleId="56">
    <w:name w:val="标题 1 Char"/>
    <w:basedOn w:val="38"/>
    <w:link w:val="2"/>
    <w:autoRedefine/>
    <w:qFormat/>
    <w:uiPriority w:val="0"/>
    <w:rPr>
      <w:rFonts w:ascii="Times New Roman" w:hAnsi="Times New Roman" w:eastAsia="宋体" w:cs="Times New Roman"/>
      <w:sz w:val="28"/>
      <w:szCs w:val="24"/>
    </w:rPr>
  </w:style>
  <w:style w:type="character" w:customStyle="1" w:styleId="57">
    <w:name w:val="标题 2 Char"/>
    <w:basedOn w:val="38"/>
    <w:link w:val="3"/>
    <w:autoRedefine/>
    <w:qFormat/>
    <w:uiPriority w:val="0"/>
    <w:rPr>
      <w:rFonts w:ascii="Arial" w:hAnsi="Arial" w:eastAsia="黑体" w:cs="Times New Roman"/>
      <w:b/>
      <w:kern w:val="0"/>
      <w:sz w:val="32"/>
      <w:szCs w:val="20"/>
    </w:rPr>
  </w:style>
  <w:style w:type="character" w:customStyle="1" w:styleId="58">
    <w:name w:val="标题 3 Char"/>
    <w:basedOn w:val="38"/>
    <w:link w:val="4"/>
    <w:autoRedefine/>
    <w:qFormat/>
    <w:uiPriority w:val="0"/>
    <w:rPr>
      <w:rFonts w:ascii="Times New Roman" w:hAnsi="Times New Roman" w:eastAsia="宋体" w:cs="Times New Roman"/>
      <w:b/>
      <w:bCs/>
      <w:sz w:val="32"/>
      <w:szCs w:val="32"/>
      <w:lang w:val="zh-CN" w:eastAsia="zh-CN"/>
    </w:rPr>
  </w:style>
  <w:style w:type="character" w:customStyle="1" w:styleId="59">
    <w:name w:val="标题 4 Char"/>
    <w:basedOn w:val="38"/>
    <w:link w:val="5"/>
    <w:autoRedefine/>
    <w:qFormat/>
    <w:uiPriority w:val="0"/>
    <w:rPr>
      <w:rFonts w:ascii="Arial" w:hAnsi="Arial" w:eastAsia="黑体" w:cs="Times New Roman"/>
      <w:b/>
      <w:kern w:val="0"/>
      <w:sz w:val="28"/>
      <w:szCs w:val="20"/>
    </w:rPr>
  </w:style>
  <w:style w:type="character" w:customStyle="1" w:styleId="60">
    <w:name w:val="日期 Char"/>
    <w:basedOn w:val="38"/>
    <w:link w:val="12"/>
    <w:autoRedefine/>
    <w:qFormat/>
    <w:uiPriority w:val="0"/>
    <w:rPr>
      <w:rFonts w:ascii="Arial" w:hAnsi="Arial" w:eastAsia="楷体_GB2312" w:cs="Times New Roman"/>
      <w:sz w:val="28"/>
      <w:szCs w:val="20"/>
    </w:rPr>
  </w:style>
  <w:style w:type="character" w:customStyle="1" w:styleId="61">
    <w:name w:val="正文文本缩进 Char"/>
    <w:basedOn w:val="38"/>
    <w:link w:val="13"/>
    <w:autoRedefine/>
    <w:qFormat/>
    <w:uiPriority w:val="0"/>
    <w:rPr>
      <w:rFonts w:ascii="Times New Roman" w:hAnsi="Times New Roman" w:eastAsia="仿宋_GB2312" w:cs="Times New Roman"/>
      <w:sz w:val="28"/>
      <w:szCs w:val="20"/>
    </w:rPr>
  </w:style>
  <w:style w:type="paragraph" w:customStyle="1" w:styleId="62">
    <w:name w:val="_Style 20"/>
    <w:autoRedefine/>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63">
    <w:name w:val="正文文本缩进 2 Char"/>
    <w:basedOn w:val="38"/>
    <w:link w:val="18"/>
    <w:autoRedefine/>
    <w:qFormat/>
    <w:uiPriority w:val="0"/>
    <w:rPr>
      <w:rFonts w:ascii="Times New Roman" w:hAnsi="Times New Roman" w:eastAsia="仿宋_GB2312" w:cs="Times New Roman"/>
      <w:sz w:val="28"/>
      <w:szCs w:val="20"/>
    </w:rPr>
  </w:style>
  <w:style w:type="paragraph" w:customStyle="1" w:styleId="64">
    <w:name w:val="样式1"/>
    <w:basedOn w:val="1"/>
    <w:autoRedefine/>
    <w:qFormat/>
    <w:uiPriority w:val="0"/>
    <w:pPr>
      <w:numPr>
        <w:ilvl w:val="0"/>
        <w:numId w:val="1"/>
      </w:numPr>
      <w:adjustRightInd w:val="0"/>
      <w:textAlignment w:val="baseline"/>
    </w:pPr>
    <w:rPr>
      <w:rFonts w:ascii="宋体" w:hAnsi="宋体"/>
      <w:kern w:val="0"/>
    </w:rPr>
  </w:style>
  <w:style w:type="paragraph" w:customStyle="1" w:styleId="65">
    <w:name w:val="样式 宋体 五号 行距: 单倍行距"/>
    <w:basedOn w:val="1"/>
    <w:autoRedefine/>
    <w:qFormat/>
    <w:uiPriority w:val="0"/>
    <w:pPr>
      <w:adjustRightInd w:val="0"/>
      <w:jc w:val="left"/>
      <w:textAlignment w:val="baseline"/>
    </w:pPr>
    <w:rPr>
      <w:rFonts w:ascii="宋体" w:hAnsi="宋体"/>
      <w:kern w:val="0"/>
    </w:rPr>
  </w:style>
  <w:style w:type="paragraph" w:customStyle="1" w:styleId="66">
    <w:name w:val="样式 标题 2 + 宋体 五号 行距: 单倍行距"/>
    <w:basedOn w:val="3"/>
    <w:autoRedefine/>
    <w:qFormat/>
    <w:uiPriority w:val="0"/>
    <w:pPr>
      <w:spacing w:line="240" w:lineRule="auto"/>
    </w:pPr>
    <w:rPr>
      <w:rFonts w:ascii="宋体" w:hAnsi="宋体" w:eastAsia="宋体"/>
      <w:sz w:val="21"/>
    </w:rPr>
  </w:style>
  <w:style w:type="paragraph" w:customStyle="1" w:styleId="67">
    <w:name w:val="Char Char Char Char Char"/>
    <w:basedOn w:val="1"/>
    <w:autoRedefine/>
    <w:qFormat/>
    <w:uiPriority w:val="0"/>
    <w:rPr>
      <w:rFonts w:ascii="Tahoma" w:hAnsi="Tahoma"/>
      <w:sz w:val="24"/>
    </w:rPr>
  </w:style>
  <w:style w:type="paragraph" w:customStyle="1" w:styleId="68">
    <w:name w:val="Char"/>
    <w:basedOn w:val="1"/>
    <w:autoRedefine/>
    <w:qFormat/>
    <w:uiPriority w:val="0"/>
    <w:rPr>
      <w:rFonts w:ascii="Tahoma" w:hAnsi="Tahoma"/>
      <w:sz w:val="24"/>
    </w:rPr>
  </w:style>
  <w:style w:type="character" w:customStyle="1" w:styleId="69">
    <w:name w:val="正文文本缩进 3 Char"/>
    <w:basedOn w:val="38"/>
    <w:link w:val="27"/>
    <w:autoRedefine/>
    <w:qFormat/>
    <w:uiPriority w:val="0"/>
    <w:rPr>
      <w:rFonts w:ascii="仿宋_GB2312" w:hAnsi="Arial" w:eastAsia="仿宋_GB2312" w:cs="Times New Roman"/>
      <w:sz w:val="28"/>
      <w:szCs w:val="24"/>
    </w:rPr>
  </w:style>
  <w:style w:type="paragraph" w:customStyle="1" w:styleId="70">
    <w:name w:val="Char1"/>
    <w:basedOn w:val="1"/>
    <w:autoRedefine/>
    <w:qFormat/>
    <w:uiPriority w:val="0"/>
    <w:rPr>
      <w:rFonts w:ascii="Tahoma" w:hAnsi="Tahoma" w:eastAsia="仿宋_GB2312"/>
      <w:sz w:val="24"/>
    </w:rPr>
  </w:style>
  <w:style w:type="paragraph" w:customStyle="1" w:styleId="71">
    <w:name w:val="Char Char Char Char Char Char Char1 Char"/>
    <w:basedOn w:val="1"/>
    <w:autoRedefine/>
    <w:qFormat/>
    <w:uiPriority w:val="0"/>
    <w:rPr>
      <w:rFonts w:ascii="Tahoma" w:hAnsi="Tahoma"/>
      <w:sz w:val="24"/>
    </w:rPr>
  </w:style>
  <w:style w:type="character" w:customStyle="1" w:styleId="72">
    <w:name w:val="正文文本 Char"/>
    <w:basedOn w:val="38"/>
    <w:link w:val="11"/>
    <w:autoRedefine/>
    <w:qFormat/>
    <w:uiPriority w:val="0"/>
    <w:rPr>
      <w:rFonts w:ascii="Times New Roman" w:hAnsi="Times New Roman" w:eastAsia="宋体" w:cs="Times New Roman"/>
      <w:szCs w:val="24"/>
    </w:rPr>
  </w:style>
  <w:style w:type="paragraph" w:customStyle="1" w:styleId="73">
    <w:name w:val="Char Char Char Char"/>
    <w:basedOn w:val="1"/>
    <w:next w:val="1"/>
    <w:autoRedefine/>
    <w:qFormat/>
    <w:uiPriority w:val="0"/>
    <w:pPr>
      <w:widowControl/>
      <w:spacing w:line="360" w:lineRule="auto"/>
      <w:jc w:val="left"/>
    </w:pPr>
  </w:style>
  <w:style w:type="character" w:customStyle="1" w:styleId="74">
    <w:name w:val="批注框文本 Char"/>
    <w:basedOn w:val="38"/>
    <w:link w:val="19"/>
    <w:autoRedefine/>
    <w:qFormat/>
    <w:uiPriority w:val="0"/>
    <w:rPr>
      <w:rFonts w:ascii="Times New Roman" w:hAnsi="Times New Roman" w:eastAsia="宋体" w:cs="Times New Roman"/>
      <w:sz w:val="18"/>
      <w:szCs w:val="18"/>
    </w:rPr>
  </w:style>
  <w:style w:type="paragraph" w:customStyle="1" w:styleId="75">
    <w:name w:val="Char Char Char"/>
    <w:basedOn w:val="1"/>
    <w:autoRedefine/>
    <w:qFormat/>
    <w:uiPriority w:val="0"/>
    <w:rPr>
      <w:rFonts w:ascii="Tahoma" w:hAnsi="Tahoma"/>
      <w:sz w:val="24"/>
    </w:rPr>
  </w:style>
  <w:style w:type="paragraph" w:customStyle="1" w:styleId="76">
    <w:name w:val="Char Char Char Char Char Char Char Char Char Char"/>
    <w:basedOn w:val="1"/>
    <w:autoRedefine/>
    <w:qFormat/>
    <w:uiPriority w:val="0"/>
    <w:rPr>
      <w:rFonts w:ascii="Tahoma" w:hAnsi="Tahoma" w:cs="仿宋_GB2312"/>
      <w:sz w:val="24"/>
    </w:rPr>
  </w:style>
  <w:style w:type="character" w:customStyle="1" w:styleId="77">
    <w:name w:val="批注文字 Char"/>
    <w:basedOn w:val="38"/>
    <w:link w:val="9"/>
    <w:autoRedefine/>
    <w:semiHidden/>
    <w:qFormat/>
    <w:uiPriority w:val="99"/>
    <w:rPr>
      <w:rFonts w:ascii="Times New Roman" w:hAnsi="Times New Roman" w:eastAsia="宋体" w:cs="Times New Roman"/>
      <w:szCs w:val="20"/>
    </w:rPr>
  </w:style>
  <w:style w:type="character" w:customStyle="1" w:styleId="78">
    <w:name w:val="批注主题 Char"/>
    <w:basedOn w:val="77"/>
    <w:link w:val="33"/>
    <w:autoRedefine/>
    <w:semiHidden/>
    <w:qFormat/>
    <w:uiPriority w:val="99"/>
    <w:rPr>
      <w:rFonts w:ascii="Times New Roman" w:hAnsi="Times New Roman" w:eastAsia="宋体" w:cs="Times New Roman"/>
      <w:b/>
      <w:bCs/>
      <w:szCs w:val="20"/>
    </w:rPr>
  </w:style>
  <w:style w:type="paragraph" w:customStyle="1" w:styleId="79">
    <w:name w:val="Char Char Char Char Char Char"/>
    <w:basedOn w:val="1"/>
    <w:autoRedefine/>
    <w:qFormat/>
    <w:uiPriority w:val="0"/>
  </w:style>
  <w:style w:type="character" w:customStyle="1" w:styleId="80">
    <w:name w:val="纯文本 Char"/>
    <w:link w:val="16"/>
    <w:autoRedefine/>
    <w:qFormat/>
    <w:uiPriority w:val="0"/>
    <w:rPr>
      <w:rFonts w:ascii="宋体" w:hAnsi="Courier New" w:eastAsia="宋体"/>
    </w:rPr>
  </w:style>
  <w:style w:type="character" w:customStyle="1" w:styleId="81">
    <w:name w:val="纯文本 Char1"/>
    <w:basedOn w:val="38"/>
    <w:autoRedefine/>
    <w:semiHidden/>
    <w:qFormat/>
    <w:uiPriority w:val="99"/>
    <w:rPr>
      <w:rFonts w:ascii="宋体" w:hAnsi="Courier New" w:eastAsia="宋体" w:cs="Courier New"/>
      <w:szCs w:val="21"/>
    </w:rPr>
  </w:style>
  <w:style w:type="paragraph" w:customStyle="1" w:styleId="82">
    <w:name w:val="Char12 Char Char Char"/>
    <w:basedOn w:val="1"/>
    <w:autoRedefine/>
    <w:qFormat/>
    <w:uiPriority w:val="0"/>
  </w:style>
  <w:style w:type="character" w:customStyle="1" w:styleId="83">
    <w:name w:val="文档结构图 Char"/>
    <w:basedOn w:val="38"/>
    <w:link w:val="8"/>
    <w:autoRedefine/>
    <w:qFormat/>
    <w:uiPriority w:val="0"/>
    <w:rPr>
      <w:rFonts w:ascii="Times New Roman" w:hAnsi="Times New Roman" w:eastAsia="宋体" w:cs="Times New Roman"/>
      <w:szCs w:val="20"/>
      <w:shd w:val="clear" w:color="auto" w:fill="000080"/>
    </w:rPr>
  </w:style>
  <w:style w:type="character" w:customStyle="1" w:styleId="84">
    <w:name w:val="style29"/>
    <w:autoRedefine/>
    <w:qFormat/>
    <w:uiPriority w:val="0"/>
  </w:style>
  <w:style w:type="character" w:customStyle="1" w:styleId="85">
    <w:name w:val="正文1"/>
    <w:autoRedefine/>
    <w:qFormat/>
    <w:uiPriority w:val="0"/>
  </w:style>
  <w:style w:type="character" w:customStyle="1" w:styleId="86">
    <w:name w:val="font11"/>
    <w:autoRedefine/>
    <w:qFormat/>
    <w:uiPriority w:val="0"/>
    <w:rPr>
      <w:rFonts w:hint="default" w:ascii="Times New Roman" w:hAnsi="Times New Roman" w:cs="Times New Roman"/>
      <w:color w:val="3366FF"/>
      <w:sz w:val="24"/>
      <w:szCs w:val="24"/>
      <w:u w:val="none"/>
    </w:rPr>
  </w:style>
  <w:style w:type="character" w:customStyle="1" w:styleId="87">
    <w:name w:val="font21"/>
    <w:basedOn w:val="38"/>
    <w:autoRedefine/>
    <w:qFormat/>
    <w:uiPriority w:val="0"/>
    <w:rPr>
      <w:rFonts w:hint="eastAsia" w:ascii="宋体" w:hAnsi="宋体" w:eastAsia="宋体"/>
      <w:color w:val="3366FF"/>
      <w:sz w:val="24"/>
      <w:szCs w:val="24"/>
      <w:u w:val="none"/>
    </w:rPr>
  </w:style>
  <w:style w:type="paragraph" w:customStyle="1" w:styleId="88">
    <w:name w:val="Char Char15"/>
    <w:basedOn w:val="1"/>
    <w:autoRedefine/>
    <w:qFormat/>
    <w:uiPriority w:val="0"/>
    <w:rPr>
      <w:rFonts w:ascii="Tahoma" w:hAnsi="Tahoma" w:eastAsia="仿宋_GB2312"/>
      <w:sz w:val="24"/>
    </w:rPr>
  </w:style>
  <w:style w:type="paragraph" w:customStyle="1" w:styleId="89">
    <w:name w:val="Char2"/>
    <w:basedOn w:val="1"/>
    <w:autoRedefine/>
    <w:qFormat/>
    <w:uiPriority w:val="0"/>
    <w:pPr>
      <w:tabs>
        <w:tab w:val="left" w:pos="360"/>
      </w:tabs>
    </w:pPr>
    <w:rPr>
      <w:sz w:val="24"/>
      <w:szCs w:val="24"/>
    </w:rPr>
  </w:style>
  <w:style w:type="paragraph" w:customStyle="1" w:styleId="90">
    <w:name w:val="Char16"/>
    <w:basedOn w:val="1"/>
    <w:autoRedefine/>
    <w:qFormat/>
    <w:uiPriority w:val="0"/>
    <w:rPr>
      <w:rFonts w:ascii="Tahoma" w:hAnsi="Tahoma" w:eastAsia="仿宋_GB2312"/>
      <w:sz w:val="24"/>
    </w:rPr>
  </w:style>
  <w:style w:type="paragraph" w:customStyle="1" w:styleId="91">
    <w:name w:val="Char Char1"/>
    <w:basedOn w:val="1"/>
    <w:autoRedefine/>
    <w:qFormat/>
    <w:uiPriority w:val="0"/>
    <w:rPr>
      <w:rFonts w:ascii="Tahoma" w:hAnsi="Tahoma"/>
      <w:sz w:val="24"/>
    </w:rPr>
  </w:style>
  <w:style w:type="paragraph" w:customStyle="1" w:styleId="92">
    <w:name w:val="Char Char Char Char Char Char Char"/>
    <w:basedOn w:val="1"/>
    <w:autoRedefine/>
    <w:qFormat/>
    <w:uiPriority w:val="0"/>
    <w:rPr>
      <w:szCs w:val="24"/>
    </w:rPr>
  </w:style>
  <w:style w:type="paragraph" w:customStyle="1" w:styleId="93">
    <w:name w:val="Char Char"/>
    <w:basedOn w:val="1"/>
    <w:autoRedefine/>
    <w:qFormat/>
    <w:uiPriority w:val="0"/>
    <w:rPr>
      <w:rFonts w:ascii="Tahoma" w:hAnsi="Tahoma" w:cs="仿宋_GB2312"/>
      <w:sz w:val="24"/>
    </w:rPr>
  </w:style>
  <w:style w:type="paragraph" w:customStyle="1" w:styleId="94">
    <w:name w:val="Char Char2"/>
    <w:basedOn w:val="1"/>
    <w:autoRedefine/>
    <w:qFormat/>
    <w:uiPriority w:val="0"/>
    <w:rPr>
      <w:rFonts w:ascii="Tahoma" w:hAnsi="Tahoma" w:cs="仿宋_GB2312"/>
      <w:sz w:val="24"/>
    </w:rPr>
  </w:style>
  <w:style w:type="paragraph" w:customStyle="1" w:styleId="95">
    <w:name w:val="Char Char Char1"/>
    <w:basedOn w:val="1"/>
    <w:autoRedefine/>
    <w:qFormat/>
    <w:uiPriority w:val="0"/>
    <w:rPr>
      <w:rFonts w:ascii="Tahoma" w:hAnsi="Tahoma"/>
      <w:sz w:val="24"/>
    </w:rPr>
  </w:style>
  <w:style w:type="paragraph" w:customStyle="1" w:styleId="96">
    <w:name w:val="D&amp;L"/>
    <w:basedOn w:val="22"/>
    <w:autoRedefine/>
    <w:qFormat/>
    <w:uiPriority w:val="0"/>
    <w:pPr>
      <w:pBdr>
        <w:bottom w:val="thinThickSmallGap" w:color="auto" w:sz="18" w:space="1"/>
      </w:pBdr>
      <w:adjustRightInd w:val="0"/>
      <w:snapToGrid/>
      <w:spacing w:line="240" w:lineRule="atLeast"/>
      <w:textAlignment w:val="baseline"/>
    </w:pPr>
    <w:rPr>
      <w:kern w:val="0"/>
      <w:sz w:val="24"/>
      <w:szCs w:val="20"/>
      <w:lang w:val="zh-CN"/>
    </w:rPr>
  </w:style>
  <w:style w:type="character" w:customStyle="1" w:styleId="97">
    <w:name w:val="正文文本 3 Char"/>
    <w:basedOn w:val="38"/>
    <w:link w:val="10"/>
    <w:autoRedefine/>
    <w:qFormat/>
    <w:uiPriority w:val="99"/>
    <w:rPr>
      <w:rFonts w:ascii="Calibri" w:hAnsi="Calibri" w:eastAsia="宋体" w:cs="Times New Roman"/>
      <w:sz w:val="16"/>
      <w:szCs w:val="16"/>
      <w:lang w:val="zh-CN" w:eastAsia="zh-CN"/>
    </w:rPr>
  </w:style>
  <w:style w:type="paragraph" w:customStyle="1" w:styleId="98">
    <w:name w:val="xl31"/>
    <w:basedOn w:val="1"/>
    <w:autoRedefine/>
    <w:qFormat/>
    <w:uiPriority w:val="0"/>
    <w:pPr>
      <w:widowControl/>
      <w:spacing w:before="100" w:beforeAutospacing="1" w:after="100" w:afterAutospacing="1"/>
      <w:jc w:val="center"/>
    </w:pPr>
    <w:rPr>
      <w:rFonts w:ascii="宋体" w:hAnsi="宋体"/>
      <w:b/>
      <w:bCs/>
      <w:kern w:val="0"/>
      <w:sz w:val="28"/>
      <w:szCs w:val="28"/>
    </w:rPr>
  </w:style>
  <w:style w:type="paragraph" w:customStyle="1" w:styleId="99">
    <w:name w:val="正文_0"/>
    <w:autoRedefine/>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00">
    <w:name w:val="style23"/>
    <w:autoRedefine/>
    <w:qFormat/>
    <w:uiPriority w:val="0"/>
    <w:rPr>
      <w:rFonts w:ascii="Times New Roman" w:hAnsi="Times New Roman" w:eastAsia="宋体"/>
    </w:rPr>
  </w:style>
  <w:style w:type="paragraph" w:customStyle="1" w:styleId="101">
    <w:name w:val="p0"/>
    <w:basedOn w:val="1"/>
    <w:autoRedefine/>
    <w:qFormat/>
    <w:uiPriority w:val="0"/>
    <w:pPr>
      <w:widowControl/>
      <w:jc w:val="left"/>
    </w:pPr>
    <w:rPr>
      <w:rFonts w:ascii="等线" w:hAnsi="等线" w:eastAsia="等线" w:cs="等线"/>
      <w:kern w:val="0"/>
      <w:sz w:val="20"/>
      <w:szCs w:val="22"/>
    </w:rPr>
  </w:style>
  <w:style w:type="paragraph" w:customStyle="1" w:styleId="102">
    <w:name w:val="普通 (Web)"/>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103">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104">
    <w:name w:val="List Paragraph"/>
    <w:basedOn w:val="1"/>
    <w:autoRedefine/>
    <w:qFormat/>
    <w:uiPriority w:val="34"/>
    <w:pPr>
      <w:ind w:firstLine="420" w:firstLineChars="200"/>
    </w:pPr>
  </w:style>
  <w:style w:type="character" w:customStyle="1" w:styleId="105">
    <w:name w:val="fontstyle31"/>
    <w:basedOn w:val="38"/>
    <w:autoRedefine/>
    <w:qFormat/>
    <w:uiPriority w:val="0"/>
    <w:rPr>
      <w:rFonts w:ascii="仿宋" w:hAnsi="仿宋" w:eastAsia="仿宋" w:cs="仿宋"/>
      <w:color w:val="000000"/>
      <w:sz w:val="28"/>
      <w:szCs w:val="28"/>
    </w:rPr>
  </w:style>
  <w:style w:type="character" w:customStyle="1" w:styleId="106">
    <w:name w:val="正文首行缩进 2 Char"/>
    <w:basedOn w:val="61"/>
    <w:link w:val="35"/>
    <w:autoRedefine/>
    <w:semiHidden/>
    <w:qFormat/>
    <w:uiPriority w:val="99"/>
    <w:rPr>
      <w:rFonts w:ascii="Times New Roman" w:hAnsi="Times New Roman" w:eastAsia="仿宋_GB2312" w:cs="Times New Roman"/>
      <w:kern w:val="2"/>
      <w:sz w:val="21"/>
      <w:szCs w:val="20"/>
    </w:rPr>
  </w:style>
  <w:style w:type="character" w:customStyle="1" w:styleId="107">
    <w:name w:val="font01"/>
    <w:basedOn w:val="38"/>
    <w:autoRedefine/>
    <w:qFormat/>
    <w:uiPriority w:val="0"/>
    <w:rPr>
      <w:rFonts w:hint="default" w:ascii="Times New Roman" w:hAnsi="Times New Roman" w:cs="Times New Roman"/>
      <w:b/>
      <w:color w:val="000000"/>
      <w:sz w:val="20"/>
      <w:szCs w:val="20"/>
      <w:u w:val="none"/>
    </w:rPr>
  </w:style>
  <w:style w:type="character" w:customStyle="1" w:styleId="108">
    <w:name w:val="NormalCharacter"/>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22</Pages>
  <Words>8299</Words>
  <Characters>8690</Characters>
  <Lines>82</Lines>
  <Paragraphs>23</Paragraphs>
  <TotalTime>1</TotalTime>
  <ScaleCrop>false</ScaleCrop>
  <LinksUpToDate>false</LinksUpToDate>
  <CharactersWithSpaces>9265</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2017-04-18T07:21:00Z</dcterms:created>
  <dc:creator>朱少尉</dc:creator>
  <cp:lastModifiedBy>郑玲玲</cp:lastModifiedBy>
  <cp:lastPrinted>2024-07-15T07:49:00Z</cp:lastPrinted>
  <dcterms:modified xsi:type="dcterms:W3CDTF">2024-07-23T02:54:17Z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B444B5BF82F74543BF4C035D2C4E4704_13</vt:lpwstr>
  </property>
</Properties>
</file>