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4B640">
      <w:pPr>
        <w:keepNext w:val="0"/>
        <w:keepLines w:val="0"/>
        <w:pageBreakBefore w:val="0"/>
        <w:widowControl w:val="0"/>
        <w:tabs>
          <w:tab w:val="left" w:pos="420"/>
        </w:tabs>
        <w:kinsoku/>
        <w:wordWrap/>
        <w:overflowPunct/>
        <w:topLinePunct w:val="0"/>
        <w:autoSpaceDE/>
        <w:autoSpaceDN/>
        <w:bidi w:val="0"/>
        <w:adjustRightInd/>
        <w:snapToGrid/>
        <w:spacing w:beforeLines="150" w:line="200" w:lineRule="exact"/>
        <w:jc w:val="center"/>
        <w:textAlignment w:val="auto"/>
        <w:rPr>
          <w:rFonts w:ascii="宋体" w:hAnsi="宋体" w:cs="宋体"/>
          <w:sz w:val="24"/>
          <w:szCs w:val="24"/>
        </w:rPr>
      </w:pPr>
    </w:p>
    <w:p w14:paraId="44362794">
      <w:pPr>
        <w:tabs>
          <w:tab w:val="left" w:pos="420"/>
        </w:tabs>
        <w:spacing w:beforeLines="150" w:line="1700" w:lineRule="exact"/>
        <w:jc w:val="center"/>
        <w:rPr>
          <w:rFonts w:ascii="宋体" w:hAnsi="宋体"/>
          <w:b/>
          <w:bCs/>
          <w:sz w:val="52"/>
          <w:szCs w:val="52"/>
        </w:rPr>
      </w:pPr>
      <w:r>
        <w:rPr>
          <w:rFonts w:ascii="宋体" w:hAnsi="宋体" w:cs="宋体"/>
          <w:sz w:val="24"/>
          <w:szCs w:val="24"/>
        </w:rPr>
        <w:fldChar w:fldCharType="begin"/>
      </w:r>
      <w:r>
        <w:rPr>
          <w:rFonts w:ascii="宋体" w:hAnsi="宋体" w:cs="宋体"/>
          <w:sz w:val="24"/>
          <w:szCs w:val="24"/>
        </w:rPr>
        <w:instrText xml:space="preserve">INCLUDEPICTURE \d "http://www.laey.net/uploadfiles/images/logo.png" \* MERGEFORMATINET </w:instrText>
      </w:r>
      <w:r>
        <w:rPr>
          <w:rFonts w:ascii="宋体" w:hAnsi="宋体" w:cs="宋体"/>
          <w:sz w:val="24"/>
          <w:szCs w:val="24"/>
        </w:rPr>
        <w:fldChar w:fldCharType="separate"/>
      </w:r>
      <w:r>
        <w:rPr>
          <w:rFonts w:ascii="宋体" w:hAnsi="宋体" w:cs="宋体"/>
          <w:sz w:val="24"/>
          <w:szCs w:val="24"/>
        </w:rPr>
        <w:drawing>
          <wp:inline distT="0" distB="0" distL="114300" distR="114300">
            <wp:extent cx="5461635" cy="1230630"/>
            <wp:effectExtent l="0" t="0" r="5715" b="762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a:stretch>
                      <a:fillRect/>
                    </a:stretch>
                  </pic:blipFill>
                  <pic:spPr>
                    <a:xfrm>
                      <a:off x="0" y="0"/>
                      <a:ext cx="5461635" cy="1230630"/>
                    </a:xfrm>
                    <a:prstGeom prst="rect">
                      <a:avLst/>
                    </a:prstGeom>
                    <a:noFill/>
                    <a:ln>
                      <a:noFill/>
                    </a:ln>
                  </pic:spPr>
                </pic:pic>
              </a:graphicData>
            </a:graphic>
          </wp:inline>
        </w:drawing>
      </w:r>
      <w:r>
        <w:rPr>
          <w:rFonts w:ascii="宋体" w:hAnsi="宋体" w:cs="宋体"/>
          <w:sz w:val="24"/>
          <w:szCs w:val="24"/>
        </w:rPr>
        <w:fldChar w:fldCharType="end"/>
      </w:r>
    </w:p>
    <w:p w14:paraId="4831B9D5">
      <w:pPr>
        <w:tabs>
          <w:tab w:val="left" w:pos="420"/>
        </w:tabs>
        <w:spacing w:beforeLines="150" w:line="1700" w:lineRule="exact"/>
        <w:jc w:val="center"/>
        <w:rPr>
          <w:rFonts w:ascii="宋体" w:hAnsi="宋体"/>
          <w:b/>
          <w:bCs/>
          <w:sz w:val="52"/>
          <w:szCs w:val="52"/>
        </w:rPr>
      </w:pPr>
    </w:p>
    <w:p w14:paraId="63E82DC8">
      <w:pPr>
        <w:pStyle w:val="2"/>
      </w:pPr>
    </w:p>
    <w:p w14:paraId="00CBAA30">
      <w:pPr>
        <w:tabs>
          <w:tab w:val="left" w:pos="420"/>
        </w:tabs>
        <w:spacing w:beforeLines="150" w:line="240" w:lineRule="auto"/>
        <w:jc w:val="center"/>
        <w:rPr>
          <w:rFonts w:hint="eastAsia" w:ascii="宋体" w:hAnsi="宋体" w:eastAsia="宋体" w:cs="Times New Roman"/>
          <w:b/>
          <w:bCs/>
          <w:sz w:val="48"/>
          <w:szCs w:val="48"/>
          <w:lang w:val="en-US" w:eastAsia="zh-CN"/>
        </w:rPr>
      </w:pPr>
      <w:r>
        <w:rPr>
          <w:rFonts w:hint="eastAsia" w:ascii="宋体" w:hAnsi="宋体" w:cs="Times New Roman"/>
          <w:b/>
          <w:bCs/>
          <w:sz w:val="48"/>
          <w:szCs w:val="48"/>
          <w:lang w:val="en-US" w:eastAsia="zh-CN"/>
        </w:rPr>
        <w:t>皖西卫生职业学院附属医院（六安市第二人民医院）建院40周年专题片与医院宣传片采购项目</w:t>
      </w:r>
    </w:p>
    <w:p w14:paraId="38B3AE04">
      <w:pPr>
        <w:tabs>
          <w:tab w:val="left" w:pos="420"/>
        </w:tabs>
        <w:spacing w:beforeLines="150" w:line="240" w:lineRule="auto"/>
        <w:jc w:val="center"/>
        <w:rPr>
          <w:rFonts w:ascii="宋体" w:hAnsi="宋体"/>
          <w:b/>
          <w:bCs/>
          <w:sz w:val="52"/>
          <w:szCs w:val="52"/>
        </w:rPr>
      </w:pPr>
      <w:r>
        <w:rPr>
          <w:rFonts w:hint="eastAsia" w:ascii="宋体" w:hAnsi="宋体"/>
          <w:b/>
          <w:bCs/>
          <w:sz w:val="52"/>
          <w:szCs w:val="52"/>
          <w:lang w:eastAsia="zh-CN"/>
        </w:rPr>
        <w:t>竞争性</w:t>
      </w:r>
      <w:r>
        <w:rPr>
          <w:rFonts w:hint="eastAsia" w:ascii="宋体" w:hAnsi="宋体"/>
          <w:b/>
          <w:bCs/>
          <w:sz w:val="52"/>
          <w:szCs w:val="52"/>
          <w:lang w:val="en-US" w:eastAsia="zh-CN"/>
        </w:rPr>
        <w:t>磋商</w:t>
      </w:r>
      <w:r>
        <w:rPr>
          <w:rFonts w:hint="eastAsia" w:ascii="宋体" w:hAnsi="宋体"/>
          <w:b/>
          <w:bCs/>
          <w:sz w:val="52"/>
          <w:szCs w:val="52"/>
        </w:rPr>
        <w:t>文件</w:t>
      </w:r>
    </w:p>
    <w:p w14:paraId="39651AB5">
      <w:pPr>
        <w:tabs>
          <w:tab w:val="left" w:pos="315"/>
          <w:tab w:val="left" w:pos="8820"/>
        </w:tabs>
        <w:spacing w:beforeLines="100" w:afterLines="50" w:line="500" w:lineRule="exact"/>
        <w:ind w:right="267" w:rightChars="127"/>
        <w:jc w:val="center"/>
        <w:rPr>
          <w:rFonts w:ascii="仿宋_GB2312" w:eastAsia="仿宋_GB2312"/>
          <w:sz w:val="44"/>
        </w:rPr>
      </w:pPr>
    </w:p>
    <w:p w14:paraId="1A658D35">
      <w:pPr>
        <w:tabs>
          <w:tab w:val="left" w:pos="2410"/>
        </w:tabs>
        <w:autoSpaceDE w:val="0"/>
        <w:autoSpaceDN w:val="0"/>
        <w:adjustRightInd w:val="0"/>
        <w:snapToGrid w:val="0"/>
        <w:spacing w:line="360" w:lineRule="auto"/>
        <w:jc w:val="left"/>
        <w:rPr>
          <w:rFonts w:ascii="宋体" w:hAnsi="DotumChe" w:cs="宋体"/>
          <w:b/>
          <w:spacing w:val="20"/>
          <w:kern w:val="0"/>
          <w:sz w:val="32"/>
          <w:szCs w:val="32"/>
        </w:rPr>
      </w:pPr>
    </w:p>
    <w:p w14:paraId="37C4298D">
      <w:pPr>
        <w:tabs>
          <w:tab w:val="left" w:pos="2410"/>
        </w:tabs>
        <w:autoSpaceDE w:val="0"/>
        <w:autoSpaceDN w:val="0"/>
        <w:adjustRightInd w:val="0"/>
        <w:snapToGrid w:val="0"/>
        <w:spacing w:line="360" w:lineRule="auto"/>
        <w:ind w:left="2616" w:leftChars="480" w:hanging="1608" w:hangingChars="445"/>
        <w:jc w:val="left"/>
        <w:rPr>
          <w:rFonts w:ascii="宋体" w:hAnsi="DotumChe" w:cs="宋体"/>
          <w:b/>
          <w:spacing w:val="20"/>
          <w:kern w:val="0"/>
          <w:sz w:val="32"/>
          <w:szCs w:val="32"/>
        </w:rPr>
      </w:pPr>
    </w:p>
    <w:p w14:paraId="47265EE9">
      <w:pPr>
        <w:pStyle w:val="2"/>
        <w:ind w:left="0" w:leftChars="0" w:firstLine="0" w:firstLineChars="0"/>
        <w:rPr>
          <w:rFonts w:ascii="宋体" w:hAnsi="DotumChe" w:cs="宋体"/>
          <w:b/>
          <w:spacing w:val="20"/>
          <w:kern w:val="0"/>
          <w:sz w:val="32"/>
          <w:szCs w:val="32"/>
        </w:rPr>
      </w:pPr>
    </w:p>
    <w:p w14:paraId="6C8DC1F3">
      <w:pPr>
        <w:tabs>
          <w:tab w:val="left" w:pos="2410"/>
        </w:tabs>
        <w:autoSpaceDE w:val="0"/>
        <w:autoSpaceDN w:val="0"/>
        <w:adjustRightInd w:val="0"/>
        <w:snapToGrid w:val="0"/>
        <w:spacing w:line="360" w:lineRule="auto"/>
        <w:rPr>
          <w:rFonts w:ascii="宋体" w:hAnsi="DotumChe" w:cs="宋体"/>
          <w:b/>
          <w:spacing w:val="20"/>
          <w:kern w:val="0"/>
          <w:sz w:val="28"/>
          <w:szCs w:val="28"/>
        </w:rPr>
      </w:pPr>
    </w:p>
    <w:p w14:paraId="2FD64266">
      <w:pPr>
        <w:tabs>
          <w:tab w:val="left" w:pos="2410"/>
        </w:tabs>
        <w:autoSpaceDE w:val="0"/>
        <w:autoSpaceDN w:val="0"/>
        <w:adjustRightInd w:val="0"/>
        <w:snapToGrid w:val="0"/>
        <w:spacing w:line="360" w:lineRule="auto"/>
        <w:jc w:val="center"/>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采购人：皖西卫生职业学院附属医院</w:t>
      </w:r>
    </w:p>
    <w:p w14:paraId="4A0798F6">
      <w:pPr>
        <w:jc w:val="center"/>
        <w:rPr>
          <w:b/>
          <w:sz w:val="28"/>
          <w:szCs w:val="28"/>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eastAsia="zh-CN"/>
        </w:rPr>
        <w:t>2025年4月</w:t>
      </w:r>
      <w:r>
        <w:rPr>
          <w:rFonts w:hint="eastAsia"/>
          <w:b/>
          <w:sz w:val="28"/>
          <w:szCs w:val="28"/>
        </w:rPr>
        <w:br w:type="page"/>
      </w:r>
    </w:p>
    <w:p w14:paraId="577C6BA9">
      <w:pPr>
        <w:spacing w:after="120" w:afterLines="50"/>
        <w:jc w:val="center"/>
        <w:rPr>
          <w:rFonts w:ascii="宋体" w:hAnsi="宋体" w:cs="宋体"/>
          <w:sz w:val="36"/>
          <w:szCs w:val="36"/>
        </w:rPr>
      </w:pPr>
      <w:r>
        <w:rPr>
          <w:rFonts w:hint="eastAsia" w:ascii="宋体" w:hAnsi="宋体" w:cs="宋体"/>
          <w:b/>
          <w:sz w:val="36"/>
          <w:szCs w:val="36"/>
        </w:rPr>
        <w:t>目  录</w:t>
      </w:r>
    </w:p>
    <w:p w14:paraId="3B809FBF">
      <w:pPr>
        <w:pStyle w:val="32"/>
        <w:tabs>
          <w:tab w:val="right" w:leader="dot" w:pos="8844"/>
        </w:tabs>
        <w:spacing w:line="400" w:lineRule="exact"/>
        <w:ind w:leftChars="0"/>
        <w:rPr>
          <w:rFonts w:ascii="宋体" w:hAnsi="宋体" w:cs="宋体"/>
          <w:b/>
          <w:bCs/>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TOC \o "1-3" \h \z </w:instrText>
      </w:r>
      <w:r>
        <w:rPr>
          <w:rFonts w:hint="eastAsia" w:ascii="宋体" w:hAnsi="宋体" w:cs="宋体"/>
          <w:sz w:val="24"/>
          <w:szCs w:val="24"/>
        </w:rPr>
        <w:fldChar w:fldCharType="separate"/>
      </w:r>
      <w:r>
        <w:fldChar w:fldCharType="begin"/>
      </w:r>
      <w:r>
        <w:instrText xml:space="preserve"> HYPERLINK \l "_Toc1863" </w:instrText>
      </w:r>
      <w:r>
        <w:fldChar w:fldCharType="separate"/>
      </w:r>
      <w:r>
        <w:rPr>
          <w:rFonts w:hint="eastAsia" w:ascii="宋体" w:hAnsi="宋体" w:cs="宋体"/>
          <w:b/>
          <w:bCs/>
          <w:sz w:val="24"/>
          <w:szCs w:val="24"/>
        </w:rPr>
        <w:t>竞争性磋商采购公告</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_Toc1863 \h </w:instrText>
      </w:r>
      <w:r>
        <w:rPr>
          <w:rFonts w:hint="eastAsia" w:ascii="宋体" w:hAnsi="宋体" w:cs="宋体"/>
          <w:b/>
          <w:bCs/>
          <w:sz w:val="24"/>
          <w:szCs w:val="24"/>
        </w:rPr>
        <w:fldChar w:fldCharType="separate"/>
      </w:r>
      <w:r>
        <w:rPr>
          <w:rFonts w:hint="eastAsia" w:ascii="宋体" w:hAnsi="宋体" w:cs="宋体"/>
          <w:b/>
          <w:bCs/>
          <w:sz w:val="24"/>
          <w:szCs w:val="24"/>
        </w:rPr>
        <w:t>3</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0764F336">
      <w:pPr>
        <w:pStyle w:val="32"/>
        <w:tabs>
          <w:tab w:val="right" w:leader="dot" w:pos="8844"/>
        </w:tabs>
        <w:spacing w:line="400" w:lineRule="exact"/>
        <w:ind w:left="0" w:leftChars="0" w:firstLine="420" w:firstLineChars="200"/>
        <w:rPr>
          <w:rFonts w:ascii="宋体" w:hAnsi="宋体" w:cs="宋体"/>
          <w:b/>
          <w:bCs/>
          <w:sz w:val="24"/>
          <w:szCs w:val="24"/>
        </w:rPr>
      </w:pPr>
      <w:r>
        <w:fldChar w:fldCharType="begin"/>
      </w:r>
      <w:r>
        <w:instrText xml:space="preserve"> HYPERLINK \l "_Toc21819" </w:instrText>
      </w:r>
      <w:r>
        <w:fldChar w:fldCharType="separate"/>
      </w:r>
      <w:r>
        <w:rPr>
          <w:rFonts w:hint="eastAsia" w:ascii="宋体" w:hAnsi="宋体" w:cs="宋体"/>
          <w:b/>
          <w:bCs/>
          <w:sz w:val="24"/>
          <w:szCs w:val="24"/>
        </w:rPr>
        <w:t>一、供应商须知</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_Toc21819 \h </w:instrText>
      </w:r>
      <w:r>
        <w:rPr>
          <w:rFonts w:hint="eastAsia" w:ascii="宋体" w:hAnsi="宋体" w:cs="宋体"/>
          <w:b/>
          <w:bCs/>
          <w:sz w:val="24"/>
          <w:szCs w:val="24"/>
        </w:rPr>
        <w:fldChar w:fldCharType="separate"/>
      </w:r>
      <w:r>
        <w:rPr>
          <w:rFonts w:hint="eastAsia" w:ascii="宋体" w:hAnsi="宋体" w:cs="宋体"/>
          <w:b/>
          <w:bCs/>
          <w:sz w:val="24"/>
          <w:szCs w:val="24"/>
        </w:rPr>
        <w:t>6</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38D102E8">
      <w:pPr>
        <w:pStyle w:val="32"/>
        <w:tabs>
          <w:tab w:val="right" w:leader="dot" w:pos="8844"/>
        </w:tabs>
        <w:spacing w:line="400" w:lineRule="exact"/>
        <w:ind w:left="0" w:leftChars="0" w:firstLine="420" w:firstLineChars="200"/>
        <w:rPr>
          <w:rFonts w:ascii="宋体" w:hAnsi="宋体" w:cs="宋体"/>
          <w:sz w:val="24"/>
          <w:szCs w:val="24"/>
        </w:rPr>
      </w:pPr>
      <w:r>
        <w:fldChar w:fldCharType="begin"/>
      </w:r>
      <w:r>
        <w:instrText xml:space="preserve"> HYPERLINK \l "_Toc22568" </w:instrText>
      </w:r>
      <w:r>
        <w:fldChar w:fldCharType="separate"/>
      </w:r>
      <w:r>
        <w:rPr>
          <w:rFonts w:hint="eastAsia" w:ascii="宋体" w:hAnsi="宋体" w:cs="宋体"/>
          <w:sz w:val="24"/>
          <w:szCs w:val="24"/>
        </w:rPr>
        <w:t>（一）须知前附表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_Toc22568 \h </w:instrText>
      </w:r>
      <w:r>
        <w:rPr>
          <w:rFonts w:hint="eastAsia" w:ascii="宋体" w:hAnsi="宋体" w:cs="宋体"/>
          <w:sz w:val="24"/>
          <w:szCs w:val="24"/>
        </w:rPr>
        <w:fldChar w:fldCharType="separate"/>
      </w:r>
      <w:r>
        <w:rPr>
          <w:rFonts w:hint="eastAsia" w:ascii="宋体" w:hAnsi="宋体" w:cs="宋体"/>
          <w:sz w:val="24"/>
          <w:szCs w:val="24"/>
        </w:rPr>
        <w:t>6</w:t>
      </w:r>
      <w:r>
        <w:rPr>
          <w:rFonts w:hint="eastAsia" w:ascii="宋体" w:hAnsi="宋体" w:cs="宋体"/>
          <w:sz w:val="24"/>
          <w:szCs w:val="24"/>
        </w:rPr>
        <w:fldChar w:fldCharType="end"/>
      </w:r>
      <w:r>
        <w:rPr>
          <w:rFonts w:hint="eastAsia" w:ascii="宋体" w:hAnsi="宋体" w:cs="宋体"/>
          <w:sz w:val="24"/>
          <w:szCs w:val="24"/>
        </w:rPr>
        <w:fldChar w:fldCharType="end"/>
      </w:r>
    </w:p>
    <w:p w14:paraId="3CC8BFE4">
      <w:pPr>
        <w:pStyle w:val="32"/>
        <w:tabs>
          <w:tab w:val="right" w:leader="dot" w:pos="8844"/>
        </w:tabs>
        <w:spacing w:line="400" w:lineRule="exact"/>
        <w:ind w:left="0" w:leftChars="0" w:firstLine="420" w:firstLineChars="200"/>
        <w:rPr>
          <w:rFonts w:ascii="宋体" w:hAnsi="宋体" w:cs="宋体"/>
          <w:sz w:val="24"/>
          <w:szCs w:val="24"/>
        </w:rPr>
      </w:pPr>
      <w:r>
        <w:fldChar w:fldCharType="begin"/>
      </w:r>
      <w:r>
        <w:instrText xml:space="preserve"> HYPERLINK \l "_Toc14333" </w:instrText>
      </w:r>
      <w:r>
        <w:fldChar w:fldCharType="separate"/>
      </w:r>
      <w:r>
        <w:rPr>
          <w:rFonts w:hint="eastAsia" w:ascii="宋体" w:hAnsi="宋体" w:cs="宋体"/>
          <w:sz w:val="24"/>
          <w:szCs w:val="24"/>
        </w:rPr>
        <w:t>（二）供应商资格</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_Toc14333 \h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r>
        <w:rPr>
          <w:rFonts w:hint="eastAsia" w:ascii="宋体" w:hAnsi="宋体" w:cs="宋体"/>
          <w:sz w:val="24"/>
          <w:szCs w:val="24"/>
        </w:rPr>
        <w:fldChar w:fldCharType="end"/>
      </w:r>
    </w:p>
    <w:p w14:paraId="1B85C556">
      <w:pPr>
        <w:pStyle w:val="32"/>
        <w:tabs>
          <w:tab w:val="right" w:leader="dot" w:pos="8844"/>
        </w:tabs>
        <w:spacing w:line="400" w:lineRule="exact"/>
        <w:ind w:left="0" w:leftChars="0" w:firstLine="420" w:firstLineChars="200"/>
        <w:rPr>
          <w:rFonts w:ascii="宋体" w:hAnsi="宋体" w:cs="宋体"/>
          <w:sz w:val="24"/>
          <w:szCs w:val="24"/>
        </w:rPr>
      </w:pPr>
      <w:r>
        <w:fldChar w:fldCharType="begin"/>
      </w:r>
      <w:r>
        <w:instrText xml:space="preserve"> HYPERLINK \l "_Toc9435" </w:instrText>
      </w:r>
      <w:r>
        <w:fldChar w:fldCharType="separate"/>
      </w:r>
      <w:r>
        <w:rPr>
          <w:rFonts w:hint="eastAsia" w:ascii="宋体" w:hAnsi="宋体" w:cs="宋体"/>
          <w:sz w:val="24"/>
          <w:szCs w:val="24"/>
        </w:rPr>
        <w:t>（三）供应商必须提交的响应文件内容</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_Toc9435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71899192">
      <w:pPr>
        <w:pStyle w:val="32"/>
        <w:tabs>
          <w:tab w:val="right" w:leader="dot" w:pos="8844"/>
        </w:tabs>
        <w:spacing w:line="400" w:lineRule="exact"/>
        <w:ind w:left="0" w:leftChars="0" w:firstLine="420" w:firstLineChars="200"/>
        <w:rPr>
          <w:rFonts w:ascii="宋体" w:hAnsi="宋体" w:cs="宋体"/>
          <w:sz w:val="24"/>
          <w:szCs w:val="24"/>
        </w:rPr>
      </w:pPr>
      <w:r>
        <w:fldChar w:fldCharType="begin"/>
      </w:r>
      <w:r>
        <w:instrText xml:space="preserve"> HYPERLINK \l "_Toc9883" </w:instrText>
      </w:r>
      <w:r>
        <w:fldChar w:fldCharType="separate"/>
      </w:r>
      <w:r>
        <w:rPr>
          <w:rFonts w:hint="eastAsia" w:ascii="宋体" w:hAnsi="宋体" w:cs="宋体"/>
          <w:sz w:val="24"/>
          <w:szCs w:val="24"/>
        </w:rPr>
        <w:t>（四）响应文件的提交</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_Toc9883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59571C67">
      <w:pPr>
        <w:pStyle w:val="32"/>
        <w:tabs>
          <w:tab w:val="right" w:leader="dot" w:pos="8844"/>
        </w:tabs>
        <w:spacing w:line="400" w:lineRule="exact"/>
        <w:ind w:left="0" w:leftChars="0" w:firstLine="420" w:firstLineChars="200"/>
        <w:rPr>
          <w:rFonts w:ascii="宋体" w:hAnsi="宋体" w:cs="宋体"/>
          <w:sz w:val="24"/>
          <w:szCs w:val="24"/>
        </w:rPr>
      </w:pPr>
      <w:r>
        <w:fldChar w:fldCharType="begin"/>
      </w:r>
      <w:r>
        <w:instrText xml:space="preserve"> HYPERLINK \l "_Toc32682" </w:instrText>
      </w:r>
      <w:r>
        <w:fldChar w:fldCharType="separate"/>
      </w:r>
      <w:r>
        <w:rPr>
          <w:rFonts w:hint="eastAsia" w:ascii="宋体" w:hAnsi="宋体" w:cs="宋体"/>
          <w:sz w:val="24"/>
          <w:szCs w:val="24"/>
        </w:rPr>
        <w:t>（五）磋商程序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_Toc32682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377ACCD5">
      <w:pPr>
        <w:pStyle w:val="32"/>
        <w:tabs>
          <w:tab w:val="right" w:leader="dot" w:pos="8844"/>
        </w:tabs>
        <w:spacing w:line="400" w:lineRule="exact"/>
        <w:ind w:left="0" w:leftChars="0" w:firstLine="420" w:firstLineChars="200"/>
        <w:rPr>
          <w:rFonts w:ascii="宋体" w:hAnsi="宋体" w:cs="宋体"/>
          <w:sz w:val="24"/>
          <w:szCs w:val="24"/>
        </w:rPr>
      </w:pPr>
      <w:r>
        <w:fldChar w:fldCharType="begin"/>
      </w:r>
      <w:r>
        <w:instrText xml:space="preserve"> HYPERLINK \l "_Toc11542" </w:instrText>
      </w:r>
      <w:r>
        <w:fldChar w:fldCharType="separate"/>
      </w:r>
      <w:r>
        <w:rPr>
          <w:rFonts w:hint="eastAsia" w:ascii="宋体" w:hAnsi="宋体" w:cs="宋体"/>
          <w:sz w:val="24"/>
          <w:szCs w:val="24"/>
        </w:rPr>
        <w:t>（六）评审及异常情况处理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_Toc11542 \h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14:paraId="1B975A9B">
      <w:pPr>
        <w:pStyle w:val="32"/>
        <w:tabs>
          <w:tab w:val="right" w:leader="dot" w:pos="8844"/>
        </w:tabs>
        <w:spacing w:line="400" w:lineRule="exact"/>
        <w:ind w:left="0" w:leftChars="0" w:firstLine="420" w:firstLineChars="200"/>
        <w:rPr>
          <w:rFonts w:ascii="宋体" w:hAnsi="宋体" w:cs="宋体"/>
          <w:sz w:val="24"/>
          <w:szCs w:val="24"/>
        </w:rPr>
      </w:pPr>
      <w:r>
        <w:fldChar w:fldCharType="begin"/>
      </w:r>
      <w:r>
        <w:instrText xml:space="preserve"> HYPERLINK \l "_Toc30632" </w:instrText>
      </w:r>
      <w:r>
        <w:fldChar w:fldCharType="separate"/>
      </w:r>
      <w:r>
        <w:rPr>
          <w:rFonts w:hint="eastAsia" w:ascii="宋体" w:hAnsi="宋体" w:cs="宋体"/>
          <w:sz w:val="24"/>
          <w:szCs w:val="24"/>
        </w:rPr>
        <w:t>（七）报价响应及答疑</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_Toc30632 \h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14:paraId="0F3916C4">
      <w:pPr>
        <w:pStyle w:val="32"/>
        <w:tabs>
          <w:tab w:val="right" w:leader="dot" w:pos="8844"/>
        </w:tabs>
        <w:spacing w:line="400" w:lineRule="exact"/>
        <w:ind w:left="0" w:leftChars="0" w:firstLine="420" w:firstLineChars="200"/>
        <w:rPr>
          <w:rFonts w:ascii="宋体" w:hAnsi="宋体" w:cs="宋体"/>
          <w:sz w:val="24"/>
          <w:szCs w:val="24"/>
        </w:rPr>
      </w:pPr>
      <w:r>
        <w:fldChar w:fldCharType="begin"/>
      </w:r>
      <w:r>
        <w:instrText xml:space="preserve"> HYPERLINK \l "_Toc19999" </w:instrText>
      </w:r>
      <w:r>
        <w:fldChar w:fldCharType="separate"/>
      </w:r>
      <w:r>
        <w:rPr>
          <w:rFonts w:hint="eastAsia" w:ascii="宋体" w:hAnsi="宋体" w:cs="宋体"/>
          <w:sz w:val="24"/>
          <w:szCs w:val="24"/>
        </w:rPr>
        <w:t>（八）合同的签订</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_Toc19999 \h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14:paraId="4CC3BD1B">
      <w:pPr>
        <w:pStyle w:val="32"/>
        <w:tabs>
          <w:tab w:val="right" w:leader="dot" w:pos="8844"/>
        </w:tabs>
        <w:spacing w:line="400" w:lineRule="exact"/>
        <w:ind w:left="0" w:leftChars="0" w:firstLine="420" w:firstLineChars="200"/>
        <w:rPr>
          <w:rFonts w:ascii="宋体" w:hAnsi="宋体" w:cs="宋体"/>
          <w:sz w:val="24"/>
          <w:szCs w:val="24"/>
        </w:rPr>
      </w:pPr>
      <w:r>
        <w:fldChar w:fldCharType="begin"/>
      </w:r>
      <w:r>
        <w:instrText xml:space="preserve"> HYPERLINK \l "_Toc1832" </w:instrText>
      </w:r>
      <w:r>
        <w:fldChar w:fldCharType="separate"/>
      </w:r>
      <w:r>
        <w:rPr>
          <w:rFonts w:hint="eastAsia" w:ascii="宋体" w:hAnsi="宋体" w:cs="宋体"/>
          <w:sz w:val="24"/>
          <w:szCs w:val="24"/>
        </w:rPr>
        <w:t>（九）澄清及变更</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_Toc1832 \h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fldChar w:fldCharType="end"/>
      </w:r>
    </w:p>
    <w:p w14:paraId="36DD641C">
      <w:pPr>
        <w:pStyle w:val="32"/>
        <w:tabs>
          <w:tab w:val="right" w:leader="dot" w:pos="8844"/>
        </w:tabs>
        <w:spacing w:line="400" w:lineRule="exact"/>
        <w:ind w:left="0" w:leftChars="0" w:firstLine="420" w:firstLineChars="200"/>
        <w:rPr>
          <w:rFonts w:ascii="宋体" w:hAnsi="宋体" w:cs="宋体"/>
          <w:sz w:val="24"/>
          <w:szCs w:val="24"/>
        </w:rPr>
      </w:pPr>
      <w:r>
        <w:fldChar w:fldCharType="begin"/>
      </w:r>
      <w:r>
        <w:instrText xml:space="preserve"> HYPERLINK \l "_Toc18928" </w:instrText>
      </w:r>
      <w:r>
        <w:fldChar w:fldCharType="separate"/>
      </w:r>
      <w:r>
        <w:rPr>
          <w:rFonts w:hint="eastAsia" w:ascii="宋体" w:hAnsi="宋体" w:cs="宋体"/>
          <w:sz w:val="24"/>
          <w:szCs w:val="24"/>
        </w:rPr>
        <w:t>（十）验收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_Toc18928 \h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fldChar w:fldCharType="end"/>
      </w:r>
    </w:p>
    <w:p w14:paraId="7EA24F0C">
      <w:pPr>
        <w:pStyle w:val="32"/>
        <w:tabs>
          <w:tab w:val="right" w:leader="dot" w:pos="8844"/>
        </w:tabs>
        <w:spacing w:line="400" w:lineRule="exact"/>
        <w:ind w:left="0" w:leftChars="0" w:firstLine="420" w:firstLineChars="200"/>
        <w:rPr>
          <w:rFonts w:ascii="宋体" w:hAnsi="宋体" w:cs="宋体"/>
          <w:sz w:val="24"/>
          <w:szCs w:val="24"/>
        </w:rPr>
      </w:pPr>
      <w:r>
        <w:fldChar w:fldCharType="begin"/>
      </w:r>
      <w:r>
        <w:instrText xml:space="preserve"> HYPERLINK \l "_Toc3680" </w:instrText>
      </w:r>
      <w:r>
        <w:fldChar w:fldCharType="separate"/>
      </w:r>
      <w:r>
        <w:rPr>
          <w:rFonts w:hint="eastAsia" w:ascii="宋体" w:hAnsi="宋体" w:cs="宋体"/>
          <w:sz w:val="24"/>
          <w:szCs w:val="24"/>
        </w:rPr>
        <w:t>（十一）质疑</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_Toc3680 \h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14:paraId="6C0302D5">
      <w:pPr>
        <w:pStyle w:val="32"/>
        <w:tabs>
          <w:tab w:val="right" w:leader="dot" w:pos="8844"/>
        </w:tabs>
        <w:spacing w:line="400" w:lineRule="exact"/>
        <w:ind w:left="0" w:leftChars="0" w:firstLine="420" w:firstLineChars="200"/>
        <w:rPr>
          <w:rFonts w:ascii="宋体" w:hAnsi="宋体" w:cs="宋体"/>
          <w:b/>
          <w:bCs/>
          <w:sz w:val="24"/>
          <w:szCs w:val="24"/>
        </w:rPr>
      </w:pPr>
      <w:r>
        <w:fldChar w:fldCharType="begin"/>
      </w:r>
      <w:r>
        <w:instrText xml:space="preserve"> HYPERLINK \l "_Toc22378" </w:instrText>
      </w:r>
      <w:r>
        <w:fldChar w:fldCharType="separate"/>
      </w:r>
      <w:r>
        <w:rPr>
          <w:rFonts w:hint="eastAsia" w:ascii="宋体" w:hAnsi="宋体" w:cs="宋体"/>
          <w:b/>
          <w:bCs/>
          <w:sz w:val="24"/>
          <w:szCs w:val="24"/>
        </w:rPr>
        <w:t>二、采购合同</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_Toc22378 \h </w:instrText>
      </w:r>
      <w:r>
        <w:rPr>
          <w:rFonts w:hint="eastAsia" w:ascii="宋体" w:hAnsi="宋体" w:cs="宋体"/>
          <w:b/>
          <w:bCs/>
          <w:sz w:val="24"/>
          <w:szCs w:val="24"/>
        </w:rPr>
        <w:fldChar w:fldCharType="separate"/>
      </w:r>
      <w:r>
        <w:rPr>
          <w:rFonts w:hint="eastAsia" w:ascii="宋体" w:hAnsi="宋体" w:cs="宋体"/>
          <w:b/>
          <w:bCs/>
          <w:sz w:val="24"/>
          <w:szCs w:val="24"/>
        </w:rPr>
        <w:t>14</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1B6B8151">
      <w:pPr>
        <w:pStyle w:val="32"/>
        <w:tabs>
          <w:tab w:val="right" w:leader="dot" w:pos="8844"/>
        </w:tabs>
        <w:spacing w:line="400" w:lineRule="exact"/>
        <w:ind w:left="0" w:leftChars="0" w:firstLine="420" w:firstLineChars="200"/>
        <w:rPr>
          <w:rFonts w:ascii="宋体" w:hAnsi="宋体" w:cs="宋体"/>
          <w:b/>
          <w:bCs/>
          <w:sz w:val="24"/>
          <w:szCs w:val="24"/>
        </w:rPr>
      </w:pPr>
      <w:r>
        <w:fldChar w:fldCharType="begin"/>
      </w:r>
      <w:r>
        <w:instrText xml:space="preserve"> HYPERLINK \l "_Toc17199" </w:instrText>
      </w:r>
      <w:r>
        <w:fldChar w:fldCharType="separate"/>
      </w:r>
      <w:r>
        <w:rPr>
          <w:rFonts w:hint="eastAsia" w:ascii="宋体" w:hAnsi="宋体" w:cs="宋体"/>
          <w:b/>
          <w:bCs/>
          <w:sz w:val="24"/>
          <w:szCs w:val="24"/>
        </w:rPr>
        <w:t>三、采购需求</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_Toc17199 \h </w:instrText>
      </w:r>
      <w:r>
        <w:rPr>
          <w:rFonts w:hint="eastAsia" w:ascii="宋体" w:hAnsi="宋体" w:cs="宋体"/>
          <w:b/>
          <w:bCs/>
          <w:sz w:val="24"/>
          <w:szCs w:val="24"/>
        </w:rPr>
        <w:fldChar w:fldCharType="separate"/>
      </w:r>
      <w:r>
        <w:rPr>
          <w:rFonts w:hint="eastAsia" w:ascii="宋体" w:hAnsi="宋体" w:cs="宋体"/>
          <w:b/>
          <w:bCs/>
          <w:sz w:val="24"/>
          <w:szCs w:val="24"/>
        </w:rPr>
        <w:t>15</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5C21A4BE">
      <w:pPr>
        <w:pStyle w:val="32"/>
        <w:tabs>
          <w:tab w:val="right" w:leader="dot" w:pos="8844"/>
        </w:tabs>
        <w:spacing w:line="400" w:lineRule="exact"/>
        <w:ind w:left="0" w:leftChars="0" w:firstLine="420" w:firstLineChars="200"/>
        <w:rPr>
          <w:rFonts w:ascii="宋体" w:hAnsi="宋体" w:cs="宋体"/>
          <w:b/>
          <w:bCs/>
          <w:sz w:val="24"/>
          <w:szCs w:val="24"/>
        </w:rPr>
      </w:pPr>
      <w:r>
        <w:fldChar w:fldCharType="begin"/>
      </w:r>
      <w:r>
        <w:instrText xml:space="preserve"> HYPERLINK \l "_Toc19815" </w:instrText>
      </w:r>
      <w:r>
        <w:fldChar w:fldCharType="separate"/>
      </w:r>
      <w:r>
        <w:rPr>
          <w:rFonts w:hint="eastAsia" w:ascii="宋体" w:hAnsi="宋体" w:cs="宋体"/>
          <w:b/>
          <w:bCs/>
          <w:sz w:val="24"/>
          <w:szCs w:val="24"/>
        </w:rPr>
        <w:t>四、评分标准</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_Toc19815 \h </w:instrText>
      </w:r>
      <w:r>
        <w:rPr>
          <w:rFonts w:hint="eastAsia" w:ascii="宋体" w:hAnsi="宋体" w:cs="宋体"/>
          <w:b/>
          <w:bCs/>
          <w:sz w:val="24"/>
          <w:szCs w:val="24"/>
        </w:rPr>
        <w:fldChar w:fldCharType="separate"/>
      </w:r>
      <w:r>
        <w:rPr>
          <w:rFonts w:hint="eastAsia" w:ascii="宋体" w:hAnsi="宋体" w:cs="宋体"/>
          <w:b/>
          <w:bCs/>
          <w:sz w:val="24"/>
          <w:szCs w:val="24"/>
        </w:rPr>
        <w:t>15</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3A7FD83A">
      <w:pPr>
        <w:pStyle w:val="32"/>
        <w:tabs>
          <w:tab w:val="right" w:leader="dot" w:pos="8844"/>
        </w:tabs>
        <w:spacing w:line="400" w:lineRule="exact"/>
        <w:ind w:left="0" w:leftChars="0" w:firstLine="420" w:firstLineChars="200"/>
        <w:rPr>
          <w:rFonts w:ascii="宋体" w:hAnsi="宋体" w:cs="宋体"/>
          <w:b/>
          <w:bCs/>
          <w:sz w:val="24"/>
          <w:szCs w:val="24"/>
        </w:rPr>
      </w:pPr>
      <w:r>
        <w:fldChar w:fldCharType="begin"/>
      </w:r>
      <w:r>
        <w:instrText xml:space="preserve"> HYPERLINK \l "_Toc8088" </w:instrText>
      </w:r>
      <w:r>
        <w:fldChar w:fldCharType="separate"/>
      </w:r>
      <w:r>
        <w:rPr>
          <w:rFonts w:hint="eastAsia" w:ascii="宋体" w:hAnsi="宋体" w:cs="宋体"/>
          <w:b/>
          <w:bCs/>
          <w:sz w:val="24"/>
          <w:szCs w:val="24"/>
        </w:rPr>
        <w:t>五、响应文件格式</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_Toc8088 \h </w:instrText>
      </w:r>
      <w:r>
        <w:rPr>
          <w:rFonts w:hint="eastAsia" w:ascii="宋体" w:hAnsi="宋体" w:cs="宋体"/>
          <w:b/>
          <w:bCs/>
          <w:sz w:val="24"/>
          <w:szCs w:val="24"/>
        </w:rPr>
        <w:fldChar w:fldCharType="separate"/>
      </w:r>
      <w:r>
        <w:rPr>
          <w:rFonts w:hint="eastAsia" w:ascii="宋体" w:hAnsi="宋体" w:cs="宋体"/>
          <w:b/>
          <w:bCs/>
          <w:sz w:val="24"/>
          <w:szCs w:val="24"/>
        </w:rPr>
        <w:t>17</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6B0B0F2E">
      <w:pPr>
        <w:pStyle w:val="32"/>
        <w:tabs>
          <w:tab w:val="right" w:leader="dot" w:pos="8844"/>
        </w:tabs>
        <w:spacing w:line="400" w:lineRule="exact"/>
        <w:ind w:left="0" w:leftChars="0" w:firstLine="420" w:firstLineChars="200"/>
        <w:rPr>
          <w:rFonts w:ascii="宋体" w:hAnsi="宋体" w:cs="宋体"/>
          <w:sz w:val="24"/>
          <w:szCs w:val="24"/>
        </w:rPr>
      </w:pPr>
      <w:r>
        <w:fldChar w:fldCharType="begin"/>
      </w:r>
      <w:r>
        <w:instrText xml:space="preserve"> HYPERLINK \l "_Toc2602" </w:instrText>
      </w:r>
      <w:r>
        <w:fldChar w:fldCharType="separate"/>
      </w:r>
      <w:r>
        <w:rPr>
          <w:rFonts w:hint="eastAsia" w:ascii="宋体" w:hAnsi="宋体" w:cs="宋体"/>
          <w:b/>
          <w:bCs/>
          <w:sz w:val="24"/>
          <w:szCs w:val="24"/>
        </w:rPr>
        <w:t>响应文件资料清单</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_Toc2602 \h </w:instrText>
      </w:r>
      <w:r>
        <w:rPr>
          <w:rFonts w:hint="eastAsia" w:ascii="宋体" w:hAnsi="宋体" w:cs="宋体"/>
          <w:b/>
          <w:bCs/>
          <w:sz w:val="24"/>
          <w:szCs w:val="24"/>
        </w:rPr>
        <w:fldChar w:fldCharType="separate"/>
      </w:r>
      <w:r>
        <w:rPr>
          <w:rFonts w:hint="eastAsia" w:ascii="宋体" w:hAnsi="宋体" w:cs="宋体"/>
          <w:b/>
          <w:bCs/>
          <w:sz w:val="24"/>
          <w:szCs w:val="24"/>
        </w:rPr>
        <w:t>20</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53EDD064">
      <w:pPr>
        <w:pStyle w:val="32"/>
        <w:tabs>
          <w:tab w:val="right" w:leader="dot" w:pos="8844"/>
        </w:tabs>
        <w:spacing w:line="400" w:lineRule="exact"/>
        <w:ind w:left="0" w:leftChars="0" w:firstLine="420" w:firstLineChars="200"/>
        <w:rPr>
          <w:rFonts w:ascii="宋体" w:hAnsi="宋体" w:cs="宋体"/>
          <w:sz w:val="24"/>
          <w:szCs w:val="24"/>
        </w:rPr>
      </w:pPr>
      <w:r>
        <w:fldChar w:fldCharType="begin"/>
      </w:r>
      <w:r>
        <w:instrText xml:space="preserve"> HYPERLINK \l "_Toc21309" </w:instrText>
      </w:r>
      <w:r>
        <w:fldChar w:fldCharType="separate"/>
      </w:r>
      <w:r>
        <w:rPr>
          <w:rFonts w:hint="eastAsia" w:ascii="宋体" w:hAnsi="宋体" w:cs="宋体"/>
          <w:sz w:val="24"/>
          <w:szCs w:val="24"/>
        </w:rPr>
        <w:t>附件一 报价单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_Toc21309 \h </w:instrText>
      </w:r>
      <w:r>
        <w:rPr>
          <w:rFonts w:hint="eastAsia" w:ascii="宋体" w:hAnsi="宋体" w:cs="宋体"/>
          <w:sz w:val="24"/>
          <w:szCs w:val="24"/>
        </w:rPr>
        <w:fldChar w:fldCharType="separate"/>
      </w:r>
      <w:r>
        <w:rPr>
          <w:rFonts w:hint="eastAsia" w:ascii="宋体" w:hAnsi="宋体" w:cs="宋体"/>
          <w:sz w:val="24"/>
          <w:szCs w:val="24"/>
        </w:rPr>
        <w:t>21</w:t>
      </w:r>
      <w:r>
        <w:rPr>
          <w:rFonts w:hint="eastAsia" w:ascii="宋体" w:hAnsi="宋体" w:cs="宋体"/>
          <w:sz w:val="24"/>
          <w:szCs w:val="24"/>
        </w:rPr>
        <w:fldChar w:fldCharType="end"/>
      </w:r>
      <w:r>
        <w:rPr>
          <w:rFonts w:hint="eastAsia" w:ascii="宋体" w:hAnsi="宋体" w:cs="宋体"/>
          <w:sz w:val="24"/>
          <w:szCs w:val="24"/>
        </w:rPr>
        <w:fldChar w:fldCharType="end"/>
      </w:r>
    </w:p>
    <w:p w14:paraId="3322A4BA">
      <w:pPr>
        <w:pStyle w:val="32"/>
        <w:tabs>
          <w:tab w:val="right" w:leader="dot" w:pos="8844"/>
        </w:tabs>
        <w:spacing w:line="400" w:lineRule="exact"/>
        <w:ind w:left="0" w:leftChars="0" w:firstLine="420" w:firstLineChars="200"/>
        <w:rPr>
          <w:rFonts w:ascii="宋体" w:hAnsi="宋体" w:cs="宋体"/>
          <w:sz w:val="24"/>
          <w:szCs w:val="24"/>
        </w:rPr>
      </w:pPr>
      <w:r>
        <w:fldChar w:fldCharType="begin"/>
      </w:r>
      <w:r>
        <w:instrText xml:space="preserve"> HYPERLINK \l "_Toc22855" </w:instrText>
      </w:r>
      <w:r>
        <w:fldChar w:fldCharType="separate"/>
      </w:r>
      <w:r>
        <w:rPr>
          <w:rFonts w:hint="eastAsia" w:ascii="宋体" w:hAnsi="宋体" w:cs="宋体"/>
          <w:sz w:val="24"/>
          <w:szCs w:val="24"/>
        </w:rPr>
        <w:t>附件二 供应商基本信息</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_Toc22855 \h </w:instrText>
      </w:r>
      <w:r>
        <w:rPr>
          <w:rFonts w:hint="eastAsia" w:ascii="宋体" w:hAnsi="宋体" w:cs="宋体"/>
          <w:sz w:val="24"/>
          <w:szCs w:val="24"/>
        </w:rPr>
        <w:fldChar w:fldCharType="separate"/>
      </w:r>
      <w:r>
        <w:rPr>
          <w:rFonts w:hint="eastAsia" w:ascii="宋体" w:hAnsi="宋体" w:cs="宋体"/>
          <w:sz w:val="24"/>
          <w:szCs w:val="24"/>
        </w:rPr>
        <w:t>22</w:t>
      </w:r>
      <w:r>
        <w:rPr>
          <w:rFonts w:hint="eastAsia" w:ascii="宋体" w:hAnsi="宋体" w:cs="宋体"/>
          <w:sz w:val="24"/>
          <w:szCs w:val="24"/>
        </w:rPr>
        <w:fldChar w:fldCharType="end"/>
      </w:r>
      <w:r>
        <w:rPr>
          <w:rFonts w:hint="eastAsia" w:ascii="宋体" w:hAnsi="宋体" w:cs="宋体"/>
          <w:sz w:val="24"/>
          <w:szCs w:val="24"/>
        </w:rPr>
        <w:fldChar w:fldCharType="end"/>
      </w:r>
    </w:p>
    <w:p w14:paraId="06E10CBF">
      <w:pPr>
        <w:pStyle w:val="32"/>
        <w:tabs>
          <w:tab w:val="right" w:leader="dot" w:pos="8844"/>
        </w:tabs>
        <w:spacing w:line="400" w:lineRule="exact"/>
        <w:ind w:left="0" w:leftChars="0" w:firstLine="420" w:firstLineChars="200"/>
        <w:rPr>
          <w:rFonts w:ascii="宋体" w:hAnsi="宋体" w:cs="宋体"/>
          <w:sz w:val="24"/>
          <w:szCs w:val="24"/>
        </w:rPr>
      </w:pPr>
      <w:r>
        <w:fldChar w:fldCharType="begin"/>
      </w:r>
      <w:r>
        <w:instrText xml:space="preserve"> HYPERLINK \l "_Toc10154" </w:instrText>
      </w:r>
      <w:r>
        <w:fldChar w:fldCharType="separate"/>
      </w:r>
      <w:r>
        <w:rPr>
          <w:rFonts w:hint="eastAsia" w:ascii="宋体" w:hAnsi="宋体" w:cs="宋体"/>
          <w:sz w:val="24"/>
          <w:szCs w:val="24"/>
        </w:rPr>
        <w:t>附件三 磋商授权书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_Toc10154 \h </w:instrText>
      </w:r>
      <w:r>
        <w:rPr>
          <w:rFonts w:hint="eastAsia" w:ascii="宋体" w:hAnsi="宋体" w:cs="宋体"/>
          <w:sz w:val="24"/>
          <w:szCs w:val="24"/>
        </w:rPr>
        <w:fldChar w:fldCharType="separate"/>
      </w:r>
      <w:r>
        <w:rPr>
          <w:rFonts w:hint="eastAsia" w:ascii="宋体" w:hAnsi="宋体" w:cs="宋体"/>
          <w:sz w:val="24"/>
          <w:szCs w:val="24"/>
        </w:rPr>
        <w:t>22</w:t>
      </w:r>
      <w:r>
        <w:rPr>
          <w:rFonts w:hint="eastAsia" w:ascii="宋体" w:hAnsi="宋体" w:cs="宋体"/>
          <w:sz w:val="24"/>
          <w:szCs w:val="24"/>
        </w:rPr>
        <w:fldChar w:fldCharType="end"/>
      </w:r>
      <w:r>
        <w:rPr>
          <w:rFonts w:hint="eastAsia" w:ascii="宋体" w:hAnsi="宋体" w:cs="宋体"/>
          <w:sz w:val="24"/>
          <w:szCs w:val="24"/>
        </w:rPr>
        <w:fldChar w:fldCharType="end"/>
      </w:r>
    </w:p>
    <w:p w14:paraId="30B9A610">
      <w:pPr>
        <w:pStyle w:val="32"/>
        <w:tabs>
          <w:tab w:val="right" w:leader="dot" w:pos="8844"/>
        </w:tabs>
        <w:spacing w:line="400" w:lineRule="exact"/>
        <w:ind w:left="0" w:leftChars="0" w:firstLine="420" w:firstLineChars="200"/>
        <w:rPr>
          <w:rFonts w:ascii="宋体" w:hAnsi="宋体" w:cs="宋体"/>
          <w:sz w:val="24"/>
          <w:szCs w:val="24"/>
        </w:rPr>
      </w:pPr>
      <w:r>
        <w:fldChar w:fldCharType="begin"/>
      </w:r>
      <w:r>
        <w:instrText xml:space="preserve"> HYPERLINK \l "_Toc17888" </w:instrText>
      </w:r>
      <w:r>
        <w:fldChar w:fldCharType="separate"/>
      </w:r>
      <w:r>
        <w:rPr>
          <w:rFonts w:hint="eastAsia" w:ascii="宋体" w:hAnsi="宋体" w:cs="宋体"/>
          <w:sz w:val="24"/>
          <w:szCs w:val="24"/>
        </w:rPr>
        <w:t>附件四 磋商响应函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_Toc17888 \h </w:instrText>
      </w:r>
      <w:r>
        <w:rPr>
          <w:rFonts w:hint="eastAsia" w:ascii="宋体" w:hAnsi="宋体" w:cs="宋体"/>
          <w:sz w:val="24"/>
          <w:szCs w:val="24"/>
        </w:rPr>
        <w:fldChar w:fldCharType="separate"/>
      </w:r>
      <w:r>
        <w:rPr>
          <w:rFonts w:hint="eastAsia" w:ascii="宋体" w:hAnsi="宋体" w:cs="宋体"/>
          <w:sz w:val="24"/>
          <w:szCs w:val="24"/>
        </w:rPr>
        <w:t>23</w:t>
      </w:r>
      <w:r>
        <w:rPr>
          <w:rFonts w:hint="eastAsia" w:ascii="宋体" w:hAnsi="宋体" w:cs="宋体"/>
          <w:sz w:val="24"/>
          <w:szCs w:val="24"/>
        </w:rPr>
        <w:fldChar w:fldCharType="end"/>
      </w:r>
      <w:r>
        <w:rPr>
          <w:rFonts w:hint="eastAsia" w:ascii="宋体" w:hAnsi="宋体" w:cs="宋体"/>
          <w:sz w:val="24"/>
          <w:szCs w:val="24"/>
        </w:rPr>
        <w:fldChar w:fldCharType="end"/>
      </w:r>
    </w:p>
    <w:p w14:paraId="231EC58A">
      <w:pPr>
        <w:pStyle w:val="32"/>
        <w:tabs>
          <w:tab w:val="right" w:leader="dot" w:pos="8844"/>
        </w:tabs>
        <w:spacing w:line="400" w:lineRule="exact"/>
        <w:ind w:left="0" w:leftChars="0" w:firstLine="420" w:firstLineChars="200"/>
        <w:rPr>
          <w:rFonts w:ascii="宋体" w:hAnsi="宋体" w:cs="宋体"/>
          <w:sz w:val="24"/>
          <w:szCs w:val="24"/>
        </w:rPr>
      </w:pPr>
      <w:r>
        <w:fldChar w:fldCharType="begin"/>
      </w:r>
      <w:r>
        <w:instrText xml:space="preserve"> HYPERLINK \l "_Toc16627" </w:instrText>
      </w:r>
      <w:r>
        <w:fldChar w:fldCharType="separate"/>
      </w:r>
      <w:r>
        <w:rPr>
          <w:rFonts w:hint="eastAsia" w:ascii="宋体" w:hAnsi="宋体" w:cs="宋体"/>
          <w:sz w:val="24"/>
          <w:szCs w:val="24"/>
        </w:rPr>
        <w:t xml:space="preserve">附件五 </w:t>
      </w:r>
      <w:r>
        <w:rPr>
          <w:rFonts w:hint="eastAsia" w:ascii="宋体" w:hAnsi="宋体" w:cs="宋体"/>
          <w:sz w:val="24"/>
          <w:szCs w:val="24"/>
          <w:lang w:val="zh-CN"/>
        </w:rPr>
        <w:t>无重大违法记录声明函、无不良信用记录承诺函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_Toc16627 \h </w:instrText>
      </w:r>
      <w:r>
        <w:rPr>
          <w:rFonts w:hint="eastAsia" w:ascii="宋体" w:hAnsi="宋体" w:cs="宋体"/>
          <w:sz w:val="24"/>
          <w:szCs w:val="24"/>
        </w:rPr>
        <w:fldChar w:fldCharType="separate"/>
      </w:r>
      <w:r>
        <w:rPr>
          <w:rFonts w:hint="eastAsia" w:ascii="宋体" w:hAnsi="宋体" w:cs="宋体"/>
          <w:sz w:val="24"/>
          <w:szCs w:val="24"/>
        </w:rPr>
        <w:t>25</w:t>
      </w:r>
      <w:r>
        <w:rPr>
          <w:rFonts w:hint="eastAsia" w:ascii="宋体" w:hAnsi="宋体" w:cs="宋体"/>
          <w:sz w:val="24"/>
          <w:szCs w:val="24"/>
        </w:rPr>
        <w:fldChar w:fldCharType="end"/>
      </w:r>
      <w:r>
        <w:rPr>
          <w:rFonts w:hint="eastAsia" w:ascii="宋体" w:hAnsi="宋体" w:cs="宋体"/>
          <w:sz w:val="24"/>
          <w:szCs w:val="24"/>
        </w:rPr>
        <w:fldChar w:fldCharType="end"/>
      </w:r>
    </w:p>
    <w:p w14:paraId="43C65218">
      <w:pPr>
        <w:pStyle w:val="32"/>
        <w:tabs>
          <w:tab w:val="right" w:leader="dot" w:pos="8844"/>
        </w:tabs>
        <w:spacing w:line="400" w:lineRule="exact"/>
        <w:ind w:left="0" w:leftChars="0" w:firstLine="420" w:firstLineChars="200"/>
        <w:rPr>
          <w:rFonts w:ascii="宋体" w:hAnsi="宋体" w:cs="宋体"/>
          <w:sz w:val="24"/>
          <w:szCs w:val="24"/>
        </w:rPr>
      </w:pPr>
      <w:r>
        <w:fldChar w:fldCharType="begin"/>
      </w:r>
      <w:r>
        <w:instrText xml:space="preserve"> HYPERLINK \l "_Toc17797" </w:instrText>
      </w:r>
      <w:r>
        <w:fldChar w:fldCharType="separate"/>
      </w:r>
      <w:r>
        <w:rPr>
          <w:rFonts w:hint="eastAsia" w:ascii="宋体" w:hAnsi="宋体" w:cs="宋体"/>
          <w:sz w:val="24"/>
          <w:szCs w:val="24"/>
        </w:rPr>
        <w:t xml:space="preserve">附件六 </w:t>
      </w:r>
      <w:r>
        <w:rPr>
          <w:rFonts w:hint="eastAsia" w:ascii="宋体" w:hAnsi="宋体" w:cs="宋体"/>
          <w:sz w:val="24"/>
          <w:szCs w:val="24"/>
          <w:lang w:val="zh-CN"/>
        </w:rPr>
        <w:t>响应情况表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_Toc17797 \h </w:instrText>
      </w:r>
      <w:r>
        <w:rPr>
          <w:rFonts w:hint="eastAsia" w:ascii="宋体" w:hAnsi="宋体" w:cs="宋体"/>
          <w:sz w:val="24"/>
          <w:szCs w:val="24"/>
        </w:rPr>
        <w:fldChar w:fldCharType="separate"/>
      </w:r>
      <w:r>
        <w:rPr>
          <w:rFonts w:hint="eastAsia" w:ascii="宋体" w:hAnsi="宋体" w:cs="宋体"/>
          <w:sz w:val="24"/>
          <w:szCs w:val="24"/>
        </w:rPr>
        <w:t>26</w:t>
      </w:r>
      <w:r>
        <w:rPr>
          <w:rFonts w:hint="eastAsia" w:ascii="宋体" w:hAnsi="宋体" w:cs="宋体"/>
          <w:sz w:val="24"/>
          <w:szCs w:val="24"/>
        </w:rPr>
        <w:fldChar w:fldCharType="end"/>
      </w:r>
      <w:r>
        <w:rPr>
          <w:rFonts w:hint="eastAsia" w:ascii="宋体" w:hAnsi="宋体" w:cs="宋体"/>
          <w:sz w:val="24"/>
          <w:szCs w:val="24"/>
        </w:rPr>
        <w:fldChar w:fldCharType="end"/>
      </w:r>
    </w:p>
    <w:p w14:paraId="2859E3A1">
      <w:pPr>
        <w:pStyle w:val="32"/>
        <w:tabs>
          <w:tab w:val="right" w:leader="dot" w:pos="8844"/>
        </w:tabs>
        <w:spacing w:line="400" w:lineRule="exact"/>
        <w:ind w:left="0" w:leftChars="0" w:firstLine="480" w:firstLineChars="200"/>
        <w:rPr>
          <w:rFonts w:ascii="宋体" w:hAnsi="宋体" w:cs="宋体"/>
          <w:sz w:val="24"/>
          <w:szCs w:val="24"/>
        </w:rPr>
      </w:pPr>
      <w:r>
        <w:rPr>
          <w:rFonts w:hint="eastAsia" w:ascii="宋体" w:hAnsi="宋体" w:cs="宋体"/>
          <w:sz w:val="24"/>
          <w:szCs w:val="24"/>
        </w:rPr>
        <w:t xml:space="preserve">附件七 </w:t>
      </w:r>
      <w:r>
        <w:fldChar w:fldCharType="begin"/>
      </w:r>
      <w:r>
        <w:instrText xml:space="preserve"> HYPERLINK \l "_Toc30527" </w:instrText>
      </w:r>
      <w:r>
        <w:fldChar w:fldCharType="separate"/>
      </w:r>
      <w:r>
        <w:rPr>
          <w:rFonts w:hint="eastAsia" w:ascii="宋体" w:hAnsi="宋体" w:cs="宋体"/>
          <w:sz w:val="24"/>
          <w:szCs w:val="24"/>
        </w:rPr>
        <w:t>相关服务承诺函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_Toc30527 \h </w:instrText>
      </w:r>
      <w:r>
        <w:rPr>
          <w:rFonts w:hint="eastAsia" w:ascii="宋体" w:hAnsi="宋体" w:cs="宋体"/>
          <w:sz w:val="24"/>
          <w:szCs w:val="24"/>
        </w:rPr>
        <w:fldChar w:fldCharType="separate"/>
      </w:r>
      <w:r>
        <w:rPr>
          <w:rFonts w:hint="eastAsia" w:ascii="宋体" w:hAnsi="宋体" w:cs="宋体"/>
          <w:sz w:val="24"/>
          <w:szCs w:val="24"/>
        </w:rPr>
        <w:t>27</w:t>
      </w:r>
      <w:r>
        <w:rPr>
          <w:rFonts w:hint="eastAsia" w:ascii="宋体" w:hAnsi="宋体" w:cs="宋体"/>
          <w:sz w:val="24"/>
          <w:szCs w:val="24"/>
        </w:rPr>
        <w:fldChar w:fldCharType="end"/>
      </w:r>
      <w:r>
        <w:rPr>
          <w:rFonts w:hint="eastAsia" w:ascii="宋体" w:hAnsi="宋体" w:cs="宋体"/>
          <w:sz w:val="24"/>
          <w:szCs w:val="24"/>
        </w:rPr>
        <w:fldChar w:fldCharType="end"/>
      </w:r>
    </w:p>
    <w:p w14:paraId="0A34F970">
      <w:pPr>
        <w:pStyle w:val="32"/>
        <w:tabs>
          <w:tab w:val="right" w:leader="dot" w:pos="8844"/>
        </w:tabs>
        <w:spacing w:line="400" w:lineRule="exact"/>
        <w:ind w:left="0" w:leftChars="0" w:firstLine="420" w:firstLineChars="200"/>
        <w:rPr>
          <w:rFonts w:ascii="宋体" w:hAnsi="宋体" w:cs="宋体"/>
          <w:sz w:val="24"/>
          <w:szCs w:val="24"/>
        </w:rPr>
      </w:pPr>
      <w:r>
        <w:fldChar w:fldCharType="begin"/>
      </w:r>
      <w:r>
        <w:instrText xml:space="preserve"> HYPERLINK \l "_Toc7571" </w:instrText>
      </w:r>
      <w:r>
        <w:fldChar w:fldCharType="separate"/>
      </w:r>
      <w:r>
        <w:rPr>
          <w:rFonts w:hint="eastAsia" w:ascii="宋体" w:hAnsi="宋体" w:cs="宋体"/>
          <w:sz w:val="24"/>
          <w:szCs w:val="24"/>
        </w:rPr>
        <w:t>附件</w:t>
      </w:r>
      <w:r>
        <w:rPr>
          <w:rFonts w:hint="eastAsia" w:ascii="宋体" w:hAnsi="宋体" w:cs="宋体"/>
          <w:sz w:val="24"/>
          <w:szCs w:val="24"/>
          <w:lang w:val="en-US" w:eastAsia="zh-CN"/>
        </w:rPr>
        <w:t>八</w:t>
      </w:r>
      <w:r>
        <w:rPr>
          <w:rFonts w:hint="eastAsia" w:ascii="宋体" w:hAnsi="宋体" w:cs="宋体"/>
          <w:sz w:val="24"/>
          <w:szCs w:val="24"/>
        </w:rPr>
        <w:t xml:space="preserve"> 磋商</w:t>
      </w:r>
      <w:r>
        <w:rPr>
          <w:rFonts w:hint="eastAsia" w:ascii="宋体" w:hAnsi="宋体" w:cs="宋体"/>
          <w:bCs/>
          <w:sz w:val="24"/>
          <w:szCs w:val="24"/>
        </w:rPr>
        <w:t>文件要求和供应商认为需要提供的其它说明和资料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_Toc7571 \h </w:instrText>
      </w:r>
      <w:r>
        <w:rPr>
          <w:rFonts w:hint="eastAsia" w:ascii="宋体" w:hAnsi="宋体" w:cs="宋体"/>
          <w:sz w:val="24"/>
          <w:szCs w:val="24"/>
        </w:rPr>
        <w:fldChar w:fldCharType="separate"/>
      </w:r>
      <w:r>
        <w:rPr>
          <w:rFonts w:hint="eastAsia" w:ascii="宋体" w:hAnsi="宋体" w:cs="宋体"/>
          <w:sz w:val="24"/>
          <w:szCs w:val="24"/>
        </w:rPr>
        <w:t>27</w:t>
      </w:r>
      <w:r>
        <w:rPr>
          <w:rFonts w:hint="eastAsia" w:ascii="宋体" w:hAnsi="宋体" w:cs="宋体"/>
          <w:sz w:val="24"/>
          <w:szCs w:val="24"/>
        </w:rPr>
        <w:fldChar w:fldCharType="end"/>
      </w:r>
      <w:r>
        <w:rPr>
          <w:rFonts w:hint="eastAsia" w:ascii="宋体" w:hAnsi="宋体" w:cs="宋体"/>
          <w:sz w:val="24"/>
          <w:szCs w:val="24"/>
        </w:rPr>
        <w:fldChar w:fldCharType="end"/>
      </w:r>
    </w:p>
    <w:p w14:paraId="454B31DE">
      <w:pPr>
        <w:pStyle w:val="32"/>
        <w:tabs>
          <w:tab w:val="right" w:leader="dot" w:pos="8844"/>
        </w:tabs>
        <w:spacing w:line="400" w:lineRule="exact"/>
        <w:ind w:left="0" w:leftChars="0" w:firstLine="480" w:firstLineChars="200"/>
        <w:rPr>
          <w:rFonts w:ascii="宋体" w:hAnsi="宋体" w:cs="宋体"/>
          <w:sz w:val="24"/>
          <w:szCs w:val="24"/>
        </w:rPr>
      </w:pPr>
    </w:p>
    <w:p w14:paraId="65FDD72D">
      <w:pPr>
        <w:pStyle w:val="32"/>
        <w:tabs>
          <w:tab w:val="right" w:leader="dot" w:pos="8778"/>
        </w:tabs>
        <w:spacing w:line="400" w:lineRule="exact"/>
        <w:ind w:left="0" w:leftChars="0"/>
        <w:rPr>
          <w:sz w:val="28"/>
          <w:szCs w:val="28"/>
        </w:rPr>
      </w:pPr>
      <w:r>
        <w:rPr>
          <w:rFonts w:hint="eastAsia" w:ascii="宋体" w:hAnsi="宋体" w:cs="宋体"/>
          <w:sz w:val="24"/>
          <w:szCs w:val="24"/>
        </w:rPr>
        <w:fldChar w:fldCharType="end"/>
      </w:r>
      <w:bookmarkStart w:id="0" w:name="_Toc216158623"/>
      <w:bookmarkStart w:id="1" w:name="_Toc363199264"/>
      <w:r>
        <w:rPr>
          <w:rFonts w:hint="eastAsia"/>
          <w:sz w:val="28"/>
          <w:szCs w:val="28"/>
        </w:rPr>
        <w:br w:type="page"/>
      </w:r>
    </w:p>
    <w:p w14:paraId="5975F5F9">
      <w:pPr>
        <w:pStyle w:val="9"/>
        <w:spacing w:before="120" w:beforeLines="50" w:after="120" w:afterLines="50" w:line="520" w:lineRule="exact"/>
        <w:jc w:val="center"/>
        <w:rPr>
          <w:rFonts w:ascii="华文中宋" w:hAnsi="华文中宋" w:eastAsia="华文中宋" w:cs="华文中宋"/>
          <w:b w:val="0"/>
          <w:bCs/>
          <w:sz w:val="44"/>
          <w:szCs w:val="44"/>
        </w:rPr>
      </w:pPr>
      <w:bookmarkStart w:id="2" w:name="_Toc30186"/>
      <w:bookmarkStart w:id="3" w:name="_Toc1863"/>
      <w:r>
        <w:rPr>
          <w:rFonts w:hint="eastAsia" w:ascii="华文中宋" w:hAnsi="华文中宋" w:eastAsia="华文中宋" w:cs="华文中宋"/>
          <w:b/>
          <w:bCs w:val="0"/>
          <w:sz w:val="44"/>
          <w:szCs w:val="44"/>
          <w:lang w:val="en-US" w:eastAsia="zh-CN"/>
        </w:rPr>
        <w:t>皖西卫生职业学院附属医院（六安市第二人民医院）建院40周年专题片与医院宣传片采购项目</w:t>
      </w:r>
      <w:r>
        <w:rPr>
          <w:rFonts w:hint="eastAsia" w:ascii="华文中宋" w:hAnsi="华文中宋" w:eastAsia="华文中宋" w:cs="华文中宋"/>
          <w:b/>
          <w:bCs w:val="0"/>
          <w:sz w:val="44"/>
          <w:szCs w:val="44"/>
        </w:rPr>
        <w:t>竞争性磋商采购公告</w:t>
      </w:r>
      <w:bookmarkEnd w:id="2"/>
      <w:bookmarkEnd w:id="3"/>
    </w:p>
    <w:p w14:paraId="1CD59B16">
      <w:pPr>
        <w:pBdr>
          <w:top w:val="single" w:color="auto" w:sz="4" w:space="1"/>
          <w:left w:val="single" w:color="auto" w:sz="4" w:space="4"/>
          <w:bottom w:val="single" w:color="auto" w:sz="4" w:space="1"/>
          <w:right w:val="single" w:color="auto" w:sz="4" w:space="4"/>
        </w:pBd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项目概况：</w:t>
      </w:r>
      <w:r>
        <w:rPr>
          <w:rFonts w:hint="eastAsia" w:ascii="仿宋" w:hAnsi="仿宋" w:eastAsia="仿宋" w:cs="仿宋"/>
          <w:sz w:val="28"/>
          <w:szCs w:val="28"/>
          <w:u w:val="single"/>
          <w:lang w:val="en-US" w:eastAsia="zh-CN"/>
        </w:rPr>
        <w:t>皖西卫生职业学院附属医院（六安市第二人民医院）建院40周年专题片与医院宣传片采购项目</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WL2025-F010</w:t>
      </w:r>
      <w:r>
        <w:rPr>
          <w:rFonts w:hint="eastAsia" w:ascii="仿宋" w:hAnsi="仿宋" w:eastAsia="仿宋" w:cs="仿宋"/>
          <w:sz w:val="28"/>
          <w:szCs w:val="28"/>
          <w:u w:val="single"/>
        </w:rPr>
        <w:t>）</w:t>
      </w:r>
      <w:r>
        <w:rPr>
          <w:rFonts w:hint="eastAsia" w:ascii="仿宋" w:hAnsi="仿宋" w:eastAsia="仿宋" w:cs="仿宋"/>
          <w:sz w:val="28"/>
          <w:szCs w:val="28"/>
        </w:rPr>
        <w:t>的潜在供应商应在皖西卫生职业学院附属医院官网（http://www.laey.net/cn/list_2969.aspx）</w:t>
      </w:r>
      <w:r>
        <w:fldChar w:fldCharType="begin"/>
      </w:r>
      <w:r>
        <w:instrText xml:space="preserve"> HYPERLINK "http://ggzy.luan.gov.cn）获取采购文件，并于" </w:instrText>
      </w:r>
      <w:r>
        <w:fldChar w:fldCharType="separate"/>
      </w:r>
      <w:r>
        <w:rPr>
          <w:rStyle w:val="47"/>
          <w:rFonts w:hint="eastAsia" w:ascii="仿宋" w:hAnsi="仿宋" w:eastAsia="仿宋" w:cs="仿宋"/>
          <w:sz w:val="28"/>
          <w:szCs w:val="28"/>
        </w:rPr>
        <w:t>获取采购文件，并于</w:t>
      </w:r>
      <w:r>
        <w:rPr>
          <w:rStyle w:val="47"/>
          <w:rFonts w:hint="eastAsia" w:ascii="仿宋" w:hAnsi="仿宋" w:eastAsia="仿宋" w:cs="仿宋"/>
          <w:sz w:val="28"/>
          <w:szCs w:val="28"/>
        </w:rPr>
        <w:fldChar w:fldCharType="end"/>
      </w:r>
      <w:r>
        <w:rPr>
          <w:rFonts w:hint="eastAsia" w:ascii="仿宋" w:hAnsi="仿宋" w:eastAsia="仿宋" w:cs="仿宋"/>
          <w:sz w:val="28"/>
          <w:szCs w:val="28"/>
          <w:u w:val="single"/>
          <w:lang w:val="en-US" w:eastAsia="zh-CN"/>
        </w:rPr>
        <w:t>2025</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4</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10 </w:t>
      </w:r>
      <w:r>
        <w:rPr>
          <w:rFonts w:hint="eastAsia" w:ascii="仿宋" w:hAnsi="仿宋" w:eastAsia="仿宋" w:cs="仿宋"/>
          <w:sz w:val="28"/>
          <w:szCs w:val="28"/>
        </w:rPr>
        <w:t>日</w:t>
      </w:r>
      <w:r>
        <w:rPr>
          <w:rFonts w:hint="eastAsia" w:ascii="仿宋" w:hAnsi="仿宋" w:eastAsia="仿宋" w:cs="仿宋"/>
          <w:sz w:val="28"/>
          <w:szCs w:val="28"/>
          <w:u w:val="single"/>
          <w:lang w:val="en-US" w:eastAsia="zh-CN"/>
        </w:rPr>
        <w:t>10</w:t>
      </w:r>
      <w:r>
        <w:rPr>
          <w:rFonts w:hint="eastAsia" w:ascii="仿宋" w:hAnsi="仿宋" w:eastAsia="仿宋" w:cs="仿宋"/>
          <w:sz w:val="28"/>
          <w:szCs w:val="28"/>
        </w:rPr>
        <w:t>点</w:t>
      </w:r>
      <w:r>
        <w:rPr>
          <w:rFonts w:hint="eastAsia" w:ascii="仿宋" w:hAnsi="仿宋" w:eastAsia="仿宋" w:cs="仿宋"/>
          <w:sz w:val="28"/>
          <w:szCs w:val="28"/>
          <w:u w:val="single"/>
          <w:lang w:val="en-US" w:eastAsia="zh-CN"/>
        </w:rPr>
        <w:t>00</w:t>
      </w:r>
      <w:r>
        <w:rPr>
          <w:rFonts w:hint="eastAsia" w:ascii="仿宋" w:hAnsi="仿宋" w:eastAsia="仿宋" w:cs="仿宋"/>
          <w:sz w:val="28"/>
          <w:szCs w:val="28"/>
        </w:rPr>
        <w:t>分（北京时间）前提交响应文件。</w:t>
      </w:r>
    </w:p>
    <w:p w14:paraId="561C867F">
      <w:pPr>
        <w:pStyle w:val="9"/>
        <w:adjustRightInd/>
        <w:spacing w:before="0" w:after="0" w:line="520" w:lineRule="exact"/>
        <w:jc w:val="both"/>
        <w:textAlignment w:val="auto"/>
        <w:rPr>
          <w:rFonts w:ascii="黑体" w:hAnsi="黑体" w:cs="黑体"/>
          <w:b w:val="0"/>
          <w:bCs/>
          <w:sz w:val="28"/>
          <w:szCs w:val="28"/>
        </w:rPr>
      </w:pPr>
      <w:bookmarkStart w:id="4" w:name="_Toc35393629"/>
      <w:bookmarkStart w:id="5" w:name="_Toc28359012"/>
      <w:bookmarkStart w:id="6" w:name="_Toc9864"/>
      <w:bookmarkStart w:id="7" w:name="_Toc28359089"/>
      <w:bookmarkStart w:id="8" w:name="_Toc35393798"/>
      <w:r>
        <w:rPr>
          <w:rFonts w:hint="eastAsia" w:ascii="黑体" w:hAnsi="黑体" w:cs="黑体"/>
          <w:b w:val="0"/>
          <w:bCs/>
          <w:sz w:val="28"/>
          <w:szCs w:val="28"/>
        </w:rPr>
        <w:t>一、项目基本情况</w:t>
      </w:r>
      <w:bookmarkEnd w:id="4"/>
      <w:bookmarkEnd w:id="5"/>
      <w:bookmarkEnd w:id="6"/>
      <w:bookmarkEnd w:id="7"/>
      <w:bookmarkEnd w:id="8"/>
    </w:p>
    <w:p w14:paraId="2B20D1DA">
      <w:pPr>
        <w:spacing w:line="520" w:lineRule="exact"/>
        <w:ind w:firstLine="560" w:firstLineChars="200"/>
        <w:rPr>
          <w:rFonts w:hint="eastAsia" w:ascii="仿宋" w:hAnsi="仿宋" w:eastAsia="仿宋" w:cs="仿宋"/>
          <w:sz w:val="28"/>
          <w:szCs w:val="28"/>
          <w:u w:val="none"/>
          <w:lang w:eastAsia="zh-CN"/>
        </w:rPr>
      </w:pPr>
      <w:r>
        <w:rPr>
          <w:rFonts w:hint="eastAsia" w:ascii="仿宋" w:hAnsi="仿宋" w:eastAsia="仿宋" w:cs="仿宋"/>
          <w:sz w:val="28"/>
          <w:szCs w:val="28"/>
        </w:rPr>
        <w:t>1、项目编号：</w:t>
      </w:r>
      <w:r>
        <w:rPr>
          <w:rFonts w:hint="eastAsia" w:ascii="仿宋" w:hAnsi="仿宋" w:eastAsia="仿宋" w:cs="仿宋"/>
          <w:sz w:val="28"/>
          <w:szCs w:val="28"/>
          <w:u w:val="none"/>
          <w:lang w:val="en-US" w:eastAsia="zh-CN"/>
        </w:rPr>
        <w:t>WL2025-F010</w:t>
      </w:r>
    </w:p>
    <w:p w14:paraId="04F1C47B">
      <w:pPr>
        <w:spacing w:line="520" w:lineRule="exact"/>
        <w:ind w:left="479" w:leftChars="228"/>
        <w:rPr>
          <w:rFonts w:ascii="仿宋" w:hAnsi="仿宋" w:eastAsia="仿宋" w:cs="仿宋"/>
          <w:sz w:val="28"/>
          <w:szCs w:val="28"/>
        </w:rPr>
      </w:pPr>
      <w:r>
        <w:rPr>
          <w:rFonts w:hint="eastAsia" w:ascii="仿宋" w:hAnsi="仿宋" w:eastAsia="仿宋" w:cs="仿宋"/>
          <w:sz w:val="28"/>
          <w:szCs w:val="28"/>
        </w:rPr>
        <w:t>2、项目名称：</w:t>
      </w:r>
      <w:r>
        <w:rPr>
          <w:rFonts w:hint="eastAsia" w:ascii="仿宋" w:hAnsi="仿宋" w:eastAsia="仿宋" w:cs="仿宋"/>
          <w:sz w:val="28"/>
          <w:szCs w:val="28"/>
          <w:lang w:val="en-US" w:eastAsia="zh-CN"/>
        </w:rPr>
        <w:t>皖西卫生职业学院附属医院（六安市第二人民医院）建院40周年专题片与医院宣传片采购项目</w:t>
      </w:r>
    </w:p>
    <w:p w14:paraId="73D3E76C">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3、项目类型：服务类</w:t>
      </w:r>
    </w:p>
    <w:p w14:paraId="2C743AF6">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4、采购方式：竞争性磋商 </w:t>
      </w:r>
    </w:p>
    <w:p w14:paraId="0D9F60A5">
      <w:pPr>
        <w:spacing w:line="52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、最高限价：</w:t>
      </w:r>
      <w:r>
        <w:rPr>
          <w:rFonts w:hint="eastAsia" w:ascii="仿宋" w:hAnsi="仿宋" w:eastAsia="仿宋" w:cs="仿宋"/>
          <w:sz w:val="28"/>
          <w:szCs w:val="28"/>
          <w:lang w:val="en-US" w:eastAsia="zh-CN"/>
        </w:rPr>
        <w:t>5万元</w:t>
      </w:r>
    </w:p>
    <w:p w14:paraId="407273D6">
      <w:pPr>
        <w:widowControl/>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、采购需求：</w:t>
      </w:r>
      <w:r>
        <w:rPr>
          <w:rFonts w:hint="eastAsia" w:ascii="仿宋" w:hAnsi="仿宋" w:eastAsia="仿宋" w:cs="仿宋"/>
          <w:sz w:val="28"/>
          <w:szCs w:val="28"/>
          <w:lang w:val="en-US" w:eastAsia="zh-CN"/>
        </w:rPr>
        <w:t>具体详见采购需求。</w:t>
      </w:r>
    </w:p>
    <w:p w14:paraId="07B526DB">
      <w:pPr>
        <w:widowControl/>
        <w:spacing w:line="520" w:lineRule="exact"/>
        <w:ind w:firstLine="560" w:firstLineChars="200"/>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rPr>
        <w:t>、合同履行期限：</w:t>
      </w:r>
      <w:r>
        <w:rPr>
          <w:rFonts w:hint="eastAsia" w:ascii="仿宋" w:hAnsi="仿宋" w:eastAsia="仿宋" w:cs="仿宋"/>
          <w:sz w:val="28"/>
          <w:szCs w:val="28"/>
          <w:lang w:val="en-US" w:eastAsia="zh-CN"/>
        </w:rPr>
        <w:t>自合同签订之日起，30个工作日内交付无水印成片；</w:t>
      </w:r>
    </w:p>
    <w:p w14:paraId="2AD608AF">
      <w:pPr>
        <w:pStyle w:val="9"/>
        <w:adjustRightInd/>
        <w:spacing w:before="0" w:after="0" w:line="520" w:lineRule="exact"/>
        <w:jc w:val="both"/>
        <w:textAlignment w:val="auto"/>
        <w:rPr>
          <w:rFonts w:ascii="黑体" w:hAnsi="黑体" w:cs="黑体"/>
          <w:b w:val="0"/>
          <w:bCs/>
          <w:sz w:val="28"/>
          <w:szCs w:val="28"/>
        </w:rPr>
      </w:pPr>
      <w:bookmarkStart w:id="9" w:name="_Toc28359013"/>
      <w:bookmarkStart w:id="10" w:name="_Toc28359090"/>
      <w:bookmarkStart w:id="11" w:name="_Toc35393630"/>
      <w:bookmarkStart w:id="12" w:name="_Toc8072"/>
      <w:bookmarkStart w:id="13" w:name="_Toc35393799"/>
      <w:bookmarkStart w:id="14" w:name="_Toc28359091"/>
      <w:bookmarkStart w:id="15" w:name="_Toc28359014"/>
      <w:r>
        <w:rPr>
          <w:rFonts w:hint="eastAsia" w:ascii="黑体" w:hAnsi="黑体" w:cs="黑体"/>
          <w:b w:val="0"/>
          <w:bCs/>
          <w:sz w:val="28"/>
          <w:szCs w:val="28"/>
        </w:rPr>
        <w:t>二、申请人的资格要求</w:t>
      </w:r>
      <w:bookmarkEnd w:id="9"/>
      <w:bookmarkEnd w:id="10"/>
      <w:bookmarkEnd w:id="11"/>
      <w:bookmarkEnd w:id="12"/>
      <w:bookmarkEnd w:id="13"/>
    </w:p>
    <w:p w14:paraId="63B5F540">
      <w:pPr>
        <w:pStyle w:val="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kern w:val="2"/>
          <w:sz w:val="28"/>
          <w:szCs w:val="28"/>
          <w:lang w:val="en-US" w:eastAsia="zh-CN" w:bidi="ar-SA"/>
        </w:rPr>
      </w:pPr>
      <w:bookmarkStart w:id="16" w:name="_Toc32583"/>
      <w:bookmarkStart w:id="17" w:name="_Toc35393800"/>
      <w:bookmarkStart w:id="18" w:name="_Toc35393631"/>
      <w:r>
        <w:rPr>
          <w:rFonts w:hint="eastAsia" w:ascii="仿宋" w:hAnsi="仿宋" w:eastAsia="仿宋" w:cs="仿宋"/>
          <w:kern w:val="2"/>
          <w:sz w:val="28"/>
          <w:szCs w:val="28"/>
          <w:lang w:val="en-US" w:eastAsia="zh-CN" w:bidi="ar-SA"/>
        </w:rPr>
        <w:t>1、符合《中华人民共和国政府采购法》第二十二条规定；</w:t>
      </w:r>
    </w:p>
    <w:p w14:paraId="6679E3C3">
      <w:pPr>
        <w:pStyle w:val="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2、本项目的特定资格要求：无;</w:t>
      </w:r>
    </w:p>
    <w:p w14:paraId="5B1E539D">
      <w:pPr>
        <w:pStyle w:val="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3、供应商存在以下不良信用记录情形之一的，不得推荐为成交候选供应商，不得确定为成交供应商：</w:t>
      </w:r>
    </w:p>
    <w:p w14:paraId="73E6EDBB">
      <w:pPr>
        <w:pStyle w:val="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(1）供应商被人民法院列入失信被执行人的；</w:t>
      </w:r>
    </w:p>
    <w:p w14:paraId="4607C732">
      <w:pPr>
        <w:pStyle w:val="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(2）供应商被工商行政管理部门列入企业经营异常名录的；</w:t>
      </w:r>
    </w:p>
    <w:p w14:paraId="7281E08D">
      <w:pPr>
        <w:pStyle w:val="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(3）供应商被税务部门列入重大税收违法案件当事人名单的；</w:t>
      </w:r>
    </w:p>
    <w:p w14:paraId="203FC49A">
      <w:pPr>
        <w:pStyle w:val="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(4）供应商被政府采购监管部门列入政府采购严重违法失信行为记录名单的。</w:t>
      </w:r>
    </w:p>
    <w:p w14:paraId="3E385746">
      <w:pPr>
        <w:pStyle w:val="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4、本项目不接受联合体</w:t>
      </w:r>
    </w:p>
    <w:bookmarkEnd w:id="14"/>
    <w:bookmarkEnd w:id="15"/>
    <w:bookmarkEnd w:id="16"/>
    <w:bookmarkEnd w:id="17"/>
    <w:bookmarkEnd w:id="18"/>
    <w:p w14:paraId="66384784">
      <w:pPr>
        <w:pStyle w:val="9"/>
        <w:adjustRightInd/>
        <w:spacing w:before="0" w:after="0" w:line="520" w:lineRule="exact"/>
        <w:jc w:val="both"/>
        <w:textAlignment w:val="auto"/>
        <w:rPr>
          <w:rFonts w:ascii="黑体" w:hAnsi="黑体" w:cs="黑体"/>
          <w:b w:val="0"/>
          <w:bCs/>
          <w:sz w:val="28"/>
          <w:szCs w:val="28"/>
        </w:rPr>
      </w:pPr>
      <w:bookmarkStart w:id="19" w:name="_Toc28359015"/>
      <w:bookmarkStart w:id="20" w:name="_Toc35393801"/>
      <w:bookmarkStart w:id="21" w:name="_Toc28359092"/>
      <w:bookmarkStart w:id="22" w:name="_Toc35393632"/>
      <w:bookmarkStart w:id="23" w:name="_Toc26077"/>
      <w:r>
        <w:rPr>
          <w:rFonts w:hint="eastAsia" w:ascii="黑体" w:hAnsi="黑体" w:cs="黑体"/>
          <w:b w:val="0"/>
          <w:bCs/>
          <w:sz w:val="28"/>
          <w:szCs w:val="28"/>
          <w:lang w:eastAsia="zh-CN"/>
        </w:rPr>
        <w:t>三</w:t>
      </w:r>
      <w:r>
        <w:rPr>
          <w:rFonts w:hint="eastAsia" w:ascii="黑体" w:hAnsi="黑体" w:cs="黑体"/>
          <w:b w:val="0"/>
          <w:bCs/>
          <w:sz w:val="28"/>
          <w:szCs w:val="28"/>
        </w:rPr>
        <w:t>、</w:t>
      </w:r>
      <w:r>
        <w:rPr>
          <w:rFonts w:hint="eastAsia" w:ascii="黑体" w:hAnsi="黑体" w:cs="黑体"/>
          <w:b w:val="0"/>
          <w:bCs/>
          <w:sz w:val="28"/>
          <w:szCs w:val="28"/>
          <w:lang w:eastAsia="zh-CN"/>
        </w:rPr>
        <w:t>获取采购文件及</w:t>
      </w:r>
      <w:r>
        <w:rPr>
          <w:rFonts w:hint="eastAsia" w:ascii="黑体" w:hAnsi="黑体" w:cs="黑体"/>
          <w:b w:val="0"/>
          <w:bCs/>
          <w:sz w:val="28"/>
          <w:szCs w:val="28"/>
        </w:rPr>
        <w:t>响应文件</w:t>
      </w:r>
      <w:bookmarkEnd w:id="19"/>
      <w:bookmarkEnd w:id="20"/>
      <w:bookmarkEnd w:id="21"/>
      <w:bookmarkEnd w:id="22"/>
      <w:r>
        <w:rPr>
          <w:rFonts w:hint="eastAsia" w:ascii="黑体" w:hAnsi="黑体" w:cs="黑体"/>
          <w:b w:val="0"/>
          <w:bCs/>
          <w:sz w:val="28"/>
          <w:szCs w:val="28"/>
        </w:rPr>
        <w:t>提交</w:t>
      </w:r>
      <w:bookmarkEnd w:id="23"/>
    </w:p>
    <w:p w14:paraId="431B3333">
      <w:pPr>
        <w:widowControl/>
        <w:spacing w:line="520" w:lineRule="exact"/>
        <w:ind w:firstLine="560" w:firstLineChars="200"/>
        <w:jc w:val="left"/>
        <w:rPr>
          <w:rFonts w:hint="eastAsia" w:ascii="仿宋" w:hAnsi="仿宋" w:eastAsia="仿宋" w:cs="仿宋"/>
          <w:kern w:val="0"/>
          <w:sz w:val="28"/>
          <w:szCs w:val="28"/>
          <w:lang w:val="en-US" w:eastAsia="zh-CN"/>
        </w:rPr>
      </w:pPr>
      <w:bookmarkStart w:id="24" w:name="_Toc28359016"/>
      <w:bookmarkStart w:id="25" w:name="_Toc28359093"/>
      <w:bookmarkStart w:id="26" w:name="_Toc35393633"/>
      <w:bookmarkStart w:id="27" w:name="_Toc11900"/>
      <w:bookmarkStart w:id="28" w:name="_Toc35393802"/>
      <w:r>
        <w:rPr>
          <w:rFonts w:hint="eastAsia" w:ascii="仿宋" w:hAnsi="仿宋" w:eastAsia="仿宋" w:cs="仿宋"/>
          <w:kern w:val="0"/>
          <w:sz w:val="28"/>
          <w:szCs w:val="28"/>
          <w:lang w:val="en-US" w:eastAsia="zh-CN"/>
        </w:rPr>
        <w:t>1、</w:t>
      </w:r>
      <w:r>
        <w:rPr>
          <w:rFonts w:hint="eastAsia" w:ascii="仿宋" w:hAnsi="仿宋" w:eastAsia="仿宋" w:cs="仿宋"/>
          <w:sz w:val="28"/>
          <w:szCs w:val="28"/>
          <w:lang w:val="en-US" w:eastAsia="zh-CN"/>
        </w:rPr>
        <w:t>磋商文件获取方式：从公告附件自行下载；</w:t>
      </w:r>
    </w:p>
    <w:p w14:paraId="70307949">
      <w:pPr>
        <w:widowControl/>
        <w:spacing w:line="520" w:lineRule="exact"/>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2、响应文件递交截止时间：</w:t>
      </w:r>
      <w:r>
        <w:rPr>
          <w:rFonts w:hint="eastAsia" w:ascii="仿宋" w:hAnsi="仿宋" w:eastAsia="仿宋" w:cs="仿宋"/>
          <w:kern w:val="0"/>
          <w:sz w:val="28"/>
          <w:szCs w:val="28"/>
          <w:u w:val="single"/>
          <w:lang w:val="en-US" w:eastAsia="zh-CN"/>
        </w:rPr>
        <w:t>2025</w:t>
      </w:r>
      <w:r>
        <w:rPr>
          <w:rFonts w:hint="eastAsia" w:ascii="仿宋" w:hAnsi="仿宋" w:eastAsia="仿宋" w:cs="仿宋"/>
          <w:kern w:val="0"/>
          <w:sz w:val="28"/>
          <w:szCs w:val="28"/>
          <w:u w:val="none"/>
          <w:lang w:val="en-US" w:eastAsia="zh-CN"/>
        </w:rPr>
        <w:t>年</w:t>
      </w:r>
      <w:r>
        <w:rPr>
          <w:rFonts w:hint="eastAsia" w:ascii="仿宋" w:hAnsi="仿宋" w:eastAsia="仿宋" w:cs="仿宋"/>
          <w:kern w:val="0"/>
          <w:sz w:val="28"/>
          <w:szCs w:val="28"/>
          <w:u w:val="single"/>
          <w:lang w:val="en-US" w:eastAsia="zh-CN"/>
        </w:rPr>
        <w:t>4</w:t>
      </w:r>
      <w:r>
        <w:rPr>
          <w:rFonts w:hint="eastAsia" w:ascii="仿宋" w:hAnsi="仿宋" w:eastAsia="仿宋" w:cs="仿宋"/>
          <w:kern w:val="0"/>
          <w:sz w:val="28"/>
          <w:szCs w:val="28"/>
          <w:u w:val="none"/>
          <w:lang w:val="en-US" w:eastAsia="zh-CN"/>
        </w:rPr>
        <w:t xml:space="preserve">月 </w:t>
      </w:r>
      <w:r>
        <w:rPr>
          <w:rFonts w:hint="eastAsia" w:ascii="仿宋" w:hAnsi="仿宋" w:eastAsia="仿宋" w:cs="仿宋"/>
          <w:kern w:val="0"/>
          <w:sz w:val="28"/>
          <w:szCs w:val="28"/>
          <w:u w:val="single"/>
          <w:lang w:val="en-US" w:eastAsia="zh-CN"/>
        </w:rPr>
        <w:t xml:space="preserve"> 10 </w:t>
      </w:r>
      <w:r>
        <w:rPr>
          <w:rFonts w:hint="eastAsia" w:ascii="仿宋" w:hAnsi="仿宋" w:eastAsia="仿宋" w:cs="仿宋"/>
          <w:kern w:val="0"/>
          <w:sz w:val="28"/>
          <w:szCs w:val="28"/>
          <w:lang w:val="en-US" w:eastAsia="zh-CN"/>
        </w:rPr>
        <w:t>日</w:t>
      </w:r>
      <w:r>
        <w:rPr>
          <w:rFonts w:hint="eastAsia" w:ascii="仿宋" w:hAnsi="仿宋" w:eastAsia="仿宋" w:cs="仿宋"/>
          <w:kern w:val="0"/>
          <w:sz w:val="28"/>
          <w:szCs w:val="28"/>
          <w:u w:val="single"/>
          <w:lang w:val="en-US" w:eastAsia="zh-CN"/>
        </w:rPr>
        <w:t>10</w:t>
      </w:r>
      <w:r>
        <w:rPr>
          <w:rFonts w:hint="eastAsia" w:ascii="仿宋" w:hAnsi="仿宋" w:eastAsia="仿宋" w:cs="仿宋"/>
          <w:kern w:val="0"/>
          <w:sz w:val="28"/>
          <w:szCs w:val="28"/>
          <w:lang w:val="en-US" w:eastAsia="zh-CN"/>
        </w:rPr>
        <w:t>点</w:t>
      </w:r>
      <w:r>
        <w:rPr>
          <w:rFonts w:hint="eastAsia" w:ascii="仿宋" w:hAnsi="仿宋" w:eastAsia="仿宋" w:cs="仿宋"/>
          <w:kern w:val="0"/>
          <w:sz w:val="28"/>
          <w:szCs w:val="28"/>
          <w:u w:val="single"/>
          <w:lang w:val="en-US" w:eastAsia="zh-CN"/>
        </w:rPr>
        <w:t>00</w:t>
      </w:r>
      <w:r>
        <w:rPr>
          <w:rFonts w:hint="eastAsia" w:ascii="仿宋" w:hAnsi="仿宋" w:eastAsia="仿宋" w:cs="仿宋"/>
          <w:kern w:val="0"/>
          <w:sz w:val="28"/>
          <w:szCs w:val="28"/>
          <w:lang w:val="en-US" w:eastAsia="zh-CN"/>
        </w:rPr>
        <w:t>分（北京时间）</w:t>
      </w:r>
    </w:p>
    <w:p w14:paraId="3415AC22">
      <w:pPr>
        <w:widowControl/>
        <w:spacing w:line="520" w:lineRule="exact"/>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3、响应文件递交方式：</w:t>
      </w:r>
      <w:r>
        <w:rPr>
          <w:rFonts w:hint="eastAsia" w:ascii="仿宋" w:hAnsi="仿宋" w:eastAsia="仿宋" w:cs="仿宋"/>
          <w:b/>
          <w:bCs/>
          <w:kern w:val="0"/>
          <w:sz w:val="28"/>
          <w:szCs w:val="28"/>
          <w:lang w:val="en-US" w:eastAsia="zh-CN"/>
        </w:rPr>
        <w:t>现场递交。</w:t>
      </w:r>
    </w:p>
    <w:p w14:paraId="6E9BF0FF">
      <w:pPr>
        <w:widowControl/>
        <w:spacing w:line="520" w:lineRule="exact"/>
        <w:ind w:firstLine="562" w:firstLineChars="200"/>
        <w:jc w:val="left"/>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4、响应文件递交地址：皖西卫生职业学院附属医院原行政办公楼（一号楼正后方）开评标室；</w:t>
      </w:r>
    </w:p>
    <w:p w14:paraId="1F4ACEBD">
      <w:pPr>
        <w:widowControl/>
        <w:spacing w:line="520" w:lineRule="exact"/>
        <w:ind w:firstLine="562" w:firstLineChars="200"/>
        <w:jc w:val="left"/>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联系人：陈老师，0564-3300160。</w:t>
      </w:r>
    </w:p>
    <w:p w14:paraId="3454766E">
      <w:pPr>
        <w:widowControl/>
        <w:spacing w:line="520" w:lineRule="exact"/>
        <w:ind w:firstLine="562" w:firstLineChars="200"/>
        <w:jc w:val="left"/>
        <w:rPr>
          <w:rFonts w:hint="eastAsia" w:ascii="仿宋" w:hAnsi="仿宋" w:eastAsia="仿宋" w:cs="仿宋"/>
          <w:kern w:val="0"/>
          <w:sz w:val="28"/>
          <w:szCs w:val="28"/>
          <w:lang w:val="en-US" w:eastAsia="zh-CN"/>
        </w:rPr>
      </w:pPr>
      <w:r>
        <w:rPr>
          <w:rFonts w:hint="eastAsia" w:ascii="仿宋" w:hAnsi="仿宋" w:eastAsia="仿宋" w:cs="仿宋"/>
          <w:b/>
          <w:bCs/>
          <w:kern w:val="0"/>
          <w:sz w:val="28"/>
          <w:szCs w:val="28"/>
          <w:lang w:val="en-US" w:eastAsia="zh-CN"/>
        </w:rPr>
        <w:t>5、注意事项：如未按要求提交响应文件或谈判时间截止后递交的文件均不予接收。造成不予接收的情况由投标供应商自行负责，采购人不予承担责任。</w:t>
      </w:r>
    </w:p>
    <w:bookmarkEnd w:id="24"/>
    <w:bookmarkEnd w:id="25"/>
    <w:bookmarkEnd w:id="26"/>
    <w:bookmarkEnd w:id="27"/>
    <w:bookmarkEnd w:id="28"/>
    <w:p w14:paraId="7BD44372">
      <w:pPr>
        <w:pStyle w:val="9"/>
        <w:adjustRightInd/>
        <w:spacing w:before="0" w:after="0" w:line="520" w:lineRule="exact"/>
        <w:jc w:val="both"/>
        <w:textAlignment w:val="auto"/>
        <w:rPr>
          <w:rFonts w:ascii="黑体" w:hAnsi="黑体" w:cs="黑体"/>
          <w:b w:val="0"/>
          <w:bCs/>
          <w:sz w:val="28"/>
          <w:szCs w:val="28"/>
        </w:rPr>
      </w:pPr>
      <w:bookmarkStart w:id="29" w:name="_Toc35393634"/>
      <w:bookmarkStart w:id="30" w:name="_Toc28359094"/>
      <w:bookmarkStart w:id="31" w:name="_Toc35393803"/>
      <w:bookmarkStart w:id="32" w:name="_Toc6439"/>
      <w:bookmarkStart w:id="33" w:name="_Toc28359017"/>
      <w:r>
        <w:rPr>
          <w:rFonts w:hint="eastAsia" w:ascii="黑体" w:hAnsi="黑体" w:cs="黑体"/>
          <w:b w:val="0"/>
          <w:bCs/>
          <w:sz w:val="28"/>
          <w:szCs w:val="28"/>
          <w:lang w:val="en-US" w:eastAsia="zh-CN"/>
        </w:rPr>
        <w:t>四</w:t>
      </w:r>
      <w:r>
        <w:rPr>
          <w:rFonts w:hint="eastAsia" w:ascii="黑体" w:hAnsi="黑体" w:cs="黑体"/>
          <w:b w:val="0"/>
          <w:bCs/>
          <w:sz w:val="28"/>
          <w:szCs w:val="28"/>
        </w:rPr>
        <w:t>、公告期限</w:t>
      </w:r>
      <w:bookmarkEnd w:id="29"/>
      <w:bookmarkEnd w:id="30"/>
      <w:bookmarkEnd w:id="31"/>
      <w:bookmarkEnd w:id="32"/>
      <w:bookmarkEnd w:id="33"/>
    </w:p>
    <w:p w14:paraId="327D21D4">
      <w:pPr>
        <w:spacing w:line="52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自本公告发布之日起</w:t>
      </w:r>
      <w:r>
        <w:rPr>
          <w:rFonts w:hint="eastAsia" w:ascii="仿宋" w:hAnsi="仿宋" w:eastAsia="仿宋" w:cs="仿宋"/>
          <w:kern w:val="0"/>
          <w:sz w:val="28"/>
          <w:szCs w:val="28"/>
          <w:lang w:val="en-US" w:eastAsia="zh-CN"/>
        </w:rPr>
        <w:t>10</w:t>
      </w:r>
      <w:r>
        <w:rPr>
          <w:rFonts w:hint="eastAsia" w:ascii="仿宋" w:hAnsi="仿宋" w:eastAsia="仿宋" w:cs="仿宋"/>
          <w:kern w:val="0"/>
          <w:sz w:val="28"/>
          <w:szCs w:val="28"/>
        </w:rPr>
        <w:t>个日。</w:t>
      </w:r>
    </w:p>
    <w:p w14:paraId="1C317894">
      <w:pPr>
        <w:spacing w:line="520" w:lineRule="exact"/>
        <w:rPr>
          <w:rFonts w:ascii="黑体" w:hAnsi="黑体" w:eastAsia="黑体" w:cs="黑体"/>
          <w:sz w:val="28"/>
          <w:szCs w:val="28"/>
        </w:rPr>
      </w:pPr>
      <w:r>
        <w:rPr>
          <w:rFonts w:hint="eastAsia" w:ascii="黑体" w:hAnsi="黑体" w:eastAsia="黑体" w:cs="黑体"/>
          <w:sz w:val="28"/>
          <w:szCs w:val="28"/>
          <w:lang w:eastAsia="zh-CN"/>
        </w:rPr>
        <w:t>五</w:t>
      </w:r>
      <w:r>
        <w:rPr>
          <w:rFonts w:hint="eastAsia" w:ascii="黑体" w:hAnsi="黑体" w:eastAsia="黑体" w:cs="黑体"/>
          <w:sz w:val="28"/>
          <w:szCs w:val="28"/>
        </w:rPr>
        <w:t>、</w:t>
      </w:r>
      <w:bookmarkStart w:id="34" w:name="_Toc35393804"/>
      <w:bookmarkStart w:id="35" w:name="_Toc35393635"/>
      <w:r>
        <w:rPr>
          <w:rFonts w:hint="eastAsia" w:ascii="黑体" w:hAnsi="黑体" w:eastAsia="黑体" w:cs="黑体"/>
          <w:sz w:val="28"/>
          <w:szCs w:val="28"/>
        </w:rPr>
        <w:t>其他事宜</w:t>
      </w:r>
      <w:bookmarkEnd w:id="34"/>
      <w:bookmarkEnd w:id="35"/>
      <w:bookmarkStart w:id="36" w:name="_Toc28359018"/>
      <w:bookmarkStart w:id="37" w:name="_Toc35393805"/>
      <w:bookmarkStart w:id="38" w:name="_Toc28359095"/>
      <w:bookmarkStart w:id="39" w:name="_Toc35393636"/>
    </w:p>
    <w:p w14:paraId="24CA48A3">
      <w:pPr>
        <w:spacing w:line="52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磋商</w:t>
      </w:r>
      <w:r>
        <w:rPr>
          <w:rFonts w:hint="default" w:ascii="仿宋" w:hAnsi="仿宋" w:eastAsia="仿宋" w:cs="仿宋"/>
          <w:kern w:val="0"/>
          <w:sz w:val="28"/>
          <w:szCs w:val="28"/>
          <w:lang w:val="en-US" w:eastAsia="zh-CN"/>
        </w:rPr>
        <w:t>结束后，</w:t>
      </w:r>
      <w:r>
        <w:rPr>
          <w:rFonts w:hint="eastAsia" w:ascii="仿宋" w:hAnsi="仿宋" w:eastAsia="仿宋" w:cs="仿宋"/>
          <w:kern w:val="0"/>
          <w:sz w:val="28"/>
          <w:szCs w:val="28"/>
          <w:lang w:val="en-US" w:eastAsia="zh-CN"/>
        </w:rPr>
        <w:t>磋商</w:t>
      </w:r>
      <w:r>
        <w:rPr>
          <w:rFonts w:hint="default" w:ascii="仿宋" w:hAnsi="仿宋" w:eastAsia="仿宋" w:cs="仿宋"/>
          <w:kern w:val="0"/>
          <w:sz w:val="28"/>
          <w:szCs w:val="28"/>
          <w:lang w:val="en-US" w:eastAsia="zh-CN"/>
        </w:rPr>
        <w:t>小组将现场告知并要求所有符合条件的供应商在规定的时间内进行最后的报价。在接到二轮报价通知后，供应商必须在规定的时间内（原则上不超过15分钟）将自己在</w:t>
      </w:r>
      <w:r>
        <w:rPr>
          <w:rFonts w:hint="eastAsia" w:ascii="仿宋" w:hAnsi="仿宋" w:eastAsia="仿宋" w:cs="仿宋"/>
          <w:kern w:val="0"/>
          <w:sz w:val="28"/>
          <w:szCs w:val="28"/>
          <w:lang w:val="en-US" w:eastAsia="zh-CN"/>
        </w:rPr>
        <w:t>磋商</w:t>
      </w:r>
      <w:r>
        <w:rPr>
          <w:rFonts w:hint="default" w:ascii="仿宋" w:hAnsi="仿宋" w:eastAsia="仿宋" w:cs="仿宋"/>
          <w:kern w:val="0"/>
          <w:sz w:val="28"/>
          <w:szCs w:val="28"/>
          <w:lang w:val="en-US" w:eastAsia="zh-CN"/>
        </w:rPr>
        <w:t>中作出的澄清、变动以及最终的报价，经法定代表人或授权委托人签字盖章后，以纸质形式提交，</w:t>
      </w:r>
      <w:r>
        <w:rPr>
          <w:rFonts w:hint="eastAsia" w:ascii="仿宋" w:hAnsi="仿宋" w:eastAsia="仿宋" w:cs="仿宋"/>
          <w:kern w:val="0"/>
          <w:sz w:val="28"/>
          <w:szCs w:val="28"/>
          <w:lang w:val="en-US" w:eastAsia="zh-CN"/>
        </w:rPr>
        <w:t>采购人</w:t>
      </w:r>
      <w:r>
        <w:rPr>
          <w:rFonts w:hint="default" w:ascii="仿宋" w:hAnsi="仿宋" w:eastAsia="仿宋" w:cs="仿宋"/>
          <w:kern w:val="0"/>
          <w:sz w:val="28"/>
          <w:szCs w:val="28"/>
          <w:lang w:val="en-US" w:eastAsia="zh-CN"/>
        </w:rPr>
        <w:t>现场向</w:t>
      </w:r>
      <w:r>
        <w:rPr>
          <w:rFonts w:hint="eastAsia" w:ascii="仿宋" w:hAnsi="仿宋" w:eastAsia="仿宋" w:cs="仿宋"/>
          <w:kern w:val="0"/>
          <w:sz w:val="28"/>
          <w:szCs w:val="28"/>
          <w:lang w:val="en-US" w:eastAsia="zh-CN"/>
        </w:rPr>
        <w:t>磋商</w:t>
      </w:r>
      <w:r>
        <w:rPr>
          <w:rFonts w:hint="default" w:ascii="仿宋" w:hAnsi="仿宋" w:eastAsia="仿宋" w:cs="仿宋"/>
          <w:kern w:val="0"/>
          <w:sz w:val="28"/>
          <w:szCs w:val="28"/>
          <w:lang w:val="en-US" w:eastAsia="zh-CN"/>
        </w:rPr>
        <w:t>小组及监督部门公布</w:t>
      </w:r>
      <w:r>
        <w:rPr>
          <w:rFonts w:hint="eastAsia" w:ascii="仿宋" w:hAnsi="仿宋" w:eastAsia="仿宋" w:cs="仿宋"/>
          <w:kern w:val="0"/>
          <w:sz w:val="28"/>
          <w:szCs w:val="28"/>
          <w:lang w:val="en-US" w:eastAsia="zh-CN"/>
        </w:rPr>
        <w:t>。</w:t>
      </w:r>
    </w:p>
    <w:p w14:paraId="0737C4B3">
      <w:pPr>
        <w:pStyle w:val="9"/>
        <w:adjustRightInd/>
        <w:spacing w:before="0" w:after="0" w:line="520" w:lineRule="exact"/>
        <w:jc w:val="both"/>
        <w:textAlignment w:val="auto"/>
        <w:rPr>
          <w:rFonts w:ascii="黑体" w:hAnsi="黑体" w:cs="黑体"/>
          <w:b w:val="0"/>
          <w:bCs/>
          <w:sz w:val="28"/>
          <w:szCs w:val="28"/>
        </w:rPr>
      </w:pPr>
      <w:bookmarkStart w:id="40" w:name="_Toc21256"/>
      <w:bookmarkStart w:id="41" w:name="_Toc7807"/>
      <w:r>
        <w:rPr>
          <w:rFonts w:hint="eastAsia" w:ascii="黑体" w:hAnsi="黑体" w:cs="黑体"/>
          <w:b w:val="0"/>
          <w:bCs/>
          <w:sz w:val="28"/>
          <w:szCs w:val="28"/>
          <w:lang w:eastAsia="zh-CN"/>
        </w:rPr>
        <w:t>六</w:t>
      </w:r>
      <w:r>
        <w:rPr>
          <w:rFonts w:hint="eastAsia" w:ascii="黑体" w:hAnsi="黑体" w:cs="黑体"/>
          <w:b w:val="0"/>
          <w:bCs/>
          <w:sz w:val="28"/>
          <w:szCs w:val="28"/>
        </w:rPr>
        <w:t>、凡对本次采购提出询问，请按以下方式联系。</w:t>
      </w:r>
      <w:bookmarkEnd w:id="36"/>
      <w:bookmarkEnd w:id="37"/>
      <w:bookmarkEnd w:id="38"/>
      <w:bookmarkEnd w:id="39"/>
      <w:bookmarkEnd w:id="40"/>
      <w:bookmarkEnd w:id="41"/>
    </w:p>
    <w:p w14:paraId="688B8987">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1、采购人信息</w:t>
      </w:r>
    </w:p>
    <w:p w14:paraId="384CDF59">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名    称：皖西卫生职业学院附属医院</w:t>
      </w:r>
    </w:p>
    <w:p w14:paraId="58416316">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地    址：安徽省六安市磨子谭路73号</w:t>
      </w:r>
    </w:p>
    <w:p w14:paraId="5C0E336C">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联系方式：</w:t>
      </w:r>
      <w:bookmarkStart w:id="42" w:name="_Toc28359097"/>
      <w:bookmarkStart w:id="43" w:name="_Toc28359020"/>
      <w:bookmarkStart w:id="44" w:name="_Toc35393638"/>
      <w:bookmarkStart w:id="45" w:name="_Toc35393807"/>
      <w:r>
        <w:rPr>
          <w:rFonts w:hint="eastAsia" w:ascii="仿宋" w:hAnsi="仿宋" w:eastAsia="仿宋" w:cs="仿宋"/>
          <w:bCs/>
          <w:sz w:val="28"/>
          <w:szCs w:val="28"/>
        </w:rPr>
        <w:t>0564-3300160</w:t>
      </w:r>
    </w:p>
    <w:p w14:paraId="6E0D1D1D">
      <w:pPr>
        <w:spacing w:line="520" w:lineRule="exact"/>
        <w:ind w:firstLine="560" w:firstLineChars="200"/>
        <w:rPr>
          <w:rFonts w:hint="default" w:ascii="仿宋" w:hAnsi="仿宋" w:eastAsia="仿宋" w:cs="仿宋"/>
          <w:bCs/>
          <w:sz w:val="28"/>
          <w:szCs w:val="28"/>
          <w:lang w:val="en-US" w:eastAsia="zh-CN"/>
        </w:rPr>
      </w:pPr>
      <w:r>
        <w:rPr>
          <w:rFonts w:hint="default" w:ascii="仿宋" w:hAnsi="仿宋" w:eastAsia="仿宋" w:cs="仿宋"/>
          <w:bCs/>
          <w:sz w:val="28"/>
          <w:szCs w:val="28"/>
          <w:lang w:val="en-US" w:eastAsia="zh-CN"/>
        </w:rPr>
        <w:t>联系人：陈老师</w:t>
      </w:r>
    </w:p>
    <w:bookmarkEnd w:id="42"/>
    <w:bookmarkEnd w:id="43"/>
    <w:bookmarkEnd w:id="44"/>
    <w:bookmarkEnd w:id="45"/>
    <w:p w14:paraId="33BD134B">
      <w:pPr>
        <w:numPr>
          <w:ilvl w:val="0"/>
          <w:numId w:val="2"/>
        </w:numPr>
        <w:spacing w:line="520" w:lineRule="exact"/>
        <w:ind w:firstLine="560" w:firstLineChars="200"/>
        <w:rPr>
          <w:rFonts w:ascii="仿宋" w:hAnsi="仿宋" w:eastAsia="仿宋" w:cs="仿宋"/>
          <w:bCs/>
          <w:sz w:val="28"/>
          <w:szCs w:val="28"/>
        </w:rPr>
      </w:pPr>
      <w:bookmarkStart w:id="46" w:name="_Toc35393639"/>
      <w:bookmarkStart w:id="47" w:name="_Toc35393808"/>
      <w:bookmarkStart w:id="48" w:name="_Toc28359021"/>
      <w:bookmarkStart w:id="49" w:name="_Toc28359098"/>
      <w:r>
        <w:rPr>
          <w:rFonts w:hint="eastAsia" w:ascii="仿宋" w:hAnsi="仿宋" w:eastAsia="仿宋" w:cs="仿宋"/>
          <w:bCs/>
          <w:sz w:val="28"/>
          <w:szCs w:val="28"/>
        </w:rPr>
        <w:t>项目联系方式</w:t>
      </w:r>
      <w:bookmarkEnd w:id="46"/>
      <w:bookmarkEnd w:id="47"/>
      <w:bookmarkEnd w:id="48"/>
      <w:bookmarkEnd w:id="49"/>
    </w:p>
    <w:p w14:paraId="28AB9CB8">
      <w:pPr>
        <w:widowControl/>
        <w:spacing w:line="52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rPr>
        <w:t>项目联系人：</w:t>
      </w:r>
      <w:r>
        <w:rPr>
          <w:rFonts w:hint="default" w:ascii="仿宋" w:hAnsi="仿宋" w:eastAsia="仿宋" w:cs="仿宋"/>
          <w:bCs/>
          <w:sz w:val="28"/>
          <w:szCs w:val="28"/>
          <w:lang w:val="en-US" w:eastAsia="zh-CN"/>
        </w:rPr>
        <w:t>陈老师</w:t>
      </w:r>
    </w:p>
    <w:p w14:paraId="5600AE96">
      <w:pPr>
        <w:widowControl/>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电　   话：0564-3300160</w:t>
      </w:r>
    </w:p>
    <w:p w14:paraId="057D6AD2">
      <w:pPr>
        <w:pStyle w:val="2"/>
        <w:spacing w:line="520" w:lineRule="exact"/>
        <w:ind w:firstLine="0"/>
        <w:rPr>
          <w:rFonts w:ascii="仿宋" w:hAnsi="仿宋" w:eastAsia="仿宋" w:cs="仿宋"/>
          <w:bCs/>
          <w:sz w:val="28"/>
          <w:szCs w:val="28"/>
        </w:rPr>
      </w:pPr>
    </w:p>
    <w:p w14:paraId="12A0612F">
      <w:pPr>
        <w:spacing w:line="520" w:lineRule="exact"/>
        <w:jc w:val="right"/>
        <w:rPr>
          <w:rFonts w:ascii="仿宋" w:hAnsi="仿宋" w:eastAsia="仿宋" w:cs="仿宋"/>
          <w:bCs/>
          <w:sz w:val="28"/>
          <w:szCs w:val="28"/>
        </w:rPr>
      </w:pPr>
      <w:r>
        <w:rPr>
          <w:rFonts w:hint="eastAsia" w:ascii="仿宋" w:hAnsi="仿宋" w:eastAsia="仿宋" w:cs="仿宋"/>
          <w:bCs/>
          <w:sz w:val="28"/>
          <w:szCs w:val="28"/>
          <w:lang w:val="en-US" w:eastAsia="zh-CN"/>
        </w:rPr>
        <w:t>2025年4月1</w:t>
      </w:r>
      <w:r>
        <w:rPr>
          <w:rFonts w:hint="eastAsia" w:ascii="仿宋" w:hAnsi="仿宋" w:eastAsia="仿宋" w:cs="仿宋"/>
          <w:bCs/>
          <w:sz w:val="28"/>
          <w:szCs w:val="28"/>
        </w:rPr>
        <w:t>日</w:t>
      </w:r>
    </w:p>
    <w:p w14:paraId="096A8BF7">
      <w:pPr>
        <w:rPr>
          <w:rFonts w:ascii="宋体" w:hAnsi="宋体" w:cs="宋体"/>
          <w:sz w:val="28"/>
          <w:szCs w:val="28"/>
        </w:rPr>
      </w:pPr>
      <w:r>
        <w:rPr>
          <w:rFonts w:hint="eastAsia" w:ascii="宋体" w:hAnsi="宋体" w:cs="宋体"/>
          <w:sz w:val="28"/>
          <w:szCs w:val="28"/>
        </w:rPr>
        <w:br w:type="page"/>
      </w:r>
    </w:p>
    <w:p w14:paraId="50071EB7">
      <w:pPr>
        <w:pStyle w:val="9"/>
        <w:spacing w:before="120" w:beforeLines="50" w:after="120" w:afterLines="50" w:line="560" w:lineRule="exact"/>
        <w:jc w:val="center"/>
        <w:rPr>
          <w:rFonts w:ascii="宋体" w:hAnsi="宋体" w:eastAsia="宋体" w:cs="宋体"/>
          <w:sz w:val="28"/>
          <w:szCs w:val="28"/>
        </w:rPr>
      </w:pPr>
      <w:bookmarkStart w:id="50" w:name="_Toc21819"/>
      <w:r>
        <w:rPr>
          <w:rFonts w:hint="eastAsia" w:ascii="宋体" w:hAnsi="宋体" w:eastAsia="宋体" w:cs="宋体"/>
          <w:sz w:val="28"/>
          <w:szCs w:val="28"/>
        </w:rPr>
        <w:t>一、供应商须知</w:t>
      </w:r>
      <w:bookmarkEnd w:id="0"/>
      <w:bookmarkEnd w:id="1"/>
      <w:bookmarkEnd w:id="50"/>
    </w:p>
    <w:p w14:paraId="03E7BB4F">
      <w:pPr>
        <w:pStyle w:val="9"/>
        <w:spacing w:before="0" w:after="0" w:line="560" w:lineRule="exact"/>
        <w:jc w:val="center"/>
        <w:rPr>
          <w:rFonts w:ascii="宋体" w:hAnsi="宋体" w:eastAsia="宋体" w:cs="宋体"/>
          <w:sz w:val="24"/>
          <w:szCs w:val="24"/>
        </w:rPr>
      </w:pPr>
      <w:bookmarkStart w:id="51" w:name="_Toc22568"/>
      <w:r>
        <w:rPr>
          <w:rFonts w:hint="eastAsia" w:ascii="宋体" w:hAnsi="宋体" w:eastAsia="宋体" w:cs="宋体"/>
          <w:sz w:val="24"/>
          <w:szCs w:val="24"/>
        </w:rPr>
        <w:t>（一）须知前附表</w:t>
      </w:r>
      <w:bookmarkEnd w:id="51"/>
    </w:p>
    <w:tbl>
      <w:tblPr>
        <w:tblStyle w:val="37"/>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2524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0841B18">
            <w:pPr>
              <w:spacing w:line="440" w:lineRule="exact"/>
              <w:jc w:val="center"/>
              <w:rPr>
                <w:rFonts w:ascii="宋体" w:hAnsi="宋体"/>
                <w:b/>
                <w:sz w:val="24"/>
                <w:szCs w:val="24"/>
              </w:rPr>
            </w:pPr>
            <w:bookmarkStart w:id="52" w:name="_Toc438107743"/>
            <w:bookmarkStart w:id="53" w:name="_Toc363199267"/>
            <w:bookmarkStart w:id="54" w:name="_Toc216158627"/>
            <w:r>
              <w:rPr>
                <w:rFonts w:hint="eastAsia" w:ascii="宋体" w:hAnsi="宋体"/>
                <w:b/>
                <w:sz w:val="24"/>
                <w:szCs w:val="24"/>
              </w:rPr>
              <w:t>序号</w:t>
            </w:r>
          </w:p>
        </w:tc>
        <w:tc>
          <w:tcPr>
            <w:tcW w:w="1502" w:type="dxa"/>
            <w:vAlign w:val="center"/>
          </w:tcPr>
          <w:p w14:paraId="762F53FE">
            <w:pPr>
              <w:spacing w:line="440" w:lineRule="exact"/>
              <w:jc w:val="center"/>
              <w:rPr>
                <w:rFonts w:ascii="宋体" w:hAnsi="宋体"/>
                <w:b/>
                <w:sz w:val="24"/>
                <w:szCs w:val="24"/>
              </w:rPr>
            </w:pPr>
            <w:r>
              <w:rPr>
                <w:rFonts w:hint="eastAsia" w:ascii="宋体" w:hAnsi="宋体"/>
                <w:b/>
                <w:sz w:val="24"/>
                <w:szCs w:val="24"/>
              </w:rPr>
              <w:t>内容</w:t>
            </w:r>
          </w:p>
        </w:tc>
        <w:tc>
          <w:tcPr>
            <w:tcW w:w="7308" w:type="dxa"/>
            <w:vAlign w:val="center"/>
          </w:tcPr>
          <w:p w14:paraId="6109EDD5">
            <w:pPr>
              <w:pStyle w:val="98"/>
              <w:widowControl w:val="0"/>
              <w:spacing w:before="0" w:beforeAutospacing="0" w:after="0" w:afterAutospacing="0" w:line="440" w:lineRule="exact"/>
              <w:rPr>
                <w:bCs w:val="0"/>
                <w:kern w:val="2"/>
                <w:sz w:val="24"/>
                <w:szCs w:val="24"/>
              </w:rPr>
            </w:pPr>
            <w:r>
              <w:rPr>
                <w:rFonts w:hint="eastAsia"/>
                <w:bCs w:val="0"/>
                <w:kern w:val="2"/>
                <w:sz w:val="24"/>
                <w:szCs w:val="24"/>
              </w:rPr>
              <w:t>说明与要求</w:t>
            </w:r>
          </w:p>
        </w:tc>
      </w:tr>
      <w:tr w14:paraId="065D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4190C12B">
            <w:pPr>
              <w:pStyle w:val="96"/>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w:t>
            </w:r>
          </w:p>
        </w:tc>
        <w:tc>
          <w:tcPr>
            <w:tcW w:w="1502" w:type="dxa"/>
            <w:vAlign w:val="center"/>
          </w:tcPr>
          <w:p w14:paraId="0BF68F5E">
            <w:pPr>
              <w:spacing w:line="440" w:lineRule="exact"/>
              <w:jc w:val="center"/>
              <w:rPr>
                <w:rFonts w:ascii="宋体" w:hAnsi="宋体"/>
                <w:sz w:val="24"/>
                <w:szCs w:val="24"/>
              </w:rPr>
            </w:pPr>
            <w:r>
              <w:rPr>
                <w:rFonts w:hint="eastAsia" w:ascii="宋体" w:hAnsi="宋体"/>
                <w:bCs/>
                <w:sz w:val="24"/>
                <w:szCs w:val="24"/>
              </w:rPr>
              <w:t>采购人</w:t>
            </w:r>
          </w:p>
        </w:tc>
        <w:tc>
          <w:tcPr>
            <w:tcW w:w="7308" w:type="dxa"/>
            <w:vAlign w:val="center"/>
          </w:tcPr>
          <w:p w14:paraId="12AA73A4">
            <w:pPr>
              <w:spacing w:line="440" w:lineRule="exact"/>
              <w:rPr>
                <w:sz w:val="24"/>
                <w:szCs w:val="24"/>
              </w:rPr>
            </w:pPr>
            <w:r>
              <w:rPr>
                <w:rFonts w:hint="eastAsia"/>
                <w:sz w:val="24"/>
                <w:szCs w:val="24"/>
              </w:rPr>
              <w:t>皖西卫生职业学院附属医院</w:t>
            </w:r>
          </w:p>
        </w:tc>
      </w:tr>
      <w:tr w14:paraId="4DD5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CB86082">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lang w:val="en-US" w:eastAsia="zh-CN"/>
              </w:rPr>
              <w:t>2</w:t>
            </w:r>
          </w:p>
        </w:tc>
        <w:tc>
          <w:tcPr>
            <w:tcW w:w="1502" w:type="dxa"/>
            <w:vAlign w:val="center"/>
          </w:tcPr>
          <w:p w14:paraId="03D009AB">
            <w:pPr>
              <w:spacing w:line="440" w:lineRule="exact"/>
              <w:jc w:val="center"/>
              <w:rPr>
                <w:rFonts w:ascii="宋体" w:hAnsi="宋体"/>
                <w:sz w:val="24"/>
                <w:szCs w:val="24"/>
              </w:rPr>
            </w:pPr>
            <w:r>
              <w:rPr>
                <w:rFonts w:hint="eastAsia" w:ascii="宋体" w:hAnsi="宋体"/>
                <w:sz w:val="24"/>
                <w:szCs w:val="24"/>
              </w:rPr>
              <w:t>磋商有效期</w:t>
            </w:r>
          </w:p>
        </w:tc>
        <w:tc>
          <w:tcPr>
            <w:tcW w:w="7308" w:type="dxa"/>
            <w:vAlign w:val="center"/>
          </w:tcPr>
          <w:p w14:paraId="2AF134BB">
            <w:pPr>
              <w:pStyle w:val="98"/>
              <w:widowControl w:val="0"/>
              <w:spacing w:before="0" w:beforeAutospacing="0" w:after="0" w:afterAutospacing="0" w:line="440" w:lineRule="exact"/>
              <w:jc w:val="both"/>
              <w:rPr>
                <w:b w:val="0"/>
                <w:bCs w:val="0"/>
                <w:sz w:val="24"/>
                <w:szCs w:val="24"/>
              </w:rPr>
            </w:pPr>
            <w:r>
              <w:rPr>
                <w:rFonts w:hint="eastAsia"/>
                <w:b w:val="0"/>
                <w:bCs w:val="0"/>
                <w:sz w:val="24"/>
                <w:szCs w:val="24"/>
              </w:rPr>
              <w:t>响应文件提交截止日后30天</w:t>
            </w:r>
          </w:p>
        </w:tc>
      </w:tr>
      <w:tr w14:paraId="3D13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38696F3F">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3</w:t>
            </w:r>
          </w:p>
        </w:tc>
        <w:tc>
          <w:tcPr>
            <w:tcW w:w="1502" w:type="dxa"/>
            <w:vAlign w:val="center"/>
          </w:tcPr>
          <w:p w14:paraId="388192BE">
            <w:pPr>
              <w:spacing w:line="440" w:lineRule="exact"/>
              <w:jc w:val="center"/>
              <w:rPr>
                <w:rFonts w:ascii="宋体" w:hAnsi="宋体"/>
                <w:b/>
                <w:sz w:val="24"/>
                <w:szCs w:val="24"/>
              </w:rPr>
            </w:pPr>
            <w:r>
              <w:rPr>
                <w:rFonts w:hint="eastAsia" w:ascii="宋体" w:hAnsi="宋体"/>
                <w:b/>
                <w:sz w:val="24"/>
                <w:szCs w:val="24"/>
              </w:rPr>
              <w:t>项目类型</w:t>
            </w:r>
          </w:p>
        </w:tc>
        <w:tc>
          <w:tcPr>
            <w:tcW w:w="7308" w:type="dxa"/>
            <w:vAlign w:val="center"/>
          </w:tcPr>
          <w:p w14:paraId="0A172497">
            <w:pPr>
              <w:pStyle w:val="98"/>
              <w:widowControl w:val="0"/>
              <w:spacing w:before="0" w:beforeAutospacing="0" w:after="0" w:afterAutospacing="0" w:line="440" w:lineRule="exact"/>
              <w:jc w:val="both"/>
              <w:rPr>
                <w:b w:val="0"/>
                <w:bCs w:val="0"/>
                <w:sz w:val="24"/>
                <w:szCs w:val="24"/>
              </w:rPr>
            </w:pPr>
            <w:r>
              <w:rPr>
                <w:rFonts w:hint="eastAsia"/>
                <w:b w:val="0"/>
                <w:bCs w:val="0"/>
                <w:sz w:val="24"/>
                <w:szCs w:val="24"/>
              </w:rPr>
              <w:t>服务类</w:t>
            </w:r>
          </w:p>
        </w:tc>
      </w:tr>
      <w:tr w14:paraId="4DFB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68B39BB3">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4</w:t>
            </w:r>
          </w:p>
        </w:tc>
        <w:tc>
          <w:tcPr>
            <w:tcW w:w="1502" w:type="dxa"/>
            <w:vAlign w:val="center"/>
          </w:tcPr>
          <w:p w14:paraId="0413E0D3">
            <w:pPr>
              <w:spacing w:line="440" w:lineRule="exact"/>
              <w:jc w:val="center"/>
              <w:rPr>
                <w:rFonts w:ascii="宋体" w:hAnsi="宋体"/>
                <w:sz w:val="24"/>
                <w:szCs w:val="24"/>
              </w:rPr>
            </w:pPr>
            <w:r>
              <w:rPr>
                <w:rFonts w:hint="eastAsia" w:ascii="宋体" w:hAnsi="宋体"/>
                <w:sz w:val="24"/>
                <w:szCs w:val="24"/>
              </w:rPr>
              <w:t>项目名称</w:t>
            </w:r>
          </w:p>
        </w:tc>
        <w:tc>
          <w:tcPr>
            <w:tcW w:w="7308" w:type="dxa"/>
            <w:vAlign w:val="center"/>
          </w:tcPr>
          <w:p w14:paraId="563A120B">
            <w:pPr>
              <w:pStyle w:val="98"/>
              <w:widowControl w:val="0"/>
              <w:spacing w:before="0" w:beforeAutospacing="0" w:after="0" w:afterAutospacing="0" w:line="440" w:lineRule="exact"/>
              <w:jc w:val="both"/>
              <w:rPr>
                <w:sz w:val="24"/>
                <w:szCs w:val="24"/>
              </w:rPr>
            </w:pPr>
            <w:r>
              <w:rPr>
                <w:rFonts w:hint="eastAsia" w:cs="Times New Roman"/>
                <w:b w:val="0"/>
                <w:bCs w:val="0"/>
                <w:sz w:val="24"/>
                <w:szCs w:val="24"/>
                <w:lang w:val="en-US" w:eastAsia="zh-CN"/>
              </w:rPr>
              <w:t>皖西卫生职业学院附属医院（六安市第二人民医院）建院40周年专题片与医院宣传片采购项目</w:t>
            </w:r>
          </w:p>
        </w:tc>
      </w:tr>
      <w:tr w14:paraId="25829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4E827AEB">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lang w:val="en-US" w:eastAsia="zh-CN"/>
              </w:rPr>
              <w:t>5</w:t>
            </w:r>
          </w:p>
        </w:tc>
        <w:tc>
          <w:tcPr>
            <w:tcW w:w="1502" w:type="dxa"/>
            <w:vAlign w:val="center"/>
          </w:tcPr>
          <w:p w14:paraId="25DF081F">
            <w:pPr>
              <w:spacing w:line="440" w:lineRule="exact"/>
              <w:jc w:val="center"/>
              <w:rPr>
                <w:rFonts w:ascii="宋体" w:hAnsi="宋体"/>
                <w:sz w:val="24"/>
                <w:szCs w:val="24"/>
              </w:rPr>
            </w:pPr>
            <w:r>
              <w:rPr>
                <w:rFonts w:hint="eastAsia" w:ascii="宋体" w:hAnsi="宋体"/>
                <w:sz w:val="24"/>
                <w:szCs w:val="24"/>
              </w:rPr>
              <w:t>项目编号</w:t>
            </w:r>
          </w:p>
        </w:tc>
        <w:tc>
          <w:tcPr>
            <w:tcW w:w="7308" w:type="dxa"/>
            <w:vAlign w:val="center"/>
          </w:tcPr>
          <w:p w14:paraId="24641279">
            <w:pPr>
              <w:pStyle w:val="98"/>
              <w:widowControl w:val="0"/>
              <w:spacing w:before="0" w:beforeAutospacing="0" w:after="0" w:afterAutospacing="0" w:line="440" w:lineRule="exact"/>
              <w:jc w:val="both"/>
              <w:rPr>
                <w:rFonts w:hint="eastAsia" w:eastAsia="宋体"/>
                <w:b w:val="0"/>
                <w:sz w:val="24"/>
                <w:szCs w:val="24"/>
                <w:lang w:eastAsia="zh-CN"/>
              </w:rPr>
            </w:pPr>
            <w:r>
              <w:rPr>
                <w:rFonts w:hint="eastAsia"/>
                <w:b w:val="0"/>
                <w:sz w:val="24"/>
                <w:szCs w:val="24"/>
                <w:lang w:eastAsia="zh-CN"/>
              </w:rPr>
              <w:t>WL2025-F010</w:t>
            </w:r>
          </w:p>
        </w:tc>
      </w:tr>
      <w:tr w14:paraId="771D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47" w:hRule="atLeast"/>
          <w:jc w:val="center"/>
        </w:trPr>
        <w:tc>
          <w:tcPr>
            <w:tcW w:w="804" w:type="dxa"/>
            <w:vAlign w:val="center"/>
          </w:tcPr>
          <w:p w14:paraId="38BA6E18">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lang w:val="en-US" w:eastAsia="zh-CN"/>
              </w:rPr>
              <w:t>6</w:t>
            </w:r>
          </w:p>
        </w:tc>
        <w:tc>
          <w:tcPr>
            <w:tcW w:w="1502" w:type="dxa"/>
            <w:vAlign w:val="center"/>
          </w:tcPr>
          <w:p w14:paraId="61E7E6EF">
            <w:pPr>
              <w:spacing w:line="440" w:lineRule="exact"/>
              <w:jc w:val="center"/>
              <w:rPr>
                <w:rFonts w:ascii="宋体" w:hAnsi="宋体"/>
                <w:sz w:val="24"/>
                <w:szCs w:val="24"/>
                <w:highlight w:val="none"/>
              </w:rPr>
            </w:pPr>
            <w:r>
              <w:rPr>
                <w:rFonts w:hint="eastAsia" w:ascii="宋体" w:hAnsi="宋体"/>
                <w:sz w:val="24"/>
                <w:szCs w:val="24"/>
                <w:highlight w:val="none"/>
              </w:rPr>
              <w:t>付款方式</w:t>
            </w:r>
          </w:p>
        </w:tc>
        <w:tc>
          <w:tcPr>
            <w:tcW w:w="7308" w:type="dxa"/>
            <w:vAlign w:val="center"/>
          </w:tcPr>
          <w:p w14:paraId="21AB153F">
            <w:pPr>
              <w:pStyle w:val="98"/>
              <w:widowControl w:val="0"/>
              <w:spacing w:before="0" w:beforeAutospacing="0" w:after="0" w:afterAutospacing="0" w:line="440" w:lineRule="exact"/>
              <w:jc w:val="both"/>
              <w:rPr>
                <w:rFonts w:hint="default" w:ascii="黑体" w:hAnsi="黑体" w:eastAsia="黑体" w:cs="黑体"/>
                <w:sz w:val="24"/>
                <w:szCs w:val="24"/>
                <w:highlight w:val="none"/>
                <w:lang w:val="en-US" w:eastAsia="zh-CN"/>
              </w:rPr>
            </w:pPr>
            <w:r>
              <w:rPr>
                <w:rFonts w:hint="eastAsia" w:cs="Times New Roman"/>
                <w:b w:val="0"/>
                <w:bCs w:val="0"/>
                <w:sz w:val="24"/>
                <w:szCs w:val="24"/>
                <w:lang w:val="en-US" w:eastAsia="zh-CN"/>
              </w:rPr>
              <w:t>按合同要求付款</w:t>
            </w:r>
          </w:p>
        </w:tc>
      </w:tr>
      <w:tr w14:paraId="1A4C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CE49A86">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lang w:val="en-US" w:eastAsia="zh-CN"/>
              </w:rPr>
              <w:t>7</w:t>
            </w:r>
          </w:p>
        </w:tc>
        <w:tc>
          <w:tcPr>
            <w:tcW w:w="1502" w:type="dxa"/>
            <w:vAlign w:val="center"/>
          </w:tcPr>
          <w:p w14:paraId="05C7CD5C">
            <w:pPr>
              <w:spacing w:line="440" w:lineRule="exact"/>
              <w:jc w:val="center"/>
              <w:rPr>
                <w:rFonts w:ascii="宋体" w:hAnsi="宋体"/>
                <w:sz w:val="24"/>
                <w:szCs w:val="24"/>
              </w:rPr>
            </w:pPr>
            <w:r>
              <w:rPr>
                <w:rFonts w:hint="eastAsia" w:ascii="宋体" w:hAnsi="宋体"/>
                <w:sz w:val="24"/>
                <w:szCs w:val="24"/>
              </w:rPr>
              <w:t>服务期</w:t>
            </w:r>
          </w:p>
        </w:tc>
        <w:tc>
          <w:tcPr>
            <w:tcW w:w="7308" w:type="dxa"/>
            <w:vAlign w:val="center"/>
          </w:tcPr>
          <w:p w14:paraId="6763C74A">
            <w:pPr>
              <w:pStyle w:val="98"/>
              <w:widowControl w:val="0"/>
              <w:spacing w:before="0" w:beforeAutospacing="0" w:after="0" w:afterAutospacing="0" w:line="440" w:lineRule="exact"/>
              <w:jc w:val="both"/>
              <w:rPr>
                <w:b w:val="0"/>
                <w:bCs w:val="0"/>
                <w:sz w:val="24"/>
                <w:szCs w:val="24"/>
              </w:rPr>
            </w:pPr>
            <w:r>
              <w:rPr>
                <w:rFonts w:hint="eastAsia" w:cs="Times New Roman"/>
                <w:b w:val="0"/>
                <w:bCs w:val="0"/>
                <w:sz w:val="24"/>
                <w:szCs w:val="24"/>
                <w:lang w:val="en-US" w:eastAsia="zh-CN"/>
              </w:rPr>
              <w:t>自合同签订之日起，30个工作日内交付无水印成片</w:t>
            </w:r>
          </w:p>
        </w:tc>
      </w:tr>
      <w:tr w14:paraId="32BB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52571016">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8</w:t>
            </w:r>
          </w:p>
        </w:tc>
        <w:tc>
          <w:tcPr>
            <w:tcW w:w="1502" w:type="dxa"/>
            <w:vAlign w:val="center"/>
          </w:tcPr>
          <w:p w14:paraId="27FB8D2A">
            <w:pPr>
              <w:pStyle w:val="96"/>
              <w:pBdr>
                <w:bottom w:val="none" w:color="auto" w:sz="0" w:space="0"/>
              </w:pBdr>
              <w:tabs>
                <w:tab w:val="clear" w:pos="4153"/>
                <w:tab w:val="clear" w:pos="8306"/>
              </w:tabs>
              <w:adjustRightInd/>
              <w:spacing w:line="440" w:lineRule="exact"/>
              <w:textAlignment w:val="auto"/>
              <w:rPr>
                <w:rFonts w:ascii="宋体" w:hAnsi="宋体"/>
                <w:szCs w:val="24"/>
              </w:rPr>
            </w:pPr>
            <w:r>
              <w:rPr>
                <w:rFonts w:hint="eastAsia" w:ascii="宋体" w:hAnsi="宋体"/>
                <w:bCs/>
                <w:kern w:val="2"/>
                <w:szCs w:val="24"/>
              </w:rPr>
              <w:t>中标服务费</w:t>
            </w:r>
          </w:p>
        </w:tc>
        <w:tc>
          <w:tcPr>
            <w:tcW w:w="7308" w:type="dxa"/>
            <w:vAlign w:val="center"/>
          </w:tcPr>
          <w:p w14:paraId="3B0C8B13">
            <w:pPr>
              <w:pStyle w:val="96"/>
              <w:pBdr>
                <w:bottom w:val="none" w:color="auto" w:sz="0" w:space="0"/>
              </w:pBdr>
              <w:tabs>
                <w:tab w:val="clear" w:pos="4153"/>
                <w:tab w:val="clear" w:pos="8306"/>
              </w:tabs>
              <w:adjustRightInd/>
              <w:spacing w:line="440" w:lineRule="exact"/>
              <w:jc w:val="left"/>
              <w:textAlignment w:val="auto"/>
              <w:rPr>
                <w:rFonts w:hint="eastAsia" w:eastAsia="宋体"/>
                <w:bCs/>
                <w:szCs w:val="24"/>
                <w:lang w:val="en-US" w:eastAsia="zh-CN"/>
              </w:rPr>
            </w:pPr>
            <w:r>
              <w:rPr>
                <w:rFonts w:hint="eastAsia"/>
                <w:bCs/>
                <w:szCs w:val="24"/>
                <w:lang w:val="en-US" w:eastAsia="zh-CN"/>
              </w:rPr>
              <w:t>无</w:t>
            </w:r>
          </w:p>
        </w:tc>
      </w:tr>
      <w:tr w14:paraId="4237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4" w:hRule="atLeast"/>
          <w:jc w:val="center"/>
        </w:trPr>
        <w:tc>
          <w:tcPr>
            <w:tcW w:w="804" w:type="dxa"/>
            <w:vAlign w:val="center"/>
          </w:tcPr>
          <w:p w14:paraId="61E3CC1C">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lang w:val="en-US" w:eastAsia="zh-CN"/>
              </w:rPr>
              <w:t>9</w:t>
            </w:r>
          </w:p>
        </w:tc>
        <w:tc>
          <w:tcPr>
            <w:tcW w:w="1502" w:type="dxa"/>
            <w:vAlign w:val="center"/>
          </w:tcPr>
          <w:p w14:paraId="788105F7">
            <w:pPr>
              <w:pStyle w:val="96"/>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履约保证金</w:t>
            </w:r>
          </w:p>
        </w:tc>
        <w:tc>
          <w:tcPr>
            <w:tcW w:w="7308" w:type="dxa"/>
            <w:vAlign w:val="center"/>
          </w:tcPr>
          <w:p w14:paraId="1A0D6C00">
            <w:pPr>
              <w:pStyle w:val="2"/>
              <w:ind w:firstLine="0"/>
              <w:rPr>
                <w:rFonts w:hint="default" w:eastAsia="宋体"/>
                <w:highlight w:val="none"/>
                <w:lang w:val="en-US" w:eastAsia="zh-CN"/>
              </w:rPr>
            </w:pPr>
            <w:r>
              <w:rPr>
                <w:rFonts w:hint="eastAsia" w:ascii="宋体" w:hAnsi="宋体" w:cs="宋体"/>
                <w:bCs/>
                <w:color w:val="auto"/>
                <w:sz w:val="24"/>
                <w:szCs w:val="32"/>
                <w:highlight w:val="none"/>
                <w:lang w:val="en-US" w:eastAsia="zh-CN"/>
              </w:rPr>
              <w:t>本项目无履约保证金</w:t>
            </w:r>
          </w:p>
        </w:tc>
      </w:tr>
      <w:tr w14:paraId="07C01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4C73255D">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rPr>
              <w:t>1</w:t>
            </w:r>
            <w:r>
              <w:rPr>
                <w:rFonts w:hint="eastAsia" w:ascii="宋体" w:hAnsi="宋体"/>
                <w:b/>
                <w:kern w:val="2"/>
                <w:szCs w:val="24"/>
                <w:lang w:val="en-US" w:eastAsia="zh-CN"/>
              </w:rPr>
              <w:t>0</w:t>
            </w:r>
          </w:p>
        </w:tc>
        <w:tc>
          <w:tcPr>
            <w:tcW w:w="1502" w:type="dxa"/>
            <w:vAlign w:val="center"/>
          </w:tcPr>
          <w:p w14:paraId="5A10CA60">
            <w:pPr>
              <w:pStyle w:val="96"/>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勘察及对接</w:t>
            </w:r>
          </w:p>
        </w:tc>
        <w:tc>
          <w:tcPr>
            <w:tcW w:w="7308" w:type="dxa"/>
            <w:vAlign w:val="center"/>
          </w:tcPr>
          <w:p w14:paraId="4EF67B95">
            <w:pPr>
              <w:pStyle w:val="96"/>
              <w:pBdr>
                <w:bottom w:val="none" w:color="auto" w:sz="0" w:space="0"/>
              </w:pBdr>
              <w:tabs>
                <w:tab w:val="clear" w:pos="4153"/>
                <w:tab w:val="clear" w:pos="8306"/>
              </w:tabs>
              <w:adjustRightInd/>
              <w:spacing w:line="400" w:lineRule="exact"/>
              <w:jc w:val="both"/>
              <w:textAlignment w:val="auto"/>
              <w:rPr>
                <w:rFonts w:ascii="宋体" w:hAnsi="宋体"/>
                <w:bCs/>
                <w:kern w:val="2"/>
                <w:szCs w:val="24"/>
              </w:rPr>
            </w:pPr>
            <w:r>
              <w:rPr>
                <w:rFonts w:hint="eastAsia" w:ascii="宋体" w:hAnsi="宋体" w:cs="宋体"/>
                <w:bCs/>
                <w:kern w:val="2"/>
                <w:szCs w:val="24"/>
              </w:rPr>
              <w:t>请各供应商联系采购单位自行勘踏，采购人免费提供项目实施过程中各项对接协调服务。</w:t>
            </w:r>
          </w:p>
        </w:tc>
      </w:tr>
      <w:tr w14:paraId="4C1F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804" w:type="dxa"/>
            <w:vAlign w:val="center"/>
          </w:tcPr>
          <w:p w14:paraId="3681C18A">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rPr>
              <w:t>1</w:t>
            </w:r>
            <w:r>
              <w:rPr>
                <w:rFonts w:hint="eastAsia" w:ascii="宋体" w:hAnsi="宋体"/>
                <w:b/>
                <w:kern w:val="2"/>
                <w:szCs w:val="24"/>
                <w:lang w:val="en-US" w:eastAsia="zh-CN"/>
              </w:rPr>
              <w:t>1</w:t>
            </w:r>
          </w:p>
        </w:tc>
        <w:tc>
          <w:tcPr>
            <w:tcW w:w="1502" w:type="dxa"/>
            <w:vAlign w:val="center"/>
          </w:tcPr>
          <w:p w14:paraId="13E25980">
            <w:pPr>
              <w:pStyle w:val="96"/>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提问与回复</w:t>
            </w:r>
          </w:p>
        </w:tc>
        <w:tc>
          <w:tcPr>
            <w:tcW w:w="7308" w:type="dxa"/>
            <w:vAlign w:val="center"/>
          </w:tcPr>
          <w:p w14:paraId="1B6991B4">
            <w:pPr>
              <w:pStyle w:val="96"/>
              <w:pBdr>
                <w:bottom w:val="none" w:color="auto" w:sz="0" w:space="0"/>
              </w:pBdr>
              <w:tabs>
                <w:tab w:val="clear" w:pos="4153"/>
                <w:tab w:val="clear" w:pos="8306"/>
              </w:tabs>
              <w:adjustRightInd/>
              <w:spacing w:line="440" w:lineRule="exact"/>
              <w:jc w:val="left"/>
              <w:textAlignment w:val="auto"/>
              <w:rPr>
                <w:rFonts w:ascii="宋体" w:hAnsi="宋体"/>
                <w:bCs/>
                <w:color w:val="000000" w:themeColor="text1"/>
                <w:kern w:val="2"/>
                <w:szCs w:val="24"/>
                <w14:textFill>
                  <w14:solidFill>
                    <w14:schemeClr w14:val="tx1"/>
                  </w14:solidFill>
                </w14:textFill>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val="en-US" w:eastAsia="zh-CN"/>
              </w:rPr>
              <w:t>磋商</w:t>
            </w:r>
            <w:r>
              <w:rPr>
                <w:rFonts w:hint="eastAsia" w:ascii="宋体" w:hAnsi="宋体"/>
                <w:bCs/>
                <w:kern w:val="2"/>
                <w:szCs w:val="24"/>
              </w:rPr>
              <w:t>公告）。采购人对</w:t>
            </w:r>
            <w:r>
              <w:rPr>
                <w:rFonts w:hint="eastAsia" w:ascii="宋体" w:hAnsi="宋体"/>
                <w:bCs/>
                <w:kern w:val="2"/>
                <w:szCs w:val="24"/>
                <w:lang w:val="en-US" w:eastAsia="zh-CN"/>
              </w:rPr>
              <w:t>磋商</w:t>
            </w:r>
            <w:r>
              <w:rPr>
                <w:rFonts w:hint="eastAsia" w:ascii="宋体" w:hAnsi="宋体"/>
                <w:bCs/>
                <w:kern w:val="2"/>
                <w:szCs w:val="24"/>
              </w:rPr>
              <w:t>文件进行的澄清、更正或更改，将在网站上及时发布，该公告内容为</w:t>
            </w:r>
            <w:r>
              <w:rPr>
                <w:rFonts w:hint="eastAsia" w:ascii="宋体" w:hAnsi="宋体"/>
                <w:bCs/>
                <w:kern w:val="2"/>
                <w:szCs w:val="24"/>
                <w:lang w:val="en-US" w:eastAsia="zh-CN"/>
              </w:rPr>
              <w:t>磋商</w:t>
            </w:r>
            <w:r>
              <w:rPr>
                <w:rFonts w:hint="eastAsia" w:ascii="宋体" w:hAnsi="宋体"/>
                <w:bCs/>
                <w:kern w:val="2"/>
                <w:szCs w:val="24"/>
              </w:rPr>
              <w:t>文件的组成部分，对投标人具有同样约束力效力。投标人应主动上网查询，投标人须自行承担因未及时关注相关信息而引发的相关责任。</w:t>
            </w:r>
          </w:p>
        </w:tc>
      </w:tr>
      <w:tr w14:paraId="6126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2A05A8E0">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val="en-US" w:eastAsia="zh-CN"/>
              </w:rPr>
            </w:pPr>
            <w:r>
              <w:rPr>
                <w:rFonts w:hint="eastAsia" w:ascii="宋体" w:hAnsi="宋体"/>
                <w:b/>
                <w:kern w:val="2"/>
                <w:szCs w:val="24"/>
              </w:rPr>
              <w:t>1</w:t>
            </w:r>
            <w:r>
              <w:rPr>
                <w:rFonts w:hint="eastAsia" w:ascii="宋体" w:hAnsi="宋体"/>
                <w:b/>
                <w:kern w:val="2"/>
                <w:szCs w:val="24"/>
                <w:lang w:val="en-US" w:eastAsia="zh-CN"/>
              </w:rPr>
              <w:t>2</w:t>
            </w:r>
          </w:p>
        </w:tc>
        <w:tc>
          <w:tcPr>
            <w:tcW w:w="1502" w:type="dxa"/>
            <w:vAlign w:val="center"/>
          </w:tcPr>
          <w:p w14:paraId="727D79A0">
            <w:pPr>
              <w:pStyle w:val="96"/>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响应文件份数及要求</w:t>
            </w:r>
          </w:p>
        </w:tc>
        <w:tc>
          <w:tcPr>
            <w:tcW w:w="7308" w:type="dxa"/>
            <w:vAlign w:val="center"/>
          </w:tcPr>
          <w:p w14:paraId="1902336D">
            <w:pPr>
              <w:pStyle w:val="96"/>
              <w:numPr>
                <w:ilvl w:val="0"/>
                <w:numId w:val="0"/>
              </w:numPr>
              <w:pBdr>
                <w:bottom w:val="none" w:color="auto" w:sz="0" w:space="0"/>
              </w:pBdr>
              <w:tabs>
                <w:tab w:val="clear" w:pos="4153"/>
                <w:tab w:val="clear" w:pos="8306"/>
              </w:tabs>
              <w:adjustRightInd/>
              <w:spacing w:line="460" w:lineRule="exact"/>
              <w:jc w:val="left"/>
              <w:rPr>
                <w:rFonts w:ascii="宋体" w:hAnsi="宋体" w:cs="宋体"/>
                <w:bCs/>
                <w:kern w:val="2"/>
                <w:szCs w:val="24"/>
              </w:rPr>
            </w:pPr>
            <w:r>
              <w:rPr>
                <w:rFonts w:hint="eastAsia" w:ascii="宋体" w:hAnsi="宋体" w:cs="宋体"/>
                <w:bCs/>
                <w:kern w:val="2"/>
                <w:szCs w:val="24"/>
                <w:lang w:val="en-US" w:eastAsia="zh-CN"/>
              </w:rPr>
              <w:t>1、</w:t>
            </w:r>
            <w:r>
              <w:rPr>
                <w:rFonts w:hint="eastAsia" w:ascii="宋体" w:hAnsi="宋体" w:cs="宋体"/>
                <w:bCs/>
                <w:kern w:val="2"/>
                <w:szCs w:val="24"/>
              </w:rPr>
              <w:t>份数：一正三副</w:t>
            </w:r>
          </w:p>
          <w:p w14:paraId="140BA381">
            <w:pPr>
              <w:jc w:val="left"/>
              <w:textAlignment w:val="center"/>
              <w:rPr>
                <w:rFonts w:ascii="宋体" w:hAnsi="宋体"/>
                <w:sz w:val="24"/>
              </w:rPr>
            </w:pPr>
            <w:r>
              <w:rPr>
                <w:rFonts w:hint="eastAsia" w:ascii="宋体" w:hAnsi="宋体"/>
                <w:sz w:val="24"/>
              </w:rPr>
              <w:t>2、封套上要求写明：</w:t>
            </w:r>
          </w:p>
          <w:p w14:paraId="5F60015D">
            <w:pPr>
              <w:jc w:val="left"/>
              <w:textAlignment w:val="center"/>
              <w:rPr>
                <w:rFonts w:ascii="宋体" w:hAnsi="宋体"/>
                <w:sz w:val="24"/>
              </w:rPr>
            </w:pPr>
            <w:r>
              <w:rPr>
                <w:rFonts w:hint="eastAsia" w:ascii="宋体" w:hAnsi="宋体"/>
                <w:sz w:val="24"/>
              </w:rPr>
              <w:t>招标人名称：</w:t>
            </w:r>
          </w:p>
          <w:p w14:paraId="504300A4">
            <w:pPr>
              <w:jc w:val="left"/>
              <w:textAlignment w:val="center"/>
              <w:rPr>
                <w:rFonts w:ascii="宋体" w:hAnsi="宋体"/>
                <w:sz w:val="24"/>
              </w:rPr>
            </w:pPr>
            <w:r>
              <w:rPr>
                <w:rFonts w:hint="eastAsia" w:ascii="宋体" w:hAnsi="宋体"/>
                <w:sz w:val="24"/>
              </w:rPr>
              <w:t>招标人地址：</w:t>
            </w:r>
          </w:p>
          <w:p w14:paraId="60C1E1F5">
            <w:pPr>
              <w:jc w:val="left"/>
              <w:textAlignment w:val="center"/>
              <w:rPr>
                <w:rFonts w:ascii="宋体" w:hAnsi="宋体"/>
                <w:sz w:val="24"/>
              </w:rPr>
            </w:pPr>
            <w:r>
              <w:rPr>
                <w:rFonts w:hint="eastAsia" w:ascii="宋体" w:hAnsi="宋体"/>
                <w:sz w:val="24"/>
              </w:rPr>
              <w:t xml:space="preserve">       (项目名称)      响应文件</w:t>
            </w:r>
          </w:p>
          <w:p w14:paraId="76BD8FB3">
            <w:pPr>
              <w:jc w:val="left"/>
              <w:textAlignment w:val="center"/>
              <w:rPr>
                <w:rFonts w:ascii="宋体" w:hAnsi="宋体"/>
                <w:sz w:val="24"/>
              </w:rPr>
            </w:pPr>
            <w:r>
              <w:rPr>
                <w:rFonts w:hint="eastAsia" w:ascii="宋体" w:hAnsi="宋体"/>
                <w:sz w:val="24"/>
              </w:rPr>
              <w:t>（</w:t>
            </w:r>
            <w:r>
              <w:rPr>
                <w:rFonts w:hint="eastAsia" w:ascii="宋体" w:hAnsi="宋体"/>
                <w:sz w:val="24"/>
                <w:lang w:val="en-US" w:eastAsia="zh-CN"/>
              </w:rPr>
              <w:t>项目</w:t>
            </w:r>
            <w:r>
              <w:rPr>
                <w:rFonts w:hint="eastAsia" w:ascii="宋体" w:hAnsi="宋体"/>
                <w:sz w:val="24"/>
              </w:rPr>
              <w:t>编号：         ）</w:t>
            </w:r>
          </w:p>
          <w:p w14:paraId="73467083">
            <w:pPr>
              <w:jc w:val="left"/>
              <w:textAlignment w:val="center"/>
              <w:rPr>
                <w:rFonts w:ascii="宋体" w:hAnsi="宋体"/>
                <w:sz w:val="24"/>
              </w:rPr>
            </w:pPr>
            <w:r>
              <w:rPr>
                <w:rFonts w:hint="eastAsia" w:ascii="宋体" w:hAnsi="宋体"/>
                <w:sz w:val="24"/>
              </w:rPr>
              <w:t>在    年   月   日    时   分前不得拆封</w:t>
            </w:r>
          </w:p>
          <w:p w14:paraId="74723A6A">
            <w:pPr>
              <w:jc w:val="left"/>
              <w:textAlignment w:val="center"/>
              <w:rPr>
                <w:rFonts w:ascii="宋体" w:hAnsi="宋体"/>
                <w:sz w:val="24"/>
              </w:rPr>
            </w:pPr>
            <w:r>
              <w:rPr>
                <w:rFonts w:hint="eastAsia" w:ascii="宋体" w:hAnsi="宋体"/>
                <w:sz w:val="24"/>
              </w:rPr>
              <w:t>供应商名称（盖单位公章）：</w:t>
            </w:r>
          </w:p>
          <w:p w14:paraId="59236F38">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rPr>
              <w:t>供应商地址：</w:t>
            </w:r>
          </w:p>
        </w:tc>
      </w:tr>
      <w:tr w14:paraId="3742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B487B8F">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val="en-US" w:eastAsia="zh-CN"/>
              </w:rPr>
            </w:pPr>
            <w:r>
              <w:rPr>
                <w:rFonts w:hint="eastAsia" w:ascii="宋体" w:hAnsi="宋体"/>
                <w:b/>
                <w:kern w:val="2"/>
                <w:szCs w:val="24"/>
              </w:rPr>
              <w:t>1</w:t>
            </w:r>
            <w:r>
              <w:rPr>
                <w:rFonts w:hint="eastAsia" w:ascii="宋体" w:hAnsi="宋体"/>
                <w:b/>
                <w:kern w:val="2"/>
                <w:szCs w:val="24"/>
                <w:lang w:val="en-US" w:eastAsia="zh-CN"/>
              </w:rPr>
              <w:t>3</w:t>
            </w:r>
          </w:p>
        </w:tc>
        <w:tc>
          <w:tcPr>
            <w:tcW w:w="1502" w:type="dxa"/>
            <w:vAlign w:val="center"/>
          </w:tcPr>
          <w:p w14:paraId="7A83E6AE">
            <w:pPr>
              <w:pStyle w:val="96"/>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递交投标文件注意事项</w:t>
            </w:r>
          </w:p>
        </w:tc>
        <w:tc>
          <w:tcPr>
            <w:tcW w:w="7308" w:type="dxa"/>
            <w:vAlign w:val="center"/>
          </w:tcPr>
          <w:p w14:paraId="4084B281">
            <w:pPr>
              <w:pStyle w:val="96"/>
              <w:pBdr>
                <w:bottom w:val="none" w:color="auto" w:sz="0" w:space="0"/>
              </w:pBdr>
              <w:tabs>
                <w:tab w:val="clear" w:pos="4153"/>
                <w:tab w:val="clear" w:pos="8306"/>
              </w:tabs>
              <w:adjustRightInd/>
              <w:spacing w:line="460" w:lineRule="exact"/>
              <w:jc w:val="left"/>
              <w:rPr>
                <w:rFonts w:ascii="宋体" w:hAnsi="宋体" w:cs="宋体"/>
                <w:b/>
                <w:kern w:val="2"/>
                <w:szCs w:val="24"/>
              </w:rPr>
            </w:pPr>
            <w:r>
              <w:rPr>
                <w:rFonts w:hint="eastAsia" w:ascii="宋体" w:hAnsi="宋体" w:cs="宋体"/>
                <w:bCs/>
                <w:kern w:val="2"/>
                <w:szCs w:val="24"/>
              </w:rPr>
              <w:t>1、</w:t>
            </w:r>
            <w:r>
              <w:rPr>
                <w:rFonts w:hint="eastAsia" w:ascii="宋体" w:hAnsi="宋体" w:cs="宋体"/>
                <w:bCs/>
                <w:kern w:val="2"/>
                <w:szCs w:val="24"/>
                <w:lang w:val="en-US"/>
              </w:rPr>
              <w:t>响应</w:t>
            </w:r>
            <w:r>
              <w:rPr>
                <w:rFonts w:hint="eastAsia" w:ascii="宋体" w:hAnsi="宋体" w:cs="宋体"/>
                <w:bCs/>
                <w:kern w:val="2"/>
                <w:szCs w:val="24"/>
              </w:rPr>
              <w:t>文件必须在响应截止时间前</w:t>
            </w:r>
            <w:r>
              <w:rPr>
                <w:rFonts w:hint="eastAsia" w:ascii="宋体" w:hAnsi="宋体" w:cs="宋体"/>
                <w:bCs/>
                <w:kern w:val="2"/>
                <w:szCs w:val="24"/>
                <w:lang w:val="en-US" w:eastAsia="zh-CN"/>
              </w:rPr>
              <w:t>在开标现场递交</w:t>
            </w:r>
            <w:r>
              <w:rPr>
                <w:rFonts w:hint="eastAsia" w:ascii="宋体" w:hAnsi="宋体" w:cs="宋体"/>
                <w:b/>
                <w:kern w:val="2"/>
                <w:szCs w:val="24"/>
              </w:rPr>
              <w:t>。</w:t>
            </w:r>
          </w:p>
          <w:p w14:paraId="72BE7562">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lang w:val="en-US"/>
              </w:rPr>
              <w:t>2</w:t>
            </w:r>
            <w:r>
              <w:rPr>
                <w:rFonts w:hint="eastAsia" w:ascii="宋体" w:hAnsi="宋体"/>
                <w:bCs/>
                <w:kern w:val="2"/>
                <w:szCs w:val="24"/>
              </w:rPr>
              <w:t>、</w:t>
            </w:r>
            <w:r>
              <w:rPr>
                <w:rFonts w:hint="eastAsia" w:ascii="宋体" w:hAnsi="宋体"/>
                <w:bCs/>
                <w:kern w:val="2"/>
                <w:szCs w:val="24"/>
                <w:lang w:val="en-US"/>
              </w:rPr>
              <w:t>供应商应在响应文件密封袋中提供</w:t>
            </w:r>
            <w:r>
              <w:rPr>
                <w:rFonts w:hint="eastAsia" w:ascii="宋体" w:hAnsi="宋体"/>
                <w:b/>
                <w:kern w:val="2"/>
                <w:szCs w:val="24"/>
                <w:lang w:val="en-US"/>
              </w:rPr>
              <w:t>电子版响应文件（U盘</w:t>
            </w:r>
            <w:r>
              <w:rPr>
                <w:rFonts w:hint="eastAsia" w:ascii="宋体" w:hAnsi="宋体"/>
                <w:b/>
                <w:kern w:val="2"/>
                <w:szCs w:val="24"/>
                <w:lang w:val="en-US" w:eastAsia="zh-CN"/>
              </w:rPr>
              <w:t>或光盘</w:t>
            </w:r>
            <w:r>
              <w:rPr>
                <w:rFonts w:hint="eastAsia" w:ascii="宋体" w:hAnsi="宋体"/>
                <w:b/>
                <w:kern w:val="2"/>
                <w:szCs w:val="24"/>
                <w:lang w:val="en-US"/>
              </w:rPr>
              <w:t>）</w:t>
            </w:r>
          </w:p>
        </w:tc>
      </w:tr>
      <w:tr w14:paraId="7BD0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02C0D6B9">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val="en-US" w:eastAsia="zh-CN"/>
              </w:rPr>
            </w:pPr>
            <w:r>
              <w:rPr>
                <w:rFonts w:hint="eastAsia" w:ascii="宋体" w:hAnsi="宋体"/>
                <w:b/>
                <w:kern w:val="2"/>
                <w:szCs w:val="24"/>
              </w:rPr>
              <w:t>1</w:t>
            </w:r>
            <w:r>
              <w:rPr>
                <w:rFonts w:hint="eastAsia" w:ascii="宋体" w:hAnsi="宋体"/>
                <w:b/>
                <w:kern w:val="2"/>
                <w:szCs w:val="24"/>
                <w:lang w:val="en-US" w:eastAsia="zh-CN"/>
              </w:rPr>
              <w:t>4</w:t>
            </w:r>
          </w:p>
        </w:tc>
        <w:tc>
          <w:tcPr>
            <w:tcW w:w="1502" w:type="dxa"/>
            <w:vAlign w:val="center"/>
          </w:tcPr>
          <w:p w14:paraId="258D810B">
            <w:pPr>
              <w:pStyle w:val="96"/>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备注一</w:t>
            </w:r>
          </w:p>
        </w:tc>
        <w:tc>
          <w:tcPr>
            <w:tcW w:w="7308" w:type="dxa"/>
            <w:vAlign w:val="center"/>
          </w:tcPr>
          <w:p w14:paraId="773AEA83">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1、存在以下不良信用记录情形之一的，不得推荐为成交候选供应商,评审时磋商小组应当按照下列第3条不良信用记录查询渠道对供应商是否存在不良信用记录进行查询：</w:t>
            </w:r>
          </w:p>
          <w:p w14:paraId="304B0E2D">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（1）供应商被人民法院列入失信被执行人的；</w:t>
            </w:r>
          </w:p>
          <w:p w14:paraId="69978EAB">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（2）供应商被市场监督管理部门列入企业经营异常名录的；</w:t>
            </w:r>
          </w:p>
          <w:p w14:paraId="4EBCC1BE">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（3）供应商被税务部门列入重大税收违法案件当事人名单的；</w:t>
            </w:r>
          </w:p>
          <w:p w14:paraId="1428E6F7">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（4）供应商被政府采购监管部门列入政府采购严重违法失信行为记录名单的。</w:t>
            </w:r>
          </w:p>
          <w:p w14:paraId="23B80479">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2、联合体供应商，联合体任何一方存在上述不良信用记录的，视同联合体存在不良信用记录。</w:t>
            </w:r>
          </w:p>
          <w:p w14:paraId="39DD5C59">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3、不良信用记录查询渠道如下：</w:t>
            </w:r>
          </w:p>
          <w:p w14:paraId="4D596274">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（1）失信被执行人：信用中国官网（www.creditchina.gov.cn）</w:t>
            </w:r>
          </w:p>
          <w:p w14:paraId="59F22FCC">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（2）企业经营异常名录：信用中国官网（www.creditchina.gov.cn）</w:t>
            </w:r>
          </w:p>
          <w:p w14:paraId="362FE856">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（3）重大税收违法案件当事人名单：信用中国官网（www.creditchina.gov.cn）</w:t>
            </w:r>
          </w:p>
          <w:p w14:paraId="280D9841">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（4）政府采购严重违法失信行为记录名单：中国政府采购官网（www.ccgp.gov.cn）</w:t>
            </w:r>
          </w:p>
        </w:tc>
      </w:tr>
      <w:tr w14:paraId="7A02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266D5313">
            <w:pPr>
              <w:pStyle w:val="96"/>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val="en-US" w:eastAsia="zh-CN"/>
              </w:rPr>
            </w:pPr>
            <w:r>
              <w:rPr>
                <w:rFonts w:hint="eastAsia" w:ascii="宋体" w:hAnsi="宋体"/>
                <w:b/>
                <w:kern w:val="2"/>
                <w:szCs w:val="24"/>
              </w:rPr>
              <w:t>1</w:t>
            </w:r>
            <w:r>
              <w:rPr>
                <w:rFonts w:hint="eastAsia" w:ascii="宋体" w:hAnsi="宋体"/>
                <w:b/>
                <w:kern w:val="2"/>
                <w:szCs w:val="24"/>
                <w:lang w:val="en-US" w:eastAsia="zh-CN"/>
              </w:rPr>
              <w:t>5</w:t>
            </w:r>
          </w:p>
        </w:tc>
        <w:tc>
          <w:tcPr>
            <w:tcW w:w="1502" w:type="dxa"/>
            <w:vAlign w:val="center"/>
          </w:tcPr>
          <w:p w14:paraId="73FBCA8D">
            <w:pPr>
              <w:pStyle w:val="96"/>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备注二</w:t>
            </w:r>
          </w:p>
        </w:tc>
        <w:tc>
          <w:tcPr>
            <w:tcW w:w="7308" w:type="dxa"/>
            <w:vAlign w:val="center"/>
          </w:tcPr>
          <w:p w14:paraId="78CCDBEE">
            <w:pPr>
              <w:pStyle w:val="9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r w14:paraId="5748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6BB82003">
            <w:pPr>
              <w:pStyle w:val="96"/>
              <w:pBdr>
                <w:bottom w:val="none" w:color="auto" w:sz="0" w:space="0"/>
              </w:pBdr>
              <w:tabs>
                <w:tab w:val="clear" w:pos="4153"/>
                <w:tab w:val="clear" w:pos="8306"/>
              </w:tabs>
              <w:adjustRightInd/>
              <w:spacing w:line="440" w:lineRule="exact"/>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16</w:t>
            </w:r>
          </w:p>
        </w:tc>
        <w:tc>
          <w:tcPr>
            <w:tcW w:w="1502" w:type="dxa"/>
            <w:vAlign w:val="center"/>
          </w:tcPr>
          <w:p w14:paraId="38C5FB73">
            <w:pPr>
              <w:pStyle w:val="96"/>
              <w:pBdr>
                <w:bottom w:val="none" w:color="auto" w:sz="0" w:space="0"/>
              </w:pBdr>
              <w:tabs>
                <w:tab w:val="clear" w:pos="4153"/>
                <w:tab w:val="clear" w:pos="8306"/>
              </w:tabs>
              <w:adjustRightInd/>
              <w:spacing w:line="440" w:lineRule="exact"/>
              <w:textAlignment w:val="auto"/>
              <w:rPr>
                <w:rFonts w:hint="default" w:ascii="宋体" w:hAnsi="宋体" w:eastAsia="宋体"/>
                <w:bCs/>
                <w:kern w:val="2"/>
                <w:szCs w:val="24"/>
                <w:lang w:val="en-US" w:eastAsia="zh-CN"/>
              </w:rPr>
            </w:pPr>
            <w:r>
              <w:rPr>
                <w:rFonts w:hint="eastAsia" w:ascii="宋体" w:hAnsi="宋体"/>
                <w:bCs/>
                <w:kern w:val="2"/>
                <w:szCs w:val="24"/>
                <w:lang w:val="en-US" w:eastAsia="zh-CN"/>
              </w:rPr>
              <w:t>响应保证金</w:t>
            </w:r>
          </w:p>
        </w:tc>
        <w:tc>
          <w:tcPr>
            <w:tcW w:w="7308" w:type="dxa"/>
            <w:vAlign w:val="center"/>
          </w:tcPr>
          <w:p w14:paraId="74C60956">
            <w:pPr>
              <w:pStyle w:val="96"/>
              <w:pBdr>
                <w:bottom w:val="none" w:color="auto" w:sz="0" w:space="0"/>
              </w:pBdr>
              <w:tabs>
                <w:tab w:val="clear" w:pos="4153"/>
                <w:tab w:val="clear" w:pos="8306"/>
              </w:tabs>
              <w:adjustRightInd/>
              <w:spacing w:line="440" w:lineRule="exact"/>
              <w:jc w:val="left"/>
              <w:textAlignment w:val="auto"/>
              <w:rPr>
                <w:rFonts w:hint="default" w:ascii="宋体" w:hAnsi="宋体" w:eastAsia="宋体"/>
                <w:bCs/>
                <w:kern w:val="2"/>
                <w:szCs w:val="24"/>
                <w:lang w:val="en-US" w:eastAsia="zh-CN"/>
              </w:rPr>
            </w:pPr>
            <w:r>
              <w:rPr>
                <w:rFonts w:hint="eastAsia" w:ascii="宋体" w:hAnsi="宋体"/>
                <w:bCs/>
                <w:kern w:val="2"/>
                <w:szCs w:val="24"/>
                <w:lang w:val="en-US" w:eastAsia="zh-CN"/>
              </w:rPr>
              <w:t>本项目无需提供</w:t>
            </w:r>
          </w:p>
        </w:tc>
      </w:tr>
    </w:tbl>
    <w:p w14:paraId="7F228726">
      <w:pPr>
        <w:rPr>
          <w:rFonts w:ascii="宋体" w:hAnsi="宋体" w:cs="宋体"/>
          <w:szCs w:val="24"/>
        </w:rPr>
      </w:pPr>
    </w:p>
    <w:p w14:paraId="68D83CD1">
      <w:pPr>
        <w:rPr>
          <w:rFonts w:ascii="宋体" w:hAnsi="宋体" w:cs="宋体"/>
          <w:sz w:val="24"/>
          <w:szCs w:val="24"/>
        </w:rPr>
      </w:pPr>
    </w:p>
    <w:p w14:paraId="43C31375">
      <w:pPr>
        <w:pStyle w:val="9"/>
        <w:spacing w:before="120" w:beforeLines="50" w:after="120" w:afterLines="50" w:line="520" w:lineRule="exact"/>
        <w:jc w:val="center"/>
        <w:rPr>
          <w:rFonts w:ascii="宋体" w:hAnsi="宋体" w:eastAsia="宋体" w:cs="宋体"/>
          <w:sz w:val="24"/>
          <w:szCs w:val="24"/>
        </w:rPr>
      </w:pPr>
      <w:bookmarkStart w:id="55" w:name="_Toc14333"/>
      <w:r>
        <w:rPr>
          <w:rFonts w:hint="eastAsia" w:ascii="宋体" w:hAnsi="宋体" w:eastAsia="宋体" w:cs="宋体"/>
          <w:sz w:val="24"/>
          <w:szCs w:val="24"/>
        </w:rPr>
        <w:t>（二）供应商资格</w:t>
      </w:r>
      <w:bookmarkEnd w:id="55"/>
    </w:p>
    <w:bookmarkEnd w:id="52"/>
    <w:p w14:paraId="1B583971">
      <w:pPr>
        <w:pStyle w:val="2"/>
        <w:spacing w:line="520" w:lineRule="exact"/>
        <w:ind w:firstLine="480" w:firstLineChars="200"/>
      </w:pPr>
      <w:bookmarkStart w:id="56" w:name="_Toc438648662"/>
      <w:bookmarkStart w:id="57" w:name="_Toc216158625"/>
      <w:bookmarkStart w:id="58" w:name="_Toc363199266"/>
      <w:r>
        <w:rPr>
          <w:rFonts w:hint="eastAsia"/>
        </w:rPr>
        <w:t>见本项目采购公告</w:t>
      </w:r>
    </w:p>
    <w:p w14:paraId="1FB89007">
      <w:pPr>
        <w:pStyle w:val="9"/>
        <w:spacing w:before="120" w:beforeLines="50" w:after="120" w:afterLines="50" w:line="520" w:lineRule="exact"/>
        <w:jc w:val="center"/>
        <w:rPr>
          <w:rFonts w:ascii="宋体" w:hAnsi="宋体" w:eastAsia="宋体" w:cs="宋体"/>
          <w:sz w:val="24"/>
          <w:szCs w:val="24"/>
        </w:rPr>
      </w:pPr>
      <w:bookmarkStart w:id="59" w:name="_Toc9435"/>
      <w:r>
        <w:rPr>
          <w:rFonts w:hint="eastAsia" w:ascii="宋体" w:hAnsi="宋体" w:eastAsia="宋体" w:cs="宋体"/>
          <w:sz w:val="24"/>
          <w:szCs w:val="24"/>
        </w:rPr>
        <w:t>（三）供应商必须提交的响应文件内容</w:t>
      </w:r>
      <w:bookmarkEnd w:id="56"/>
      <w:bookmarkEnd w:id="57"/>
      <w:bookmarkEnd w:id="58"/>
      <w:bookmarkEnd w:id="59"/>
    </w:p>
    <w:p w14:paraId="5E5616BE">
      <w:pPr>
        <w:spacing w:line="520" w:lineRule="exact"/>
        <w:ind w:firstLine="480" w:firstLineChars="200"/>
        <w:jc w:val="left"/>
        <w:rPr>
          <w:rFonts w:ascii="宋体" w:hAnsi="宋体"/>
          <w:sz w:val="24"/>
          <w:szCs w:val="24"/>
        </w:rPr>
      </w:pPr>
      <w:r>
        <w:rPr>
          <w:rFonts w:hint="eastAsia" w:ascii="宋体" w:hAnsi="宋体"/>
          <w:sz w:val="24"/>
          <w:szCs w:val="24"/>
        </w:rPr>
        <w:t>1、报价单；</w:t>
      </w:r>
    </w:p>
    <w:p w14:paraId="69E73C60">
      <w:pPr>
        <w:spacing w:line="520" w:lineRule="exact"/>
        <w:ind w:firstLine="480" w:firstLineChars="200"/>
        <w:jc w:val="left"/>
        <w:rPr>
          <w:rFonts w:ascii="宋体" w:hAnsi="宋体"/>
          <w:sz w:val="24"/>
          <w:szCs w:val="24"/>
        </w:rPr>
      </w:pPr>
      <w:r>
        <w:rPr>
          <w:rFonts w:hint="eastAsia" w:ascii="宋体" w:hAnsi="宋体"/>
          <w:sz w:val="24"/>
          <w:szCs w:val="24"/>
        </w:rPr>
        <w:t>2、供应商基本信息；</w:t>
      </w:r>
    </w:p>
    <w:p w14:paraId="7D6CB8CD">
      <w:pPr>
        <w:spacing w:line="520" w:lineRule="exact"/>
        <w:ind w:firstLine="480" w:firstLineChars="200"/>
        <w:jc w:val="left"/>
        <w:rPr>
          <w:rFonts w:ascii="宋体" w:hAnsi="宋体"/>
          <w:sz w:val="24"/>
          <w:szCs w:val="24"/>
        </w:rPr>
      </w:pPr>
      <w:r>
        <w:rPr>
          <w:rFonts w:hint="eastAsia" w:ascii="宋体" w:hAnsi="宋体"/>
          <w:sz w:val="24"/>
          <w:szCs w:val="24"/>
        </w:rPr>
        <w:t>3、磋商授权书；</w:t>
      </w:r>
    </w:p>
    <w:p w14:paraId="308A1126">
      <w:pPr>
        <w:spacing w:line="520" w:lineRule="exact"/>
        <w:ind w:firstLine="480" w:firstLineChars="200"/>
        <w:jc w:val="left"/>
        <w:rPr>
          <w:rFonts w:ascii="宋体" w:hAnsi="宋体"/>
          <w:sz w:val="24"/>
          <w:szCs w:val="24"/>
        </w:rPr>
      </w:pPr>
      <w:r>
        <w:rPr>
          <w:rFonts w:hint="eastAsia" w:ascii="宋体" w:hAnsi="宋体"/>
          <w:sz w:val="24"/>
          <w:szCs w:val="24"/>
        </w:rPr>
        <w:t>4、磋商响应函；</w:t>
      </w:r>
    </w:p>
    <w:p w14:paraId="3A90D6AB">
      <w:pPr>
        <w:spacing w:line="520" w:lineRule="exact"/>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77E58034">
      <w:pPr>
        <w:spacing w:line="520" w:lineRule="exact"/>
        <w:ind w:firstLine="480" w:firstLineChars="200"/>
        <w:jc w:val="left"/>
        <w:rPr>
          <w:rFonts w:ascii="宋体" w:hAnsi="宋体"/>
          <w:sz w:val="24"/>
          <w:szCs w:val="24"/>
        </w:rPr>
      </w:pPr>
      <w:r>
        <w:rPr>
          <w:rFonts w:hint="eastAsia" w:ascii="宋体" w:hAnsi="宋体"/>
          <w:sz w:val="24"/>
          <w:szCs w:val="24"/>
        </w:rPr>
        <w:t>6、响应情况表；</w:t>
      </w:r>
    </w:p>
    <w:p w14:paraId="2D29AA29">
      <w:pPr>
        <w:spacing w:line="520" w:lineRule="exact"/>
        <w:ind w:firstLine="480" w:firstLineChars="200"/>
        <w:jc w:val="left"/>
        <w:rPr>
          <w:rFonts w:ascii="宋体" w:hAnsi="宋体"/>
          <w:b/>
          <w:bCs/>
          <w:sz w:val="24"/>
          <w:szCs w:val="24"/>
        </w:rPr>
      </w:pPr>
      <w:r>
        <w:rPr>
          <w:rFonts w:hint="eastAsia" w:ascii="宋体" w:hAnsi="宋体"/>
          <w:sz w:val="24"/>
          <w:szCs w:val="24"/>
        </w:rPr>
        <w:t>7、相关服务承诺函；</w:t>
      </w:r>
    </w:p>
    <w:p w14:paraId="4C0009B3">
      <w:pPr>
        <w:spacing w:line="520" w:lineRule="exact"/>
        <w:ind w:firstLine="480" w:firstLineChars="200"/>
        <w:jc w:val="left"/>
        <w:rPr>
          <w:rFonts w:ascii="宋体" w:hAnsi="宋体" w:cs="宋体"/>
          <w:sz w:val="24"/>
          <w:szCs w:val="24"/>
        </w:rPr>
      </w:pPr>
      <w:r>
        <w:rPr>
          <w:rFonts w:hint="eastAsia" w:ascii="宋体" w:hAnsi="宋体"/>
          <w:sz w:val="24"/>
          <w:szCs w:val="24"/>
          <w:lang w:val="en-US" w:eastAsia="zh-CN"/>
        </w:rPr>
        <w:t>8</w:t>
      </w:r>
      <w:r>
        <w:rPr>
          <w:rFonts w:hint="eastAsia" w:ascii="宋体" w:hAnsi="宋体"/>
          <w:sz w:val="24"/>
          <w:szCs w:val="24"/>
        </w:rPr>
        <w:t xml:space="preserve">、磋商文件要求和供应商认为需要提供的其它说明和资料。 </w:t>
      </w:r>
    </w:p>
    <w:p w14:paraId="1345294C">
      <w:pPr>
        <w:pStyle w:val="9"/>
        <w:spacing w:before="120" w:beforeLines="50" w:after="120" w:afterLines="50" w:line="520" w:lineRule="exact"/>
        <w:jc w:val="center"/>
        <w:rPr>
          <w:rFonts w:ascii="宋体" w:hAnsi="宋体" w:eastAsia="宋体" w:cs="宋体"/>
          <w:sz w:val="24"/>
          <w:szCs w:val="24"/>
        </w:rPr>
      </w:pPr>
      <w:bookmarkStart w:id="60" w:name="_Toc9883"/>
      <w:r>
        <w:rPr>
          <w:rFonts w:hint="eastAsia" w:ascii="宋体" w:hAnsi="宋体" w:eastAsia="宋体" w:cs="宋体"/>
          <w:sz w:val="24"/>
          <w:szCs w:val="24"/>
        </w:rPr>
        <w:t>（四）响应文件的</w:t>
      </w:r>
      <w:r>
        <w:rPr>
          <w:rFonts w:hint="eastAsia" w:ascii="宋体" w:hAnsi="宋体" w:eastAsia="宋体" w:cs="宋体"/>
          <w:sz w:val="24"/>
          <w:szCs w:val="24"/>
          <w:lang w:val="en-US" w:eastAsia="zh-CN"/>
        </w:rPr>
        <w:t>编制及</w:t>
      </w:r>
      <w:r>
        <w:rPr>
          <w:rFonts w:hint="eastAsia" w:ascii="宋体" w:hAnsi="宋体" w:eastAsia="宋体" w:cs="宋体"/>
          <w:sz w:val="24"/>
          <w:szCs w:val="24"/>
        </w:rPr>
        <w:t>提交</w:t>
      </w:r>
      <w:bookmarkEnd w:id="60"/>
    </w:p>
    <w:bookmarkEnd w:id="53"/>
    <w:bookmarkEnd w:id="54"/>
    <w:p w14:paraId="2C5D0430">
      <w:pPr>
        <w:spacing w:line="360" w:lineRule="auto"/>
        <w:ind w:firstLine="482" w:firstLineChars="200"/>
        <w:rPr>
          <w:rFonts w:ascii="宋体" w:hAnsi="宋体"/>
          <w:b/>
          <w:bCs/>
          <w:sz w:val="24"/>
          <w:szCs w:val="24"/>
        </w:rPr>
      </w:pPr>
      <w:bookmarkStart w:id="61" w:name="_Toc32682"/>
      <w:bookmarkStart w:id="62" w:name="_Toc15950"/>
      <w:r>
        <w:rPr>
          <w:rFonts w:hint="eastAsia" w:ascii="宋体" w:hAnsi="宋体"/>
          <w:b/>
          <w:bCs/>
          <w:sz w:val="24"/>
          <w:szCs w:val="24"/>
        </w:rPr>
        <w:t>一、响应文件的编制</w:t>
      </w:r>
    </w:p>
    <w:p w14:paraId="419CB446">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7D7107AC">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val="en-US" w:eastAsia="zh-CN"/>
        </w:rPr>
        <w:t>磋商</w:t>
      </w:r>
      <w:r>
        <w:rPr>
          <w:rFonts w:hint="eastAsia" w:ascii="宋体" w:hAnsi="宋体"/>
          <w:sz w:val="24"/>
          <w:szCs w:val="24"/>
        </w:rPr>
        <w:t>文件另有规定，供应商的响应文件应使用中华人民共和国法定计量单位。</w:t>
      </w:r>
    </w:p>
    <w:p w14:paraId="132BDA02">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159D077A">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6E127CE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val="en-US" w:eastAsia="zh-CN"/>
        </w:rPr>
        <w:t>磋商</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4FECB6C9">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val="en-US" w:eastAsia="zh-CN"/>
        </w:rPr>
        <w:t>磋商</w:t>
      </w:r>
      <w:r>
        <w:rPr>
          <w:rFonts w:hint="eastAsia" w:ascii="宋体" w:hAnsi="宋体"/>
          <w:sz w:val="24"/>
          <w:szCs w:val="24"/>
        </w:rPr>
        <w:t>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val="en-US" w:eastAsia="zh-CN"/>
        </w:rPr>
        <w:t>磋商</w:t>
      </w:r>
      <w:r>
        <w:rPr>
          <w:rFonts w:hint="eastAsia" w:ascii="宋体" w:hAnsi="宋体"/>
          <w:sz w:val="24"/>
          <w:szCs w:val="24"/>
        </w:rPr>
        <w:t>文件实质性要求的基础上，可以提出比</w:t>
      </w:r>
      <w:r>
        <w:rPr>
          <w:rFonts w:hint="eastAsia" w:ascii="宋体" w:hAnsi="宋体"/>
          <w:sz w:val="24"/>
          <w:szCs w:val="24"/>
          <w:lang w:val="en-US" w:eastAsia="zh-CN"/>
        </w:rPr>
        <w:t>磋商</w:t>
      </w:r>
      <w:r>
        <w:rPr>
          <w:rFonts w:hint="eastAsia" w:ascii="宋体" w:hAnsi="宋体"/>
          <w:sz w:val="24"/>
          <w:szCs w:val="24"/>
        </w:rPr>
        <w:t>文件要求更有利于采购人的承诺。</w:t>
      </w:r>
    </w:p>
    <w:p w14:paraId="15BDB141">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08282E18">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44576254">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val="en-US" w:eastAsia="zh-CN"/>
        </w:rPr>
        <w:t>磋商</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5F3296F2">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55CD1AD4">
      <w:pPr>
        <w:pStyle w:val="19"/>
        <w:spacing w:line="360" w:lineRule="auto"/>
        <w:rPr>
          <w:rFonts w:hint="eastAsia" w:hAnsi="宋体"/>
          <w:b/>
          <w:sz w:val="24"/>
          <w:szCs w:val="24"/>
        </w:rPr>
      </w:pPr>
      <w:r>
        <w:rPr>
          <w:rFonts w:hint="eastAsia" w:hAnsi="宋体"/>
          <w:b/>
          <w:sz w:val="24"/>
          <w:szCs w:val="24"/>
        </w:rPr>
        <w:t>二、响应文件的递交</w:t>
      </w:r>
    </w:p>
    <w:p w14:paraId="67C83582">
      <w:pPr>
        <w:pStyle w:val="19"/>
        <w:spacing w:line="360" w:lineRule="auto"/>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 xml:space="preserve">  投标人应按投标须知前附表规定的时间、地点，于投标截止时间前</w:t>
      </w:r>
      <w:r>
        <w:rPr>
          <w:rFonts w:hint="eastAsia" w:hAnsi="宋体" w:cs="宋体"/>
          <w:sz w:val="24"/>
        </w:rPr>
        <w:t>将响应文件密封邮寄</w:t>
      </w:r>
      <w:r>
        <w:rPr>
          <w:rFonts w:hint="eastAsia" w:hAnsi="宋体" w:cs="宋体"/>
          <w:sz w:val="24"/>
          <w:lang w:val="en-US" w:eastAsia="zh-CN"/>
        </w:rPr>
        <w:t>致磋商地点</w:t>
      </w:r>
      <w:r>
        <w:rPr>
          <w:rFonts w:hint="eastAsia" w:ascii="宋体" w:hAnsi="宋体" w:eastAsia="宋体" w:cs="Times New Roman"/>
          <w:b w:val="0"/>
          <w:kern w:val="2"/>
          <w:sz w:val="24"/>
          <w:szCs w:val="24"/>
          <w:lang w:val="en-US" w:eastAsia="zh-CN" w:bidi="ar-SA"/>
        </w:rPr>
        <w:t>。未在投标截止时间前递交响应文件，其响应文件将不予接收。</w:t>
      </w:r>
    </w:p>
    <w:p w14:paraId="183225E1">
      <w:pPr>
        <w:pStyle w:val="9"/>
        <w:spacing w:before="120" w:beforeLines="50" w:after="120" w:afterLines="50" w:line="500" w:lineRule="exact"/>
        <w:jc w:val="center"/>
        <w:rPr>
          <w:rFonts w:ascii="宋体" w:hAnsi="宋体" w:eastAsia="宋体" w:cs="宋体"/>
          <w:sz w:val="24"/>
          <w:szCs w:val="24"/>
        </w:rPr>
      </w:pPr>
      <w:r>
        <w:rPr>
          <w:rFonts w:hint="eastAsia" w:ascii="宋体" w:hAnsi="宋体" w:eastAsia="宋体" w:cs="宋体"/>
          <w:sz w:val="24"/>
          <w:szCs w:val="24"/>
        </w:rPr>
        <w:t>（五）磋商程序</w:t>
      </w:r>
      <w:bookmarkEnd w:id="61"/>
      <w:bookmarkEnd w:id="62"/>
    </w:p>
    <w:p w14:paraId="51646DE0">
      <w:pPr>
        <w:tabs>
          <w:tab w:val="left" w:pos="900"/>
        </w:tabs>
        <w:spacing w:line="520" w:lineRule="exact"/>
        <w:ind w:firstLine="480" w:firstLineChars="200"/>
        <w:jc w:val="left"/>
        <w:rPr>
          <w:rFonts w:ascii="宋体" w:hAnsi="宋体" w:cs="宋体"/>
          <w:sz w:val="24"/>
          <w:szCs w:val="24"/>
        </w:rPr>
      </w:pPr>
      <w:r>
        <w:rPr>
          <w:rFonts w:hint="eastAsia" w:ascii="宋体" w:hAnsi="宋体" w:cs="宋体"/>
          <w:sz w:val="24"/>
          <w:szCs w:val="24"/>
        </w:rPr>
        <w:t>1、磋商人员是按规定组成的三人或三人以上的磋商小组。</w:t>
      </w:r>
    </w:p>
    <w:p w14:paraId="0E65AE45">
      <w:pPr>
        <w:tabs>
          <w:tab w:val="left" w:pos="900"/>
        </w:tabs>
        <w:spacing w:line="520" w:lineRule="exact"/>
        <w:ind w:firstLine="480" w:firstLineChars="200"/>
        <w:jc w:val="left"/>
        <w:rPr>
          <w:rFonts w:ascii="宋体" w:hAnsi="宋体" w:cs="宋体"/>
          <w:sz w:val="24"/>
          <w:szCs w:val="24"/>
        </w:rPr>
      </w:pPr>
      <w:r>
        <w:rPr>
          <w:rFonts w:hint="eastAsia" w:ascii="宋体" w:hAnsi="宋体" w:cs="宋体"/>
          <w:sz w:val="24"/>
          <w:szCs w:val="24"/>
        </w:rPr>
        <w:t>2、在掌握了供应商的基本情况后，磋商小组将按在线签到顺序，与供应商分别进行磋商。</w:t>
      </w:r>
    </w:p>
    <w:p w14:paraId="70784431">
      <w:pPr>
        <w:tabs>
          <w:tab w:val="left" w:pos="900"/>
        </w:tabs>
        <w:spacing w:line="520" w:lineRule="exact"/>
        <w:ind w:firstLine="480" w:firstLineChars="200"/>
        <w:jc w:val="left"/>
        <w:rPr>
          <w:rFonts w:ascii="宋体" w:hAnsi="宋体" w:cs="宋体"/>
          <w:sz w:val="24"/>
          <w:szCs w:val="24"/>
        </w:rPr>
      </w:pPr>
      <w:r>
        <w:rPr>
          <w:rFonts w:hint="eastAsia" w:ascii="宋体" w:hAnsi="宋体" w:cs="宋体"/>
          <w:sz w:val="24"/>
          <w:szCs w:val="24"/>
        </w:rPr>
        <w:t>3、磋商是分别单独进行的。供应商不得与其他参与磋商的供应商相互串通；磋商小组也不得将与某一供应商的磋商情况向其他供应商及其关系人透露。</w:t>
      </w:r>
    </w:p>
    <w:p w14:paraId="643EF3ED">
      <w:pPr>
        <w:tabs>
          <w:tab w:val="left" w:pos="900"/>
        </w:tabs>
        <w:spacing w:line="520" w:lineRule="exact"/>
        <w:ind w:firstLine="480" w:firstLineChars="200"/>
        <w:jc w:val="left"/>
        <w:rPr>
          <w:rFonts w:ascii="宋体" w:hAnsi="宋体" w:cs="宋体"/>
          <w:sz w:val="24"/>
          <w:szCs w:val="24"/>
        </w:rPr>
      </w:pPr>
      <w:r>
        <w:rPr>
          <w:rFonts w:hint="eastAsia" w:ascii="宋体" w:hAnsi="宋体" w:cs="宋体"/>
          <w:sz w:val="24"/>
          <w:szCs w:val="24"/>
        </w:rPr>
        <w:t>4、磋商采用一轮磋商、两轮报价的方式进行。但最终采取多少轮磋商，由磋商小组视情况而定。</w:t>
      </w:r>
    </w:p>
    <w:p w14:paraId="52FD28EC">
      <w:pPr>
        <w:pStyle w:val="9"/>
        <w:spacing w:before="0" w:after="0" w:line="520" w:lineRule="exact"/>
        <w:ind w:firstLine="480" w:firstLineChars="200"/>
        <w:jc w:val="both"/>
        <w:rPr>
          <w:rFonts w:ascii="宋体" w:hAnsi="宋体" w:cs="宋体"/>
          <w:b/>
          <w:bCs/>
          <w:sz w:val="24"/>
          <w:szCs w:val="24"/>
        </w:rPr>
      </w:pPr>
      <w:bookmarkStart w:id="63" w:name="_Toc8817"/>
      <w:bookmarkStart w:id="64" w:name="_Toc6912"/>
      <w:r>
        <w:rPr>
          <w:rFonts w:hint="eastAsia" w:ascii="宋体" w:hAnsi="宋体" w:eastAsia="宋体" w:cs="宋体"/>
          <w:b w:val="0"/>
          <w:bCs/>
          <w:sz w:val="24"/>
          <w:szCs w:val="24"/>
        </w:rPr>
        <w:t>5、</w:t>
      </w:r>
      <w:bookmarkEnd w:id="63"/>
      <w:bookmarkEnd w:id="64"/>
      <w:r>
        <w:rPr>
          <w:rFonts w:hint="eastAsia" w:ascii="宋体" w:hAnsi="宋体" w:eastAsia="宋体" w:cs="Arial"/>
          <w:b/>
          <w:bCs/>
          <w:sz w:val="24"/>
          <w:szCs w:val="24"/>
          <w:lang w:val="en-US" w:eastAsia="zh-CN"/>
        </w:rPr>
        <w:t>磋商</w:t>
      </w:r>
      <w:r>
        <w:rPr>
          <w:rFonts w:hint="eastAsia" w:ascii="宋体" w:hAnsi="宋体" w:eastAsia="宋体" w:cs="Arial"/>
          <w:b/>
          <w:bCs/>
          <w:sz w:val="24"/>
          <w:szCs w:val="24"/>
        </w:rPr>
        <w:t>结束后</w:t>
      </w:r>
      <w:r>
        <w:rPr>
          <w:rFonts w:hint="eastAsia" w:ascii="宋体" w:hAnsi="宋体" w:eastAsia="宋体" w:cs="Arial"/>
          <w:b/>
          <w:bCs/>
          <w:sz w:val="24"/>
          <w:szCs w:val="24"/>
          <w:lang w:val="en-US" w:eastAsia="zh-CN"/>
        </w:rPr>
        <w:t>磋商小组将现场告知并要求所有符合条件的供应商在规定的时间内进行最后的报价。在接到二轮报价通知后，供应商必须在规定的时间内（原则上不超过15分钟）将自己在谈判中作出的澄清、变动以及最终的报价，经法定代表人或授权委托人签字盖章后，以纸质形式提交，采购人现场向</w:t>
      </w:r>
      <w:r>
        <w:rPr>
          <w:rFonts w:hint="eastAsia" w:ascii="宋体" w:hAnsi="宋体" w:eastAsia="宋体" w:cs="宋体"/>
          <w:b w:val="0"/>
          <w:bCs/>
          <w:sz w:val="24"/>
          <w:szCs w:val="24"/>
        </w:rPr>
        <w:t>、</w:t>
      </w:r>
      <w:r>
        <w:rPr>
          <w:rFonts w:hint="eastAsia" w:ascii="宋体" w:hAnsi="宋体" w:eastAsia="宋体" w:cs="Arial"/>
          <w:b/>
          <w:bCs/>
          <w:sz w:val="24"/>
          <w:szCs w:val="24"/>
          <w:lang w:val="en-US" w:eastAsia="zh-CN"/>
        </w:rPr>
        <w:t>磋商小组及监督部门公布</w:t>
      </w:r>
      <w:r>
        <w:rPr>
          <w:rFonts w:hint="eastAsia" w:ascii="宋体" w:hAnsi="宋体" w:eastAsia="宋体" w:cs="Arial"/>
          <w:b/>
          <w:bCs/>
          <w:sz w:val="24"/>
          <w:szCs w:val="24"/>
        </w:rPr>
        <w:t>。</w:t>
      </w:r>
    </w:p>
    <w:p w14:paraId="358F9066">
      <w:pPr>
        <w:pStyle w:val="9"/>
        <w:spacing w:before="120" w:beforeLines="50" w:after="120" w:afterLines="50" w:line="520" w:lineRule="exact"/>
        <w:jc w:val="center"/>
        <w:rPr>
          <w:rFonts w:ascii="宋体" w:hAnsi="宋体" w:eastAsia="宋体" w:cs="宋体"/>
          <w:sz w:val="24"/>
          <w:szCs w:val="24"/>
        </w:rPr>
      </w:pPr>
      <w:bookmarkStart w:id="65" w:name="_Toc7501"/>
      <w:bookmarkStart w:id="66" w:name="_Toc11542"/>
      <w:r>
        <w:rPr>
          <w:rFonts w:hint="eastAsia" w:ascii="宋体" w:hAnsi="宋体" w:eastAsia="宋体" w:cs="宋体"/>
          <w:sz w:val="24"/>
          <w:szCs w:val="24"/>
        </w:rPr>
        <w:t>（六）评审及异常情况处理</w:t>
      </w:r>
      <w:bookmarkEnd w:id="65"/>
      <w:bookmarkEnd w:id="66"/>
    </w:p>
    <w:p w14:paraId="67A024BF">
      <w:pPr>
        <w:spacing w:line="520" w:lineRule="exact"/>
        <w:ind w:firstLine="480" w:firstLineChars="200"/>
        <w:rPr>
          <w:rFonts w:ascii="宋体" w:hAnsi="宋体" w:cs="宋体"/>
          <w:sz w:val="24"/>
          <w:szCs w:val="24"/>
        </w:rPr>
      </w:pPr>
      <w:r>
        <w:rPr>
          <w:rFonts w:hint="eastAsia" w:ascii="宋体" w:hAnsi="宋体" w:cs="宋体"/>
          <w:sz w:val="24"/>
          <w:szCs w:val="24"/>
        </w:rPr>
        <w:t>1、磋商小组将遵循公平、公正的原则，对供应商最终提交的确认价进行综合评审，根据得分由高到低顺序推荐不少于</w:t>
      </w:r>
      <w:r>
        <w:rPr>
          <w:rFonts w:hint="eastAsia" w:ascii="宋体" w:hAnsi="宋体" w:cs="宋体"/>
          <w:color w:val="auto"/>
          <w:sz w:val="24"/>
          <w:szCs w:val="24"/>
          <w:lang w:val="en-US" w:eastAsia="zh-CN"/>
        </w:rPr>
        <w:t>2</w:t>
      </w:r>
      <w:r>
        <w:rPr>
          <w:rFonts w:hint="eastAsia" w:ascii="宋体" w:hAnsi="宋体" w:cs="宋体"/>
          <w:sz w:val="24"/>
          <w:szCs w:val="24"/>
        </w:rPr>
        <w:t>名成交候选供应商。</w:t>
      </w:r>
    </w:p>
    <w:p w14:paraId="6BC25A56">
      <w:pPr>
        <w:spacing w:line="520" w:lineRule="exact"/>
        <w:ind w:firstLine="480" w:firstLineChars="200"/>
        <w:rPr>
          <w:rFonts w:ascii="宋体" w:hAnsi="宋体" w:cs="宋体"/>
          <w:sz w:val="24"/>
          <w:szCs w:val="24"/>
        </w:rPr>
      </w:pPr>
      <w:r>
        <w:rPr>
          <w:rFonts w:hint="eastAsia" w:ascii="宋体" w:hAnsi="宋体" w:cs="宋体"/>
          <w:sz w:val="24"/>
          <w:szCs w:val="24"/>
        </w:rPr>
        <w:t>2、磋商时出现以下情况之一的，将予以废标：</w:t>
      </w:r>
    </w:p>
    <w:p w14:paraId="0F8C6765">
      <w:pPr>
        <w:spacing w:line="520" w:lineRule="exact"/>
        <w:ind w:firstLine="480" w:firstLineChars="200"/>
        <w:rPr>
          <w:rFonts w:ascii="宋体" w:hAnsi="宋体" w:cs="宋体"/>
          <w:sz w:val="24"/>
          <w:szCs w:val="24"/>
        </w:rPr>
      </w:pPr>
      <w:r>
        <w:rPr>
          <w:rFonts w:hint="eastAsia" w:ascii="宋体" w:hAnsi="宋体" w:cs="宋体"/>
          <w:sz w:val="24"/>
          <w:szCs w:val="24"/>
        </w:rPr>
        <w:t>（1）符合专业条件的供应商或者对采购文件作实质性响应的供应商不足三家的（若采购项目是政府购买服务项目只有2家的，竞争性磋商活动可以继续进行）；</w:t>
      </w:r>
    </w:p>
    <w:p w14:paraId="3ED70FEC">
      <w:pPr>
        <w:spacing w:line="520" w:lineRule="exact"/>
        <w:ind w:firstLine="480" w:firstLineChars="200"/>
        <w:rPr>
          <w:rFonts w:ascii="宋体" w:hAnsi="宋体" w:cs="宋体"/>
          <w:sz w:val="24"/>
          <w:szCs w:val="24"/>
        </w:rPr>
      </w:pPr>
      <w:r>
        <w:rPr>
          <w:rFonts w:hint="eastAsia" w:ascii="宋体" w:hAnsi="宋体" w:cs="宋体"/>
          <w:sz w:val="24"/>
          <w:szCs w:val="24"/>
        </w:rPr>
        <w:t>（2）供应商的报价均超过了采购预算，经过多轮磋商仍不能降到预算内、且采购人不能支付的；</w:t>
      </w:r>
    </w:p>
    <w:p w14:paraId="25E09230">
      <w:pPr>
        <w:spacing w:line="520" w:lineRule="exact"/>
        <w:ind w:firstLine="480" w:firstLineChars="200"/>
        <w:rPr>
          <w:rFonts w:ascii="宋体" w:hAnsi="宋体" w:cs="宋体"/>
          <w:sz w:val="24"/>
          <w:szCs w:val="24"/>
        </w:rPr>
      </w:pPr>
      <w:r>
        <w:rPr>
          <w:rFonts w:hint="eastAsia" w:ascii="宋体" w:hAnsi="宋体" w:cs="宋体"/>
          <w:sz w:val="24"/>
          <w:szCs w:val="24"/>
        </w:rPr>
        <w:t>（3）经过磋商，供应商所提供的服务仍无法满足磋商文件实质性要求、影响工作的；</w:t>
      </w:r>
    </w:p>
    <w:p w14:paraId="4F713365">
      <w:pPr>
        <w:spacing w:line="520" w:lineRule="exact"/>
        <w:ind w:firstLine="480" w:firstLineChars="200"/>
        <w:rPr>
          <w:rFonts w:ascii="宋体" w:hAnsi="宋体" w:cs="宋体"/>
          <w:sz w:val="24"/>
          <w:szCs w:val="24"/>
        </w:rPr>
      </w:pPr>
      <w:r>
        <w:rPr>
          <w:rFonts w:hint="eastAsia" w:ascii="宋体" w:hAnsi="宋体" w:cs="宋体"/>
          <w:sz w:val="24"/>
          <w:szCs w:val="24"/>
        </w:rPr>
        <w:t>（4）出现影响采购公正的违法、违规行为的；</w:t>
      </w:r>
    </w:p>
    <w:p w14:paraId="14B4174F">
      <w:pPr>
        <w:spacing w:line="520" w:lineRule="exact"/>
        <w:ind w:firstLine="480" w:firstLineChars="200"/>
        <w:rPr>
          <w:rFonts w:ascii="宋体" w:hAnsi="宋体" w:cs="宋体"/>
          <w:sz w:val="24"/>
          <w:szCs w:val="24"/>
        </w:rPr>
      </w:pPr>
      <w:r>
        <w:rPr>
          <w:rFonts w:hint="eastAsia" w:ascii="宋体" w:hAnsi="宋体" w:cs="宋体"/>
          <w:sz w:val="24"/>
          <w:szCs w:val="24"/>
        </w:rPr>
        <w:t>（5）因重大变故，采购任务取消的。</w:t>
      </w:r>
    </w:p>
    <w:p w14:paraId="24E68F4E">
      <w:pPr>
        <w:spacing w:line="520" w:lineRule="exact"/>
        <w:ind w:firstLine="480" w:firstLineChars="200"/>
        <w:jc w:val="left"/>
        <w:rPr>
          <w:rFonts w:ascii="宋体" w:hAnsi="宋体" w:cs="宋体"/>
          <w:sz w:val="24"/>
          <w:szCs w:val="24"/>
        </w:rPr>
      </w:pPr>
      <w:r>
        <w:rPr>
          <w:rFonts w:hint="eastAsia" w:ascii="宋体" w:hAnsi="宋体" w:cs="宋体"/>
          <w:sz w:val="24"/>
          <w:szCs w:val="24"/>
        </w:rPr>
        <w:t>3、重新组织磋商，采购单位将通过</w:t>
      </w:r>
      <w:r>
        <w:rPr>
          <w:rFonts w:hint="eastAsia" w:ascii="宋体" w:hAnsi="宋体" w:cs="Arial"/>
          <w:sz w:val="24"/>
          <w:szCs w:val="24"/>
        </w:rPr>
        <w:t>皖西卫生职业学院附属医院官网</w:t>
      </w:r>
      <w:r>
        <w:rPr>
          <w:rFonts w:hint="eastAsia" w:ascii="宋体" w:hAnsi="宋体" w:cs="宋体"/>
          <w:sz w:val="24"/>
          <w:szCs w:val="24"/>
        </w:rPr>
        <w:t>进行公告。</w:t>
      </w:r>
    </w:p>
    <w:p w14:paraId="27300CDD">
      <w:pPr>
        <w:pStyle w:val="9"/>
        <w:spacing w:before="120" w:beforeLines="50" w:after="120" w:afterLines="50" w:line="520" w:lineRule="exact"/>
        <w:jc w:val="center"/>
        <w:rPr>
          <w:rFonts w:ascii="宋体" w:hAnsi="宋体" w:eastAsia="宋体" w:cs="宋体"/>
          <w:sz w:val="24"/>
          <w:szCs w:val="24"/>
        </w:rPr>
      </w:pPr>
      <w:bookmarkStart w:id="67" w:name="_Toc30632"/>
      <w:r>
        <w:rPr>
          <w:rFonts w:hint="eastAsia" w:ascii="宋体" w:hAnsi="宋体" w:eastAsia="宋体" w:cs="宋体"/>
          <w:sz w:val="24"/>
          <w:szCs w:val="24"/>
        </w:rPr>
        <w:t>（七）报价响应及答疑</w:t>
      </w:r>
      <w:bookmarkEnd w:id="67"/>
    </w:p>
    <w:p w14:paraId="1F6BD7EE">
      <w:pPr>
        <w:spacing w:line="520" w:lineRule="exact"/>
        <w:ind w:firstLine="480" w:firstLineChars="200"/>
        <w:rPr>
          <w:rFonts w:ascii="宋体" w:hAnsi="宋体"/>
          <w:sz w:val="24"/>
          <w:szCs w:val="24"/>
        </w:rPr>
      </w:pPr>
      <w:r>
        <w:rPr>
          <w:rFonts w:hint="eastAsia" w:ascii="宋体" w:hAnsi="宋体"/>
          <w:sz w:val="24"/>
          <w:szCs w:val="24"/>
        </w:rPr>
        <w:t>1、响应报价应含有所投货物</w:t>
      </w:r>
      <w:r>
        <w:rPr>
          <w:rFonts w:hint="eastAsia" w:ascii="宋体" w:hAnsi="宋体"/>
          <w:sz w:val="24"/>
          <w:szCs w:val="24"/>
          <w:lang w:eastAsia="zh-CN"/>
        </w:rPr>
        <w:t>、</w:t>
      </w:r>
      <w:r>
        <w:rPr>
          <w:rFonts w:hint="eastAsia" w:ascii="宋体" w:hAnsi="宋体"/>
          <w:sz w:val="24"/>
          <w:szCs w:val="24"/>
          <w:lang w:val="en-US" w:eastAsia="zh-CN"/>
        </w:rPr>
        <w:t>服务</w:t>
      </w:r>
      <w:r>
        <w:rPr>
          <w:rFonts w:hint="eastAsia" w:ascii="宋体" w:hAnsi="宋体"/>
          <w:sz w:val="24"/>
          <w:szCs w:val="24"/>
        </w:rPr>
        <w:t>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29BCA0D8">
      <w:pPr>
        <w:spacing w:line="520" w:lineRule="exact"/>
        <w:ind w:firstLine="480" w:firstLineChars="200"/>
        <w:rPr>
          <w:rFonts w:ascii="宋体" w:hAnsi="宋体"/>
          <w:sz w:val="24"/>
          <w:szCs w:val="24"/>
        </w:rPr>
      </w:pPr>
      <w:r>
        <w:rPr>
          <w:rFonts w:hint="eastAsia" w:ascii="宋体" w:hAnsi="宋体"/>
          <w:sz w:val="24"/>
          <w:szCs w:val="24"/>
        </w:rPr>
        <w:t>2、磋商文件中没有提及磋商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磋商文件规定的规格、参数、质量、价格、有效期、售后服务等要求。</w:t>
      </w:r>
    </w:p>
    <w:p w14:paraId="5A7D62A0">
      <w:pPr>
        <w:spacing w:line="520" w:lineRule="exact"/>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6DEDDDE8">
      <w:pPr>
        <w:spacing w:line="520" w:lineRule="exact"/>
        <w:ind w:firstLine="480" w:firstLineChars="200"/>
        <w:rPr>
          <w:rFonts w:ascii="宋体" w:hAnsi="宋体"/>
          <w:sz w:val="24"/>
          <w:szCs w:val="24"/>
        </w:rPr>
      </w:pPr>
      <w:r>
        <w:rPr>
          <w:rFonts w:hint="eastAsia" w:ascii="宋体" w:hAnsi="宋体"/>
          <w:sz w:val="24"/>
          <w:szCs w:val="24"/>
        </w:rPr>
        <w:t>4、供应商应自行对供货及安装</w:t>
      </w:r>
      <w:r>
        <w:rPr>
          <w:rFonts w:hint="eastAsia" w:ascii="宋体" w:hAnsi="宋体"/>
          <w:sz w:val="24"/>
          <w:szCs w:val="24"/>
          <w:lang w:eastAsia="zh-CN"/>
        </w:rPr>
        <w:t>、</w:t>
      </w:r>
      <w:r>
        <w:rPr>
          <w:rFonts w:hint="eastAsia" w:ascii="宋体" w:hAnsi="宋体"/>
          <w:sz w:val="24"/>
          <w:szCs w:val="24"/>
          <w:lang w:val="en-US" w:eastAsia="zh-CN"/>
        </w:rPr>
        <w:t>服务</w:t>
      </w:r>
      <w:r>
        <w:rPr>
          <w:rFonts w:hint="eastAsia" w:ascii="宋体" w:hAnsi="宋体"/>
          <w:sz w:val="24"/>
          <w:szCs w:val="24"/>
        </w:rPr>
        <w:t>现场和周围环境进行勘察，以获取编制响应文件和签署合同所需的资料。勘察现场所发生的费用由供应商自己承担。采购人向供应商提供的有关供货</w:t>
      </w:r>
      <w:r>
        <w:rPr>
          <w:rFonts w:hint="eastAsia" w:ascii="宋体" w:hAnsi="宋体"/>
          <w:sz w:val="24"/>
          <w:szCs w:val="24"/>
          <w:lang w:eastAsia="zh-CN"/>
        </w:rPr>
        <w:t>、</w:t>
      </w:r>
      <w:r>
        <w:rPr>
          <w:rFonts w:hint="eastAsia" w:ascii="宋体" w:hAnsi="宋体"/>
          <w:sz w:val="24"/>
          <w:szCs w:val="24"/>
          <w:lang w:val="en-US" w:eastAsia="zh-CN"/>
        </w:rPr>
        <w:t>服务</w:t>
      </w:r>
      <w:r>
        <w:rPr>
          <w:rFonts w:hint="eastAsia" w:ascii="宋体" w:hAnsi="宋体"/>
          <w:sz w:val="24"/>
          <w:szCs w:val="24"/>
        </w:rPr>
        <w:t>现场的资料和数据，是采购人现有的能使供应商利用的资料。采购人对供应商由此而做出的推论、理解和结论概不负责。供应商因自身原因未到供货</w:t>
      </w:r>
      <w:r>
        <w:rPr>
          <w:rFonts w:hint="eastAsia" w:ascii="宋体" w:hAnsi="宋体"/>
          <w:sz w:val="24"/>
          <w:szCs w:val="24"/>
          <w:lang w:eastAsia="zh-CN"/>
        </w:rPr>
        <w:t>、</w:t>
      </w:r>
      <w:r>
        <w:rPr>
          <w:rFonts w:hint="eastAsia" w:ascii="宋体" w:hAnsi="宋体"/>
          <w:sz w:val="24"/>
          <w:szCs w:val="24"/>
          <w:lang w:val="en-US" w:eastAsia="zh-CN"/>
        </w:rPr>
        <w:t>服务</w:t>
      </w:r>
      <w:r>
        <w:rPr>
          <w:rFonts w:hint="eastAsia" w:ascii="宋体" w:hAnsi="宋体"/>
          <w:sz w:val="24"/>
          <w:szCs w:val="24"/>
        </w:rPr>
        <w:t>现场实地踏勘的，成交后签订合同时和履约过程中，不得以不完全了解现场情况为由，提出任何形式的增加合同外造价或索赔的要求。</w:t>
      </w:r>
    </w:p>
    <w:p w14:paraId="63576345">
      <w:pPr>
        <w:spacing w:line="520" w:lineRule="exact"/>
        <w:ind w:firstLine="480" w:firstLineChars="200"/>
        <w:rPr>
          <w:rFonts w:ascii="宋体" w:hAnsi="宋体"/>
          <w:sz w:val="24"/>
          <w:szCs w:val="24"/>
        </w:rPr>
      </w:pPr>
      <w:r>
        <w:rPr>
          <w:rFonts w:hint="eastAsia" w:ascii="宋体" w:hAnsi="宋体"/>
          <w:sz w:val="24"/>
          <w:szCs w:val="24"/>
        </w:rPr>
        <w:t>5、供应商如果对磋商文件的其他任何内容有相关疑问，可</w:t>
      </w:r>
      <w:r>
        <w:rPr>
          <w:rFonts w:hint="eastAsia" w:ascii="宋体" w:hAnsi="宋体"/>
          <w:sz w:val="24"/>
        </w:rPr>
        <w:t>以通过书面形式向采购人提出（疑问文件须加盖单位公章）。</w:t>
      </w:r>
    </w:p>
    <w:p w14:paraId="3DA0C9D8">
      <w:pPr>
        <w:spacing w:line="520" w:lineRule="exact"/>
        <w:ind w:firstLine="480" w:firstLineChars="200"/>
        <w:rPr>
          <w:rFonts w:ascii="宋体" w:hAnsi="宋体" w:cs="宋体"/>
          <w:sz w:val="24"/>
          <w:szCs w:val="24"/>
        </w:rPr>
      </w:pPr>
      <w:r>
        <w:rPr>
          <w:rFonts w:hint="eastAsia" w:ascii="宋体" w:hAnsi="宋体"/>
          <w:sz w:val="24"/>
          <w:szCs w:val="24"/>
        </w:rPr>
        <w:t>6、供应商应确保其所提供的响应资料的真实性、有效性及合法性，否则，由此引起的任何责任由其自行承担。</w:t>
      </w:r>
    </w:p>
    <w:p w14:paraId="20C6573F">
      <w:pPr>
        <w:pStyle w:val="9"/>
        <w:spacing w:before="120" w:beforeLines="50" w:after="120" w:afterLines="50" w:line="520" w:lineRule="exact"/>
        <w:jc w:val="center"/>
        <w:rPr>
          <w:rFonts w:ascii="宋体" w:hAnsi="宋体" w:eastAsia="宋体" w:cs="宋体"/>
          <w:sz w:val="24"/>
          <w:szCs w:val="24"/>
        </w:rPr>
      </w:pPr>
      <w:bookmarkStart w:id="68" w:name="_Toc19999"/>
      <w:r>
        <w:rPr>
          <w:rFonts w:hint="eastAsia" w:ascii="宋体" w:hAnsi="宋体" w:eastAsia="宋体" w:cs="宋体"/>
          <w:sz w:val="24"/>
          <w:szCs w:val="24"/>
        </w:rPr>
        <w:t>（八）合同的签订</w:t>
      </w:r>
      <w:bookmarkEnd w:id="68"/>
    </w:p>
    <w:p w14:paraId="244D4668">
      <w:pPr>
        <w:spacing w:line="520" w:lineRule="exact"/>
        <w:ind w:firstLine="480" w:firstLineChars="200"/>
        <w:jc w:val="left"/>
        <w:rPr>
          <w:rFonts w:ascii="宋体" w:hAnsi="宋体" w:cs="Arial"/>
          <w:sz w:val="24"/>
          <w:szCs w:val="24"/>
        </w:rPr>
      </w:pPr>
      <w:r>
        <w:rPr>
          <w:rFonts w:hint="eastAsia" w:ascii="宋体" w:hAnsi="宋体" w:cs="Arial"/>
          <w:sz w:val="24"/>
          <w:szCs w:val="24"/>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1F1F826B">
      <w:pPr>
        <w:spacing w:line="520" w:lineRule="exact"/>
        <w:ind w:firstLine="480" w:firstLineChars="200"/>
        <w:jc w:val="left"/>
        <w:rPr>
          <w:rFonts w:ascii="宋体" w:hAnsi="宋体" w:cs="Arial"/>
          <w:sz w:val="24"/>
          <w:szCs w:val="24"/>
        </w:rPr>
      </w:pPr>
      <w:r>
        <w:rPr>
          <w:rFonts w:hint="eastAsia" w:ascii="宋体" w:hAnsi="宋体" w:cs="Arial"/>
          <w:sz w:val="24"/>
          <w:szCs w:val="24"/>
        </w:rPr>
        <w:t>2、</w:t>
      </w:r>
      <w:r>
        <w:rPr>
          <w:rFonts w:ascii="宋体" w:hAnsi="宋体" w:cs="Arial"/>
          <w:sz w:val="24"/>
          <w:szCs w:val="24"/>
        </w:rPr>
        <w:t>采购</w:t>
      </w:r>
      <w:r>
        <w:rPr>
          <w:rFonts w:hint="eastAsia" w:ascii="宋体" w:hAnsi="宋体" w:cs="Arial"/>
          <w:sz w:val="24"/>
          <w:szCs w:val="24"/>
        </w:rPr>
        <w:t>单位</w:t>
      </w:r>
      <w:r>
        <w:rPr>
          <w:rFonts w:ascii="宋体" w:hAnsi="宋体" w:cs="Arial"/>
          <w:sz w:val="24"/>
          <w:szCs w:val="24"/>
        </w:rPr>
        <w:t>在签订合同时，可以在不改变合同其他条款的前提下变更采购数量，但变更的金额不得超过成交总价的10%。</w:t>
      </w:r>
    </w:p>
    <w:p w14:paraId="23EE1963">
      <w:pPr>
        <w:spacing w:line="520" w:lineRule="exact"/>
        <w:ind w:firstLine="480" w:firstLineChars="200"/>
        <w:jc w:val="left"/>
        <w:rPr>
          <w:rFonts w:ascii="宋体" w:hAnsi="宋体" w:cs="Arial"/>
          <w:sz w:val="24"/>
          <w:szCs w:val="24"/>
        </w:rPr>
      </w:pPr>
      <w:r>
        <w:rPr>
          <w:rFonts w:hint="eastAsia" w:ascii="宋体" w:hAnsi="宋体" w:cs="Arial"/>
          <w:sz w:val="24"/>
          <w:szCs w:val="24"/>
        </w:rPr>
        <w:t>3、</w:t>
      </w:r>
      <w:r>
        <w:rPr>
          <w:rFonts w:ascii="宋体" w:hAnsi="宋体" w:cs="Arial"/>
          <w:sz w:val="24"/>
          <w:szCs w:val="24"/>
        </w:rPr>
        <w:t>成交供应商因不可抗力或者自身原因不能在规定的时间内与采购人签订采购</w:t>
      </w:r>
      <w:r>
        <w:rPr>
          <w:rFonts w:hint="eastAsia" w:ascii="宋体" w:hAnsi="宋体" w:cs="Arial"/>
          <w:sz w:val="24"/>
          <w:szCs w:val="24"/>
        </w:rPr>
        <w:t>合同，采购人可以与排在成交供应商后第一位的候选供应商签订采购合同，以此类推或重新组织采购。</w:t>
      </w:r>
    </w:p>
    <w:p w14:paraId="25CE1256">
      <w:pPr>
        <w:spacing w:line="520" w:lineRule="exact"/>
        <w:ind w:firstLine="480" w:firstLineChars="200"/>
        <w:jc w:val="left"/>
        <w:rPr>
          <w:rFonts w:ascii="宋体" w:hAnsi="宋体" w:cs="Arial"/>
          <w:sz w:val="24"/>
          <w:szCs w:val="24"/>
        </w:rPr>
      </w:pPr>
      <w:r>
        <w:rPr>
          <w:rFonts w:hint="eastAsia" w:ascii="宋体" w:hAnsi="宋体" w:cs="Arial"/>
          <w:sz w:val="24"/>
          <w:szCs w:val="24"/>
        </w:rPr>
        <w:t>4、因政策变化等原因不能签订合同，造成企业合法利益受损的情形，采购人可以与供应商充分协商，给予合理补偿。</w:t>
      </w:r>
    </w:p>
    <w:p w14:paraId="104A543C">
      <w:pPr>
        <w:spacing w:line="520" w:lineRule="exact"/>
        <w:ind w:firstLine="480" w:firstLineChars="200"/>
        <w:jc w:val="left"/>
        <w:rPr>
          <w:rFonts w:ascii="宋体" w:hAnsi="宋体" w:cs="Arial"/>
          <w:sz w:val="24"/>
          <w:szCs w:val="24"/>
        </w:rPr>
      </w:pPr>
      <w:r>
        <w:rPr>
          <w:rFonts w:hint="eastAsia" w:ascii="宋体" w:hAnsi="宋体" w:cs="Arial"/>
          <w:sz w:val="24"/>
          <w:szCs w:val="24"/>
          <w:lang w:val="en-US" w:eastAsia="zh-CN"/>
        </w:rPr>
        <w:t>5</w:t>
      </w:r>
      <w:r>
        <w:rPr>
          <w:rFonts w:hint="eastAsia" w:ascii="宋体" w:hAnsi="宋体" w:cs="Arial"/>
          <w:sz w:val="24"/>
          <w:szCs w:val="24"/>
        </w:rPr>
        <w:t>、采购人可根据项目特点、供应商诚信等因素，要求供应商提交银行、保险公司、担保公司等金融机构出具的预付款保函或其他担保措施。</w:t>
      </w:r>
    </w:p>
    <w:p w14:paraId="2A09230A">
      <w:pPr>
        <w:spacing w:line="520" w:lineRule="exact"/>
        <w:ind w:firstLine="480" w:firstLineChars="200"/>
        <w:jc w:val="left"/>
        <w:rPr>
          <w:rFonts w:ascii="宋体" w:hAnsi="宋体" w:cs="Arial"/>
          <w:sz w:val="24"/>
          <w:szCs w:val="24"/>
        </w:rPr>
      </w:pPr>
      <w:r>
        <w:rPr>
          <w:rFonts w:hint="eastAsia" w:ascii="宋体" w:hAnsi="宋体" w:cs="Arial"/>
          <w:sz w:val="24"/>
          <w:szCs w:val="24"/>
          <w:lang w:val="en-US" w:eastAsia="zh-CN"/>
        </w:rPr>
        <w:t>6</w:t>
      </w:r>
      <w:r>
        <w:rPr>
          <w:rFonts w:hint="eastAsia" w:ascii="宋体" w:hAnsi="宋体" w:cs="Arial"/>
          <w:sz w:val="24"/>
          <w:szCs w:val="24"/>
        </w:rPr>
        <w:t>、政府采购预付款应在合同、担保措施生效以及具备实施条件后 5 个工作日内支付。</w:t>
      </w:r>
    </w:p>
    <w:p w14:paraId="3A21DA4B">
      <w:pPr>
        <w:spacing w:line="520" w:lineRule="exact"/>
        <w:ind w:firstLine="480" w:firstLineChars="200"/>
        <w:jc w:val="left"/>
        <w:rPr>
          <w:rFonts w:ascii="宋体" w:hAnsi="宋体" w:cs="Arial"/>
          <w:sz w:val="24"/>
          <w:szCs w:val="24"/>
        </w:rPr>
      </w:pPr>
      <w:r>
        <w:rPr>
          <w:rFonts w:hint="eastAsia" w:ascii="宋体" w:hAnsi="宋体" w:cs="Arial"/>
          <w:sz w:val="24"/>
          <w:szCs w:val="24"/>
          <w:lang w:val="en-US" w:eastAsia="zh-CN"/>
        </w:rPr>
        <w:t>7</w:t>
      </w:r>
      <w:r>
        <w:rPr>
          <w:rFonts w:hint="eastAsia" w:ascii="宋体" w:hAnsi="宋体" w:cs="Arial"/>
          <w:sz w:val="24"/>
          <w:szCs w:val="24"/>
        </w:rPr>
        <w:t>、成交供应商无正当理由不与采购人订立合同的处罚依据：</w:t>
      </w:r>
    </w:p>
    <w:p w14:paraId="2ECE5B16">
      <w:pPr>
        <w:spacing w:line="520" w:lineRule="exact"/>
        <w:ind w:firstLine="480" w:firstLineChars="200"/>
        <w:jc w:val="left"/>
        <w:rPr>
          <w:rFonts w:ascii="宋体" w:hAnsi="宋体" w:cs="Arial"/>
          <w:sz w:val="24"/>
          <w:szCs w:val="24"/>
        </w:rPr>
      </w:pPr>
      <w:r>
        <w:rPr>
          <w:rFonts w:hint="eastAsia" w:ascii="宋体" w:hAnsi="宋体" w:cs="Arial"/>
          <w:sz w:val="24"/>
          <w:szCs w:val="24"/>
        </w:rPr>
        <w:t>（1）《中华人民共和国政府采购法实施条例》</w:t>
      </w:r>
    </w:p>
    <w:p w14:paraId="727D7374">
      <w:pPr>
        <w:pStyle w:val="2"/>
        <w:spacing w:after="0" w:line="520" w:lineRule="exact"/>
        <w:ind w:firstLine="480" w:firstLineChars="200"/>
      </w:pPr>
      <w:r>
        <w:rPr>
          <w:rFonts w:hint="eastAsia"/>
        </w:rPr>
        <w:t>第七十二条 供应商有下列情形之一的，依照政府采购法第七十七条第一款的规定追究法律责任：……</w:t>
      </w:r>
    </w:p>
    <w:p w14:paraId="5626536F">
      <w:pPr>
        <w:pStyle w:val="2"/>
        <w:spacing w:after="0" w:line="520" w:lineRule="exact"/>
        <w:ind w:firstLine="480" w:firstLineChars="200"/>
      </w:pPr>
      <w:r>
        <w:rPr>
          <w:rFonts w:hint="eastAsia"/>
        </w:rPr>
        <w:t>（二）中标或者成交后无正当理由拒不与采购人签订政府采购合同；……</w:t>
      </w:r>
    </w:p>
    <w:p w14:paraId="099AE90B">
      <w:pPr>
        <w:pStyle w:val="2"/>
        <w:spacing w:after="0" w:line="520" w:lineRule="exact"/>
        <w:ind w:firstLine="480" w:firstLineChars="200"/>
      </w:pPr>
      <w:r>
        <w:rPr>
          <w:rFonts w:hint="eastAsia"/>
        </w:rPr>
        <w:t>（2）《中华人民共和国政府采购法》</w:t>
      </w:r>
    </w:p>
    <w:p w14:paraId="29556574">
      <w:pPr>
        <w:pStyle w:val="2"/>
        <w:spacing w:after="0" w:line="520" w:lineRule="exact"/>
        <w:ind w:firstLine="480" w:firstLineChars="200"/>
      </w:pPr>
      <w:r>
        <w:rPr>
          <w:rFonts w:hint="eastAsia"/>
        </w:rPr>
        <w:t>第七十七条 供应商有下列情形之一的，处以采购金额千分之五以上千分之十一下的罚款，列入不良行为记录名单，在一至三年内禁止参加政府采购活动，有违法所得的，并处没收违法所得，情节严重的，由工商行政管理机关吊销营业执照；构成犯罪的，依法追究刑事责任：……</w:t>
      </w:r>
    </w:p>
    <w:p w14:paraId="2321D130">
      <w:pPr>
        <w:pStyle w:val="2"/>
        <w:spacing w:after="0" w:line="520" w:lineRule="exact"/>
        <w:ind w:firstLine="480" w:firstLineChars="200"/>
      </w:pPr>
      <w:r>
        <w:rPr>
          <w:rFonts w:hint="eastAsia"/>
        </w:rPr>
        <w:t>（3）《政府采购非招标采购方式管理办法》（财政部令第74号）</w:t>
      </w:r>
    </w:p>
    <w:p w14:paraId="2B881317">
      <w:pPr>
        <w:pStyle w:val="2"/>
        <w:spacing w:after="0" w:line="520" w:lineRule="exact"/>
        <w:ind w:firstLine="480" w:firstLineChars="200"/>
      </w:pPr>
      <w:r>
        <w:rPr>
          <w:rFonts w:hint="eastAsia"/>
        </w:rPr>
        <w:t>第五十四条 成交供应商有下列情形之一的，责令限期整改，情节严重的，列入不良行为记录名单，在1至3年内禁止参加政府采购活动，并予以通报：……</w:t>
      </w:r>
    </w:p>
    <w:p w14:paraId="1C684029">
      <w:pPr>
        <w:pStyle w:val="2"/>
        <w:spacing w:after="0" w:line="520" w:lineRule="exact"/>
        <w:ind w:firstLine="480" w:firstLineChars="200"/>
        <w:rPr>
          <w:rFonts w:ascii="宋体" w:hAnsi="宋体" w:cs="宋体"/>
          <w:szCs w:val="24"/>
        </w:rPr>
      </w:pPr>
      <w:r>
        <w:rPr>
          <w:rFonts w:hint="eastAsia"/>
        </w:rPr>
        <w:t>（二）成交后无正当理由不与采购人签订合同的；……</w:t>
      </w:r>
    </w:p>
    <w:p w14:paraId="104C28F2">
      <w:pPr>
        <w:pStyle w:val="9"/>
        <w:spacing w:before="120" w:beforeLines="50" w:after="120" w:afterLines="50" w:line="520" w:lineRule="exact"/>
        <w:jc w:val="center"/>
        <w:rPr>
          <w:rFonts w:ascii="宋体" w:hAnsi="宋体" w:eastAsia="宋体" w:cs="宋体"/>
          <w:sz w:val="24"/>
          <w:szCs w:val="24"/>
        </w:rPr>
      </w:pPr>
      <w:bookmarkStart w:id="69" w:name="_Toc1832"/>
      <w:r>
        <w:rPr>
          <w:rFonts w:hint="eastAsia" w:ascii="宋体" w:hAnsi="宋体" w:eastAsia="宋体" w:cs="宋体"/>
          <w:sz w:val="24"/>
          <w:szCs w:val="24"/>
        </w:rPr>
        <w:t>（九）澄清及变更</w:t>
      </w:r>
      <w:bookmarkEnd w:id="69"/>
    </w:p>
    <w:p w14:paraId="59B77A2C">
      <w:pPr>
        <w:spacing w:line="520" w:lineRule="exact"/>
        <w:ind w:firstLine="480" w:firstLineChars="200"/>
      </w:pPr>
      <w:r>
        <w:rPr>
          <w:rFonts w:hint="eastAsia" w:ascii="宋体" w:hAnsi="宋体"/>
          <w:sz w:val="24"/>
          <w:szCs w:val="24"/>
        </w:rPr>
        <w:t>磋商文件如有澄清及变更，将以网上公告形式发布，请供应商及时关注。</w:t>
      </w:r>
    </w:p>
    <w:p w14:paraId="50AC7A89">
      <w:pPr>
        <w:pStyle w:val="9"/>
        <w:spacing w:before="120" w:beforeLines="50" w:after="120" w:afterLines="50" w:line="520" w:lineRule="exact"/>
        <w:jc w:val="center"/>
        <w:rPr>
          <w:rFonts w:ascii="宋体" w:hAnsi="宋体" w:eastAsia="宋体" w:cs="宋体"/>
          <w:sz w:val="24"/>
          <w:szCs w:val="24"/>
        </w:rPr>
      </w:pPr>
      <w:bookmarkStart w:id="70" w:name="_Toc18928"/>
      <w:r>
        <w:rPr>
          <w:rFonts w:hint="eastAsia" w:ascii="宋体" w:hAnsi="宋体" w:eastAsia="宋体" w:cs="宋体"/>
          <w:sz w:val="24"/>
          <w:szCs w:val="24"/>
        </w:rPr>
        <w:t>（十）验收</w:t>
      </w:r>
      <w:bookmarkEnd w:id="70"/>
      <w:r>
        <w:rPr>
          <w:rFonts w:hint="eastAsia" w:ascii="宋体" w:hAnsi="宋体" w:eastAsia="宋体" w:cs="宋体"/>
          <w:sz w:val="24"/>
          <w:szCs w:val="24"/>
        </w:rPr>
        <w:t>与验收</w:t>
      </w:r>
    </w:p>
    <w:p w14:paraId="64A5B3F4">
      <w:pPr>
        <w:spacing w:line="520" w:lineRule="exact"/>
        <w:ind w:firstLine="480" w:firstLineChars="200"/>
        <w:rPr>
          <w:rFonts w:ascii="宋体" w:hAnsi="宋体"/>
          <w:sz w:val="24"/>
          <w:szCs w:val="24"/>
        </w:rPr>
      </w:pPr>
      <w:r>
        <w:rPr>
          <w:rFonts w:hint="eastAsia" w:ascii="宋体" w:hAnsi="宋体"/>
          <w:sz w:val="24"/>
          <w:szCs w:val="24"/>
        </w:rPr>
        <w:t>1、采购人应当在项目完成且收到供应商验收申请后 5 个工作日内组织开展履约验收。</w:t>
      </w:r>
    </w:p>
    <w:p w14:paraId="26AA6A2C">
      <w:pPr>
        <w:spacing w:line="520" w:lineRule="exact"/>
        <w:ind w:firstLine="480" w:firstLineChars="200"/>
        <w:rPr>
          <w:rFonts w:ascii="宋体" w:hAnsi="宋体"/>
          <w:sz w:val="24"/>
          <w:szCs w:val="24"/>
        </w:rPr>
      </w:pPr>
      <w:r>
        <w:rPr>
          <w:rFonts w:hint="eastAsia" w:ascii="宋体" w:hAnsi="宋体"/>
          <w:sz w:val="24"/>
          <w:szCs w:val="24"/>
        </w:rPr>
        <w:t>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04A47C0D">
      <w:pPr>
        <w:spacing w:line="520" w:lineRule="exact"/>
        <w:ind w:firstLine="480" w:firstLineChars="200"/>
        <w:rPr>
          <w:rFonts w:ascii="宋体" w:hAnsi="宋体"/>
          <w:sz w:val="24"/>
          <w:szCs w:val="24"/>
        </w:rPr>
      </w:pPr>
      <w:r>
        <w:rPr>
          <w:rFonts w:hint="eastAsia" w:ascii="宋体" w:hAnsi="宋体"/>
          <w:sz w:val="24"/>
          <w:szCs w:val="24"/>
        </w:rPr>
        <w:t>3、涉及安全、消防、环保等其他需要由质检或行业主管部门进行验收的项目，必须邀请相关部门或相关专家参与验收。</w:t>
      </w:r>
    </w:p>
    <w:p w14:paraId="366E2923">
      <w:pPr>
        <w:pStyle w:val="2"/>
        <w:rPr>
          <w:rFonts w:ascii="宋体" w:hAnsi="宋体"/>
          <w:szCs w:val="24"/>
        </w:rPr>
      </w:pPr>
      <w:r>
        <w:rPr>
          <w:rFonts w:hint="eastAsia"/>
        </w:rPr>
        <w:t>4、对于符合支付条件的项目，应</w:t>
      </w:r>
      <w:r>
        <w:rPr>
          <w:rFonts w:hint="eastAsia" w:ascii="宋体" w:hAnsi="宋体"/>
          <w:szCs w:val="24"/>
        </w:rPr>
        <w:t>在收到发票后7个工作日内将资金支付到合同约定的供应商账户，不得以进行审计作为支付供应商款项的条件。采购人不得以机构变动、人员更替、政策调整、履行内部付款流程等为由延迟付款。</w:t>
      </w:r>
    </w:p>
    <w:p w14:paraId="6C081F31">
      <w:pPr>
        <w:pStyle w:val="9"/>
        <w:spacing w:before="120" w:beforeLines="50" w:after="120" w:afterLines="50" w:line="520" w:lineRule="exact"/>
        <w:jc w:val="center"/>
        <w:rPr>
          <w:rFonts w:ascii="宋体" w:hAnsi="宋体" w:eastAsia="宋体" w:cs="宋体"/>
          <w:sz w:val="24"/>
          <w:szCs w:val="24"/>
        </w:rPr>
      </w:pPr>
      <w:bookmarkStart w:id="71" w:name="_Toc3680"/>
      <w:r>
        <w:rPr>
          <w:rFonts w:hint="eastAsia" w:ascii="宋体" w:hAnsi="宋体" w:eastAsia="宋体" w:cs="宋体"/>
          <w:sz w:val="24"/>
          <w:szCs w:val="24"/>
        </w:rPr>
        <w:t>（十一）质疑</w:t>
      </w:r>
      <w:bookmarkEnd w:id="71"/>
    </w:p>
    <w:p w14:paraId="1DC79CF8">
      <w:pPr>
        <w:spacing w:line="520" w:lineRule="exact"/>
        <w:ind w:firstLine="480" w:firstLineChars="200"/>
        <w:rPr>
          <w:rFonts w:ascii="宋体" w:hAnsi="宋体"/>
          <w:bCs/>
          <w:sz w:val="24"/>
        </w:rPr>
      </w:pPr>
      <w:r>
        <w:rPr>
          <w:rFonts w:hint="eastAsia" w:ascii="宋体" w:hAnsi="宋体"/>
          <w:bCs/>
          <w:sz w:val="24"/>
        </w:rPr>
        <w:t>1、质疑人认为磋商结果使自己的权益受到损害的，可以向采购人提出质疑。质疑实行实名制，应当有具体的事项及根据，不得进行虚假、恶意质疑，扰乱公共资源交易活动的正常工作秩序。</w:t>
      </w:r>
    </w:p>
    <w:p w14:paraId="4BEE64F1">
      <w:pPr>
        <w:spacing w:line="520" w:lineRule="exact"/>
        <w:ind w:firstLine="480" w:firstLineChars="200"/>
        <w:rPr>
          <w:rFonts w:ascii="宋体" w:hAnsi="宋体"/>
          <w:bCs/>
          <w:sz w:val="24"/>
        </w:rPr>
      </w:pPr>
      <w:r>
        <w:rPr>
          <w:rFonts w:hint="eastAsia" w:ascii="宋体" w:hAnsi="宋体"/>
          <w:bCs/>
          <w:sz w:val="24"/>
        </w:rPr>
        <w:t xml:space="preserve">2、质疑应在规定时限内提出： </w:t>
      </w:r>
    </w:p>
    <w:p w14:paraId="35494060">
      <w:pPr>
        <w:spacing w:line="520" w:lineRule="exact"/>
        <w:ind w:firstLine="480" w:firstLineChars="200"/>
        <w:rPr>
          <w:rFonts w:ascii="宋体" w:hAnsi="宋体"/>
          <w:bCs/>
          <w:sz w:val="24"/>
        </w:rPr>
      </w:pPr>
      <w:r>
        <w:rPr>
          <w:rFonts w:hint="eastAsia" w:ascii="宋体" w:hAnsi="宋体"/>
          <w:bCs/>
          <w:sz w:val="24"/>
        </w:rPr>
        <w:t>对政府采购中标结果的质疑，应在中标结果公布之日起七个工作日内提出。</w:t>
      </w:r>
    </w:p>
    <w:p w14:paraId="2DA58072">
      <w:pPr>
        <w:spacing w:line="520" w:lineRule="exact"/>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6266384C">
      <w:pPr>
        <w:widowControl/>
        <w:spacing w:line="520" w:lineRule="exact"/>
        <w:ind w:firstLine="480" w:firstLineChars="200"/>
        <w:jc w:val="left"/>
        <w:rPr>
          <w:rFonts w:ascii="宋体" w:hAnsi="宋体"/>
          <w:bCs/>
          <w:sz w:val="24"/>
        </w:rPr>
      </w:pPr>
      <w:r>
        <w:rPr>
          <w:rFonts w:hint="eastAsia" w:ascii="宋体" w:hAnsi="宋体"/>
          <w:bCs/>
          <w:sz w:val="24"/>
        </w:rPr>
        <w:t>3.1质疑人的名称、地址、有效联系方式；</w:t>
      </w:r>
    </w:p>
    <w:p w14:paraId="2F8DC577">
      <w:pPr>
        <w:widowControl/>
        <w:spacing w:line="520" w:lineRule="exact"/>
        <w:ind w:firstLine="480" w:firstLineChars="200"/>
        <w:jc w:val="left"/>
        <w:rPr>
          <w:rFonts w:ascii="宋体" w:hAnsi="宋体"/>
          <w:bCs/>
          <w:sz w:val="24"/>
        </w:rPr>
      </w:pPr>
      <w:r>
        <w:rPr>
          <w:rFonts w:hint="eastAsia" w:ascii="宋体" w:hAnsi="宋体"/>
          <w:bCs/>
          <w:sz w:val="24"/>
        </w:rPr>
        <w:t>3.2项目名称、项目编号、包别号（如有）；</w:t>
      </w:r>
    </w:p>
    <w:p w14:paraId="1A3CD8E7">
      <w:pPr>
        <w:widowControl/>
        <w:spacing w:line="520" w:lineRule="exact"/>
        <w:ind w:firstLine="480" w:firstLineChars="200"/>
        <w:jc w:val="left"/>
        <w:rPr>
          <w:rFonts w:ascii="宋体" w:hAnsi="宋体"/>
          <w:bCs/>
          <w:sz w:val="24"/>
        </w:rPr>
      </w:pPr>
      <w:r>
        <w:rPr>
          <w:rFonts w:hint="eastAsia" w:ascii="宋体" w:hAnsi="宋体"/>
          <w:bCs/>
          <w:sz w:val="24"/>
        </w:rPr>
        <w:t>3.3被质疑人名称；</w:t>
      </w:r>
    </w:p>
    <w:p w14:paraId="549A7680">
      <w:pPr>
        <w:widowControl/>
        <w:spacing w:line="520" w:lineRule="exact"/>
        <w:ind w:firstLine="480" w:firstLineChars="200"/>
        <w:jc w:val="left"/>
        <w:rPr>
          <w:rFonts w:ascii="宋体" w:hAnsi="宋体"/>
          <w:bCs/>
          <w:sz w:val="24"/>
        </w:rPr>
      </w:pPr>
      <w:r>
        <w:rPr>
          <w:rFonts w:hint="eastAsia" w:ascii="宋体" w:hAnsi="宋体"/>
          <w:bCs/>
          <w:sz w:val="24"/>
        </w:rPr>
        <w:t>3.4具体的质疑事项、基本事实及必要的证明材料；</w:t>
      </w:r>
    </w:p>
    <w:p w14:paraId="5A94B70C">
      <w:pPr>
        <w:widowControl/>
        <w:spacing w:line="520" w:lineRule="exact"/>
        <w:ind w:firstLine="480" w:firstLineChars="200"/>
        <w:jc w:val="left"/>
        <w:rPr>
          <w:rFonts w:ascii="宋体" w:hAnsi="宋体"/>
          <w:bCs/>
          <w:sz w:val="24"/>
        </w:rPr>
      </w:pPr>
      <w:r>
        <w:rPr>
          <w:rFonts w:hint="eastAsia" w:ascii="宋体" w:hAnsi="宋体"/>
          <w:bCs/>
          <w:sz w:val="24"/>
        </w:rPr>
        <w:t>3.5明确的请求及主张；</w:t>
      </w:r>
    </w:p>
    <w:p w14:paraId="36E4A302">
      <w:pPr>
        <w:widowControl/>
        <w:spacing w:line="520" w:lineRule="exact"/>
        <w:ind w:firstLine="480" w:firstLineChars="200"/>
        <w:jc w:val="left"/>
        <w:rPr>
          <w:rFonts w:ascii="宋体" w:hAnsi="宋体"/>
          <w:bCs/>
          <w:sz w:val="24"/>
        </w:rPr>
      </w:pPr>
      <w:r>
        <w:rPr>
          <w:rFonts w:hint="eastAsia" w:ascii="宋体" w:hAnsi="宋体"/>
          <w:bCs/>
          <w:sz w:val="24"/>
        </w:rPr>
        <w:t>3.6提起质疑的日期。</w:t>
      </w:r>
    </w:p>
    <w:p w14:paraId="284865C5">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39117D32">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302733C8">
      <w:pPr>
        <w:spacing w:line="520" w:lineRule="exact"/>
        <w:ind w:firstLine="480" w:firstLineChars="200"/>
        <w:rPr>
          <w:rFonts w:ascii="宋体" w:hAnsi="宋体"/>
          <w:bCs/>
          <w:sz w:val="24"/>
          <w:szCs w:val="24"/>
        </w:rPr>
      </w:pPr>
      <w:r>
        <w:rPr>
          <w:rFonts w:hint="eastAsia" w:ascii="宋体" w:hAnsi="宋体"/>
          <w:bCs/>
          <w:sz w:val="24"/>
          <w:szCs w:val="24"/>
        </w:rPr>
        <w:t>4、有下列情形之一的，不予受理：</w:t>
      </w:r>
    </w:p>
    <w:p w14:paraId="2D48EDE2">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4495DD69">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2951A55B">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7A6EAB2B">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7B82B69B">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4.5对其他投标供应商的投标文件详细内容质疑，无法提供合法来源渠道的；</w:t>
      </w:r>
    </w:p>
    <w:p w14:paraId="06E95464">
      <w:pPr>
        <w:widowControl/>
        <w:spacing w:line="520" w:lineRule="exact"/>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3204C06">
      <w:pPr>
        <w:spacing w:line="520" w:lineRule="exact"/>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782D5D14">
      <w:pPr>
        <w:spacing w:line="520" w:lineRule="exact"/>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0131094C">
      <w:pPr>
        <w:spacing w:line="520" w:lineRule="exact"/>
        <w:ind w:firstLine="480" w:firstLineChars="200"/>
        <w:rPr>
          <w:rFonts w:ascii="宋体" w:hAnsi="宋体"/>
          <w:bCs/>
          <w:sz w:val="24"/>
        </w:rPr>
      </w:pPr>
      <w:r>
        <w:rPr>
          <w:rFonts w:hint="eastAsia" w:ascii="宋体" w:hAnsi="宋体"/>
          <w:bCs/>
          <w:sz w:val="24"/>
        </w:rPr>
        <w:t>7、质疑人有下列情形之一的，属于虚假、恶意质疑，将报六安市公共资源交易监督管理局予以处理。</w:t>
      </w:r>
    </w:p>
    <w:p w14:paraId="69D3E112">
      <w:pPr>
        <w:spacing w:line="520" w:lineRule="exact"/>
        <w:ind w:firstLine="480" w:firstLineChars="200"/>
        <w:rPr>
          <w:rFonts w:ascii="宋体" w:hAnsi="宋体"/>
          <w:bCs/>
          <w:sz w:val="24"/>
        </w:rPr>
      </w:pPr>
      <w:r>
        <w:rPr>
          <w:rFonts w:hint="eastAsia" w:ascii="宋体" w:hAnsi="宋体"/>
          <w:bCs/>
          <w:sz w:val="24"/>
        </w:rPr>
        <w:t>7.1一年内三次以上质疑均查无实据的；</w:t>
      </w:r>
    </w:p>
    <w:p w14:paraId="37422274">
      <w:pPr>
        <w:spacing w:line="520" w:lineRule="exact"/>
        <w:ind w:firstLine="480" w:firstLineChars="200"/>
        <w:rPr>
          <w:rFonts w:ascii="宋体" w:hAnsi="宋体" w:cs="宋体"/>
          <w:sz w:val="28"/>
          <w:szCs w:val="28"/>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bookmarkStart w:id="72" w:name="_Toc216158630"/>
    </w:p>
    <w:p w14:paraId="57721989">
      <w:pPr>
        <w:pStyle w:val="9"/>
        <w:spacing w:before="0" w:after="0" w:line="560" w:lineRule="exact"/>
        <w:jc w:val="center"/>
        <w:rPr>
          <w:rFonts w:ascii="宋体" w:hAnsi="宋体" w:eastAsia="宋体" w:cs="宋体"/>
          <w:sz w:val="28"/>
          <w:szCs w:val="28"/>
        </w:rPr>
      </w:pPr>
      <w:bookmarkStart w:id="73" w:name="_Toc22378"/>
    </w:p>
    <w:p w14:paraId="30872C3D"/>
    <w:p w14:paraId="56A8F384">
      <w:pPr>
        <w:pStyle w:val="2"/>
      </w:pPr>
    </w:p>
    <w:p w14:paraId="66AA8AD4">
      <w:pPr>
        <w:pStyle w:val="2"/>
      </w:pPr>
    </w:p>
    <w:p w14:paraId="6A499D62">
      <w:pPr>
        <w:pStyle w:val="2"/>
      </w:pPr>
    </w:p>
    <w:p w14:paraId="275CD071">
      <w:pPr>
        <w:pStyle w:val="2"/>
      </w:pPr>
    </w:p>
    <w:p w14:paraId="675DD097">
      <w:pPr>
        <w:pStyle w:val="2"/>
      </w:pPr>
    </w:p>
    <w:p w14:paraId="33888A82">
      <w:pPr>
        <w:pStyle w:val="2"/>
      </w:pPr>
    </w:p>
    <w:p w14:paraId="1FEB6F3E">
      <w:pPr>
        <w:pStyle w:val="9"/>
        <w:spacing w:before="0" w:after="0" w:line="560" w:lineRule="exact"/>
        <w:jc w:val="center"/>
        <w:rPr>
          <w:rFonts w:hint="eastAsia" w:ascii="宋体" w:hAnsi="宋体" w:eastAsia="宋体" w:cs="宋体"/>
          <w:sz w:val="28"/>
          <w:szCs w:val="28"/>
          <w:lang w:eastAsia="zh-CN"/>
        </w:rPr>
      </w:pPr>
      <w:r>
        <w:rPr>
          <w:rFonts w:hint="eastAsia" w:ascii="宋体" w:hAnsi="宋体" w:eastAsia="宋体" w:cs="宋体"/>
          <w:sz w:val="28"/>
          <w:szCs w:val="28"/>
        </w:rPr>
        <w:t>二、采购合</w:t>
      </w:r>
      <w:r>
        <w:rPr>
          <w:rFonts w:hint="eastAsia" w:ascii="宋体" w:hAnsi="宋体" w:eastAsia="宋体" w:cs="宋体"/>
          <w:color w:val="auto"/>
          <w:sz w:val="28"/>
          <w:szCs w:val="28"/>
        </w:rPr>
        <w:t>同</w:t>
      </w:r>
      <w:bookmarkEnd w:id="73"/>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合同可自拟</w:t>
      </w:r>
      <w:r>
        <w:rPr>
          <w:rFonts w:hint="eastAsia" w:ascii="宋体" w:hAnsi="宋体" w:eastAsia="宋体" w:cs="宋体"/>
          <w:color w:val="auto"/>
          <w:sz w:val="28"/>
          <w:szCs w:val="28"/>
          <w:lang w:eastAsia="zh-CN"/>
        </w:rPr>
        <w:t>）</w:t>
      </w:r>
    </w:p>
    <w:bookmarkEnd w:id="72"/>
    <w:p w14:paraId="004428E1">
      <w:pPr>
        <w:spacing w:line="253" w:lineRule="auto"/>
      </w:pPr>
      <w:bookmarkStart w:id="74" w:name="_Toc363199273"/>
    </w:p>
    <w:p w14:paraId="0E739AFD">
      <w:pPr>
        <w:spacing w:line="254" w:lineRule="auto"/>
      </w:pPr>
    </w:p>
    <w:p w14:paraId="50559432">
      <w:pPr>
        <w:spacing w:line="254" w:lineRule="auto"/>
      </w:pPr>
    </w:p>
    <w:p w14:paraId="2930DCA2">
      <w:pPr>
        <w:spacing w:line="254" w:lineRule="auto"/>
      </w:pPr>
    </w:p>
    <w:p w14:paraId="006728FA">
      <w:pPr>
        <w:spacing w:line="254" w:lineRule="auto"/>
      </w:pPr>
    </w:p>
    <w:p w14:paraId="0322BB16">
      <w:pPr>
        <w:spacing w:line="254" w:lineRule="auto"/>
      </w:pPr>
    </w:p>
    <w:p w14:paraId="08A671BA">
      <w:pPr>
        <w:pStyle w:val="2"/>
        <w:ind w:firstLine="0"/>
      </w:pPr>
    </w:p>
    <w:p w14:paraId="48B8C30C">
      <w:pPr>
        <w:pStyle w:val="4"/>
      </w:pPr>
    </w:p>
    <w:p w14:paraId="1E027DB9"/>
    <w:p w14:paraId="64C6E9D9">
      <w:pPr>
        <w:pStyle w:val="3"/>
      </w:pPr>
    </w:p>
    <w:p w14:paraId="15221B96">
      <w:pPr>
        <w:pStyle w:val="2"/>
      </w:pPr>
    </w:p>
    <w:p w14:paraId="5F266446">
      <w:pPr>
        <w:pStyle w:val="4"/>
        <w:ind w:left="0" w:leftChars="0" w:firstLine="0" w:firstLineChars="0"/>
      </w:pPr>
    </w:p>
    <w:p w14:paraId="7DB46BEF">
      <w:pPr>
        <w:pStyle w:val="9"/>
        <w:numPr>
          <w:ilvl w:val="0"/>
          <w:numId w:val="3"/>
        </w:numPr>
        <w:spacing w:before="0" w:after="0" w:line="560" w:lineRule="exact"/>
        <w:jc w:val="center"/>
        <w:rPr>
          <w:rFonts w:ascii="宋体" w:hAnsi="宋体" w:eastAsia="宋体" w:cs="宋体"/>
          <w:sz w:val="28"/>
          <w:szCs w:val="28"/>
        </w:rPr>
      </w:pPr>
      <w:bookmarkStart w:id="75" w:name="_Toc17199"/>
      <w:r>
        <w:rPr>
          <w:rFonts w:hint="eastAsia" w:ascii="宋体" w:hAnsi="宋体" w:eastAsia="宋体" w:cs="宋体"/>
          <w:sz w:val="28"/>
          <w:szCs w:val="28"/>
        </w:rPr>
        <w:t>采购需求</w:t>
      </w:r>
      <w:bookmarkEnd w:id="75"/>
    </w:p>
    <w:bookmarkEnd w:id="74"/>
    <w:p w14:paraId="1522E01C">
      <w:pPr>
        <w:pStyle w:val="9"/>
        <w:spacing w:before="0" w:after="156" w:afterLines="50" w:line="580" w:lineRule="exact"/>
        <w:jc w:val="both"/>
        <w:rPr>
          <w:rFonts w:hint="eastAsia" w:ascii="宋体" w:hAnsi="宋体" w:eastAsia="宋体" w:cs="宋体"/>
          <w:b w:val="0"/>
          <w:bCs/>
          <w:sz w:val="28"/>
          <w:szCs w:val="28"/>
        </w:rPr>
      </w:pPr>
      <w:bookmarkStart w:id="76" w:name="_Toc25911"/>
      <w:bookmarkStart w:id="77" w:name="_Toc21831"/>
      <w:bookmarkStart w:id="78" w:name="_Toc19815"/>
      <w:r>
        <w:rPr>
          <w:rFonts w:hint="eastAsia" w:ascii="宋体" w:hAnsi="宋体" w:eastAsia="宋体" w:cs="宋体"/>
          <w:b w:val="0"/>
          <w:bCs/>
          <w:sz w:val="28"/>
          <w:szCs w:val="28"/>
        </w:rPr>
        <w:t>1.总体要求：本次采购内容采用“一片两制”方式，即中标供应方在完成“40周年专题片”后，利用但不限于该片原素材（根据采购方需求进行补拍），二次剪辑创作，另外完成采购方单位宣传片，直至验收合格。两部视频时长均约8-10分钟，画面比例为16：9。采用立体声双声道，且音量大小要统一；清晰稳定、播放流畅。视频格式为mp4，分辨率不低于1080P（1920×1080），确保视频文件无损可留存，大小控制在1G以内。</w:t>
      </w:r>
    </w:p>
    <w:p w14:paraId="0757B931">
      <w:pPr>
        <w:pStyle w:val="9"/>
        <w:spacing w:before="0" w:after="156" w:afterLines="50" w:line="580" w:lineRule="exact"/>
        <w:jc w:val="both"/>
        <w:rPr>
          <w:rFonts w:hint="eastAsia" w:ascii="宋体" w:hAnsi="宋体" w:eastAsia="宋体" w:cs="宋体"/>
          <w:b w:val="0"/>
          <w:bCs/>
          <w:sz w:val="28"/>
          <w:szCs w:val="28"/>
        </w:rPr>
      </w:pPr>
      <w:r>
        <w:rPr>
          <w:rFonts w:hint="eastAsia" w:ascii="宋体" w:hAnsi="宋体" w:eastAsia="宋体" w:cs="宋体"/>
          <w:b w:val="0"/>
          <w:bCs/>
          <w:sz w:val="28"/>
          <w:szCs w:val="28"/>
        </w:rPr>
        <w:t>2.内容要求：专题片要充分展现我院发展规模、优美环境、学科特色、科研实力、人才梯队、先进设备等发展现状；展望我院未来的高质量发展之路和发展愿景。</w:t>
      </w:r>
    </w:p>
    <w:p w14:paraId="2860A2C5">
      <w:pPr>
        <w:pStyle w:val="9"/>
        <w:spacing w:before="0" w:after="156" w:afterLines="50" w:line="580" w:lineRule="exact"/>
        <w:jc w:val="both"/>
        <w:rPr>
          <w:rFonts w:hint="eastAsia" w:ascii="宋体" w:hAnsi="宋体" w:eastAsia="宋体" w:cs="宋体"/>
          <w:b w:val="0"/>
          <w:bCs/>
          <w:sz w:val="28"/>
          <w:szCs w:val="28"/>
        </w:rPr>
      </w:pPr>
      <w:r>
        <w:rPr>
          <w:rFonts w:hint="eastAsia" w:ascii="宋体" w:hAnsi="宋体" w:eastAsia="宋体" w:cs="宋体"/>
          <w:b w:val="0"/>
          <w:bCs/>
          <w:sz w:val="28"/>
          <w:szCs w:val="28"/>
        </w:rPr>
        <w:t>3.技术要求：</w:t>
      </w:r>
    </w:p>
    <w:p w14:paraId="6407535D">
      <w:pPr>
        <w:pStyle w:val="9"/>
        <w:spacing w:before="0" w:after="156" w:afterLines="50" w:line="580" w:lineRule="exact"/>
        <w:jc w:val="both"/>
        <w:rPr>
          <w:rFonts w:hint="eastAsia" w:ascii="宋体" w:hAnsi="宋体" w:eastAsia="宋体" w:cs="宋体"/>
          <w:b w:val="0"/>
          <w:bCs/>
          <w:sz w:val="28"/>
          <w:szCs w:val="28"/>
        </w:rPr>
      </w:pPr>
      <w:r>
        <w:rPr>
          <w:rFonts w:hint="eastAsia" w:ascii="宋体" w:hAnsi="宋体" w:eastAsia="宋体" w:cs="宋体"/>
          <w:b w:val="0"/>
          <w:bCs/>
          <w:sz w:val="28"/>
          <w:szCs w:val="28"/>
        </w:rPr>
        <w:t>（1）分镜头脚本主线清晰，内容新颖，逻辑完整，节奏适宜，叙述连贯得当，过渡顺畅自然，能引发强烈共鸣；</w:t>
      </w:r>
    </w:p>
    <w:p w14:paraId="48F67B49">
      <w:pPr>
        <w:pStyle w:val="9"/>
        <w:spacing w:before="0" w:after="156" w:afterLines="50" w:line="580" w:lineRule="exact"/>
        <w:jc w:val="both"/>
        <w:rPr>
          <w:rFonts w:hint="eastAsia" w:ascii="宋体" w:hAnsi="宋体" w:eastAsia="宋体" w:cs="宋体"/>
          <w:b w:val="0"/>
          <w:bCs/>
          <w:sz w:val="28"/>
          <w:szCs w:val="28"/>
        </w:rPr>
      </w:pPr>
      <w:r>
        <w:rPr>
          <w:rFonts w:hint="eastAsia" w:ascii="宋体" w:hAnsi="宋体" w:eastAsia="宋体" w:cs="宋体"/>
          <w:b w:val="0"/>
          <w:bCs/>
          <w:sz w:val="28"/>
          <w:szCs w:val="28"/>
        </w:rPr>
        <w:t xml:space="preserve">（2）拍摄组织严密，布局严整，手法多样（航拍、延时等），技法多样（特效等）； </w:t>
      </w:r>
    </w:p>
    <w:p w14:paraId="1B72BC99">
      <w:pPr>
        <w:pStyle w:val="9"/>
        <w:spacing w:before="0" w:after="156" w:afterLines="50" w:line="580" w:lineRule="exact"/>
        <w:jc w:val="both"/>
        <w:rPr>
          <w:rFonts w:hint="eastAsia" w:ascii="宋体" w:hAnsi="宋体" w:eastAsia="宋体" w:cs="宋体"/>
          <w:b w:val="0"/>
          <w:bCs/>
          <w:sz w:val="28"/>
          <w:szCs w:val="28"/>
        </w:rPr>
      </w:pPr>
      <w:r>
        <w:rPr>
          <w:rFonts w:hint="eastAsia" w:ascii="宋体" w:hAnsi="宋体" w:eastAsia="宋体" w:cs="宋体"/>
          <w:b w:val="0"/>
          <w:bCs/>
          <w:sz w:val="28"/>
          <w:szCs w:val="28"/>
        </w:rPr>
        <w:t>（3）配音感情丰沛、抑扬顿挫；</w:t>
      </w:r>
    </w:p>
    <w:p w14:paraId="29E7A65A">
      <w:pPr>
        <w:pStyle w:val="9"/>
        <w:spacing w:before="0" w:after="156" w:afterLines="50" w:line="580" w:lineRule="exact"/>
        <w:jc w:val="both"/>
        <w:rPr>
          <w:rFonts w:hint="eastAsia" w:ascii="宋体" w:hAnsi="宋体" w:eastAsia="宋体" w:cs="宋体"/>
          <w:b w:val="0"/>
          <w:bCs/>
          <w:sz w:val="28"/>
          <w:szCs w:val="28"/>
        </w:rPr>
      </w:pPr>
      <w:r>
        <w:rPr>
          <w:rFonts w:hint="eastAsia" w:ascii="宋体" w:hAnsi="宋体" w:eastAsia="宋体" w:cs="宋体"/>
          <w:b w:val="0"/>
          <w:bCs/>
          <w:sz w:val="28"/>
          <w:szCs w:val="28"/>
        </w:rPr>
        <w:t>（4）构图、用色和谐统一；</w:t>
      </w:r>
    </w:p>
    <w:p w14:paraId="502B4C58">
      <w:pPr>
        <w:pStyle w:val="9"/>
        <w:spacing w:before="0" w:after="156" w:afterLines="50" w:line="580" w:lineRule="exact"/>
        <w:jc w:val="both"/>
        <w:rPr>
          <w:rFonts w:hint="eastAsia" w:ascii="宋体" w:hAnsi="宋体" w:eastAsia="宋体" w:cs="宋体"/>
          <w:b w:val="0"/>
          <w:bCs/>
          <w:sz w:val="28"/>
          <w:szCs w:val="28"/>
        </w:rPr>
      </w:pPr>
      <w:r>
        <w:rPr>
          <w:rFonts w:hint="eastAsia" w:ascii="宋体" w:hAnsi="宋体" w:eastAsia="宋体" w:cs="宋体"/>
          <w:b w:val="0"/>
          <w:bCs/>
          <w:sz w:val="28"/>
          <w:szCs w:val="28"/>
        </w:rPr>
        <w:t>（5）有完整片头片尾，所用配乐与情节相匹配；</w:t>
      </w:r>
    </w:p>
    <w:p w14:paraId="7BEEBB4D">
      <w:pPr>
        <w:pStyle w:val="9"/>
        <w:spacing w:before="0" w:after="156" w:afterLines="50" w:line="580" w:lineRule="exact"/>
        <w:jc w:val="both"/>
        <w:rPr>
          <w:rFonts w:hint="eastAsia" w:ascii="宋体" w:hAnsi="宋体" w:eastAsia="宋体" w:cs="宋体"/>
          <w:b w:val="0"/>
          <w:bCs/>
          <w:sz w:val="28"/>
          <w:szCs w:val="28"/>
        </w:rPr>
      </w:pPr>
      <w:r>
        <w:rPr>
          <w:rFonts w:hint="eastAsia" w:ascii="宋体" w:hAnsi="宋体" w:eastAsia="宋体" w:cs="宋体"/>
          <w:b w:val="0"/>
          <w:bCs/>
          <w:sz w:val="28"/>
          <w:szCs w:val="28"/>
        </w:rPr>
        <w:t>（6）专题片要有高水准的艺术效果，不落俗套，与时俱进。</w:t>
      </w:r>
    </w:p>
    <w:p w14:paraId="5AEED6F6">
      <w:pPr>
        <w:pStyle w:val="9"/>
        <w:spacing w:before="0" w:after="156" w:afterLines="50" w:line="580" w:lineRule="exact"/>
        <w:jc w:val="both"/>
        <w:rPr>
          <w:rFonts w:hint="eastAsia" w:ascii="宋体" w:hAnsi="宋体" w:eastAsia="宋体" w:cs="宋体"/>
          <w:b w:val="0"/>
          <w:bCs/>
          <w:sz w:val="28"/>
          <w:szCs w:val="28"/>
        </w:rPr>
      </w:pPr>
      <w:r>
        <w:rPr>
          <w:rFonts w:hint="eastAsia" w:ascii="宋体" w:hAnsi="宋体" w:eastAsia="宋体" w:cs="宋体"/>
          <w:b w:val="0"/>
          <w:bCs/>
          <w:sz w:val="28"/>
          <w:szCs w:val="28"/>
        </w:rPr>
        <w:t>4.设备要求：</w:t>
      </w:r>
    </w:p>
    <w:p w14:paraId="47EB9F68">
      <w:pPr>
        <w:pStyle w:val="9"/>
        <w:spacing w:before="0" w:after="156" w:afterLines="50" w:line="580" w:lineRule="exact"/>
        <w:jc w:val="both"/>
        <w:rPr>
          <w:rFonts w:hint="eastAsia" w:ascii="宋体" w:hAnsi="宋体" w:eastAsia="宋体" w:cs="宋体"/>
          <w:b w:val="0"/>
          <w:bCs/>
          <w:sz w:val="28"/>
          <w:szCs w:val="28"/>
        </w:rPr>
      </w:pPr>
      <w:r>
        <w:rPr>
          <w:rFonts w:hint="eastAsia" w:ascii="宋体" w:hAnsi="宋体" w:eastAsia="宋体" w:cs="宋体"/>
          <w:b w:val="0"/>
          <w:bCs/>
          <w:sz w:val="28"/>
          <w:szCs w:val="28"/>
        </w:rPr>
        <w:t>（1）专业级4K超高清(3840×2160)及以上级别数字摄像机2台以上；</w:t>
      </w:r>
    </w:p>
    <w:p w14:paraId="2F8C97B3">
      <w:pPr>
        <w:pStyle w:val="9"/>
        <w:spacing w:before="0" w:after="156" w:afterLines="50" w:line="580" w:lineRule="exact"/>
        <w:jc w:val="both"/>
        <w:rPr>
          <w:rFonts w:hint="eastAsia" w:ascii="宋体" w:hAnsi="宋体" w:eastAsia="宋体" w:cs="宋体"/>
          <w:b w:val="0"/>
          <w:bCs/>
          <w:sz w:val="28"/>
          <w:szCs w:val="28"/>
        </w:rPr>
      </w:pPr>
      <w:r>
        <w:rPr>
          <w:rFonts w:hint="eastAsia" w:ascii="宋体" w:hAnsi="宋体" w:eastAsia="宋体" w:cs="宋体"/>
          <w:b w:val="0"/>
          <w:bCs/>
          <w:sz w:val="28"/>
          <w:szCs w:val="28"/>
        </w:rPr>
        <w:t>（2）专业级高清非线性影视编辑系统及专业级动画制作系统一套；</w:t>
      </w:r>
    </w:p>
    <w:p w14:paraId="0A6AEDEE">
      <w:pPr>
        <w:pStyle w:val="9"/>
        <w:spacing w:before="0" w:after="156" w:afterLines="50" w:line="580" w:lineRule="exact"/>
        <w:jc w:val="both"/>
        <w:rPr>
          <w:rFonts w:hint="eastAsia" w:ascii="宋体" w:hAnsi="宋体" w:eastAsia="宋体" w:cs="宋体"/>
          <w:b w:val="0"/>
          <w:bCs/>
          <w:sz w:val="28"/>
          <w:szCs w:val="28"/>
        </w:rPr>
      </w:pPr>
      <w:r>
        <w:rPr>
          <w:rFonts w:hint="eastAsia" w:ascii="宋体" w:hAnsi="宋体" w:eastAsia="宋体" w:cs="宋体"/>
          <w:b w:val="0"/>
          <w:bCs/>
          <w:sz w:val="28"/>
          <w:szCs w:val="28"/>
        </w:rPr>
        <w:t>（3）摇臂、轨道、稳定器、灯光设备、航拍机等。</w:t>
      </w:r>
    </w:p>
    <w:p w14:paraId="1F240542">
      <w:pPr>
        <w:pStyle w:val="9"/>
        <w:spacing w:before="0" w:after="156" w:afterLines="50" w:line="580" w:lineRule="exact"/>
        <w:jc w:val="both"/>
        <w:rPr>
          <w:rFonts w:hint="eastAsia" w:ascii="宋体" w:hAnsi="宋体" w:eastAsia="宋体" w:cs="宋体"/>
          <w:b w:val="0"/>
          <w:bCs/>
          <w:sz w:val="28"/>
          <w:szCs w:val="28"/>
        </w:rPr>
      </w:pPr>
      <w:r>
        <w:rPr>
          <w:rFonts w:hint="eastAsia" w:ascii="宋体" w:hAnsi="宋体" w:eastAsia="宋体" w:cs="宋体"/>
          <w:b w:val="0"/>
          <w:bCs/>
          <w:sz w:val="28"/>
          <w:szCs w:val="28"/>
        </w:rPr>
        <w:t>5.人员要求：</w:t>
      </w:r>
    </w:p>
    <w:p w14:paraId="3ACA52D3">
      <w:pPr>
        <w:pStyle w:val="9"/>
        <w:spacing w:before="0" w:after="156" w:afterLines="50" w:line="580" w:lineRule="exact"/>
        <w:jc w:val="both"/>
        <w:rPr>
          <w:rFonts w:hint="eastAsia" w:ascii="宋体" w:hAnsi="宋体" w:eastAsia="宋体" w:cs="宋体"/>
          <w:b w:val="0"/>
          <w:bCs/>
          <w:sz w:val="28"/>
          <w:szCs w:val="28"/>
        </w:rPr>
      </w:pPr>
      <w:r>
        <w:rPr>
          <w:rFonts w:hint="eastAsia" w:ascii="宋体" w:hAnsi="宋体" w:eastAsia="宋体" w:cs="宋体"/>
          <w:b w:val="0"/>
          <w:bCs/>
          <w:sz w:val="28"/>
          <w:szCs w:val="28"/>
        </w:rPr>
        <w:t>（1）供应单位必须必须具备一名及以上策划人员，并保证在此项目中参与工作；</w:t>
      </w:r>
    </w:p>
    <w:p w14:paraId="7DCA3DCD">
      <w:pPr>
        <w:pStyle w:val="9"/>
        <w:spacing w:before="0" w:after="156" w:afterLines="50" w:line="580" w:lineRule="exact"/>
        <w:jc w:val="both"/>
        <w:rPr>
          <w:rFonts w:hint="eastAsia" w:ascii="宋体" w:hAnsi="宋体" w:eastAsia="宋体" w:cs="宋体"/>
          <w:b w:val="0"/>
          <w:bCs/>
          <w:sz w:val="28"/>
          <w:szCs w:val="28"/>
        </w:rPr>
      </w:pPr>
      <w:r>
        <w:rPr>
          <w:rFonts w:hint="eastAsia" w:ascii="宋体" w:hAnsi="宋体" w:eastAsia="宋体" w:cs="宋体"/>
          <w:b w:val="0"/>
          <w:bCs/>
          <w:sz w:val="28"/>
          <w:szCs w:val="28"/>
        </w:rPr>
        <w:t>（2）供应单位必须具备一名以上影视拍摄及编辑技术人员，并保证在此项目中参与工作；</w:t>
      </w:r>
    </w:p>
    <w:p w14:paraId="00561045">
      <w:pPr>
        <w:pStyle w:val="9"/>
        <w:spacing w:before="0" w:after="156" w:afterLines="50" w:line="580" w:lineRule="exact"/>
        <w:jc w:val="both"/>
        <w:rPr>
          <w:rFonts w:hint="eastAsia" w:ascii="宋体" w:hAnsi="宋体" w:eastAsia="宋体" w:cs="宋体"/>
          <w:b w:val="0"/>
          <w:bCs/>
          <w:sz w:val="28"/>
          <w:szCs w:val="28"/>
        </w:rPr>
      </w:pPr>
      <w:r>
        <w:rPr>
          <w:rFonts w:hint="eastAsia" w:ascii="宋体" w:hAnsi="宋体" w:eastAsia="宋体" w:cs="宋体"/>
          <w:b w:val="0"/>
          <w:bCs/>
          <w:sz w:val="28"/>
          <w:szCs w:val="28"/>
        </w:rPr>
        <w:t>（3）供应单位必须具备一名导演，在本项目中进行总体监督执行，并保证在此项目中参与现场答辩。</w:t>
      </w:r>
    </w:p>
    <w:p w14:paraId="281882EA">
      <w:pPr>
        <w:pStyle w:val="9"/>
        <w:spacing w:before="0" w:after="156" w:afterLines="50" w:line="580" w:lineRule="exact"/>
        <w:jc w:val="both"/>
        <w:rPr>
          <w:rFonts w:hint="eastAsia" w:ascii="宋体" w:hAnsi="宋体" w:eastAsia="宋体" w:cs="宋体"/>
          <w:b w:val="0"/>
          <w:bCs/>
          <w:sz w:val="28"/>
          <w:szCs w:val="28"/>
        </w:rPr>
      </w:pPr>
      <w:r>
        <w:rPr>
          <w:rFonts w:hint="eastAsia" w:ascii="宋体" w:hAnsi="宋体" w:eastAsia="宋体" w:cs="宋体"/>
          <w:b w:val="0"/>
          <w:bCs/>
          <w:sz w:val="28"/>
          <w:szCs w:val="28"/>
        </w:rPr>
        <w:t>6.服务要求</w:t>
      </w:r>
    </w:p>
    <w:p w14:paraId="18439905">
      <w:pPr>
        <w:pStyle w:val="9"/>
        <w:spacing w:before="0" w:after="156" w:afterLines="50" w:line="580" w:lineRule="exact"/>
        <w:jc w:val="both"/>
        <w:rPr>
          <w:rFonts w:hint="eastAsia" w:ascii="宋体" w:hAnsi="宋体" w:eastAsia="宋体" w:cs="宋体"/>
          <w:b w:val="0"/>
          <w:bCs/>
          <w:sz w:val="28"/>
          <w:szCs w:val="28"/>
        </w:rPr>
      </w:pPr>
      <w:r>
        <w:rPr>
          <w:rFonts w:hint="eastAsia" w:ascii="宋体" w:hAnsi="宋体" w:eastAsia="宋体" w:cs="宋体"/>
          <w:b w:val="0"/>
          <w:bCs/>
          <w:sz w:val="28"/>
          <w:szCs w:val="28"/>
        </w:rPr>
        <w:t>（1）自合同签订之日起，30个工作日内交付无水印成片；</w:t>
      </w:r>
    </w:p>
    <w:p w14:paraId="6445A17F">
      <w:pPr>
        <w:pStyle w:val="9"/>
        <w:spacing w:before="0" w:after="156" w:afterLines="50" w:line="580" w:lineRule="exact"/>
        <w:jc w:val="both"/>
        <w:rPr>
          <w:rFonts w:hint="eastAsia" w:ascii="宋体" w:hAnsi="宋体" w:eastAsia="宋体" w:cs="宋体"/>
          <w:b w:val="0"/>
          <w:bCs/>
          <w:sz w:val="28"/>
          <w:szCs w:val="28"/>
        </w:rPr>
      </w:pPr>
      <w:r>
        <w:rPr>
          <w:rFonts w:hint="eastAsia" w:ascii="宋体" w:hAnsi="宋体" w:eastAsia="宋体" w:cs="宋体"/>
          <w:b w:val="0"/>
          <w:bCs/>
          <w:sz w:val="28"/>
          <w:szCs w:val="28"/>
        </w:rPr>
        <w:t>（2）专题片的文稿撰写、摄制编辑、配音配乐、字幕制作、特效制作等由供应单位负责；</w:t>
      </w:r>
    </w:p>
    <w:p w14:paraId="77EF79EF">
      <w:pPr>
        <w:pStyle w:val="9"/>
        <w:spacing w:before="0" w:after="156" w:afterLines="50" w:line="580" w:lineRule="exact"/>
        <w:jc w:val="both"/>
        <w:rPr>
          <w:rFonts w:hint="eastAsia" w:ascii="宋体" w:hAnsi="宋体" w:eastAsia="宋体" w:cs="宋体"/>
          <w:b w:val="0"/>
          <w:bCs/>
          <w:sz w:val="28"/>
          <w:szCs w:val="28"/>
        </w:rPr>
      </w:pPr>
      <w:r>
        <w:rPr>
          <w:rFonts w:hint="eastAsia" w:ascii="宋体" w:hAnsi="宋体" w:eastAsia="宋体" w:cs="宋体"/>
          <w:b w:val="0"/>
          <w:bCs/>
          <w:sz w:val="28"/>
          <w:szCs w:val="28"/>
        </w:rPr>
        <w:t>（3）供应单位须按照采购方的修改要求，对视频成片提供修改服务，直至验收合格；</w:t>
      </w:r>
    </w:p>
    <w:p w14:paraId="106CC7E2">
      <w:pPr>
        <w:pStyle w:val="9"/>
        <w:spacing w:before="0" w:after="156" w:afterLines="50" w:line="580" w:lineRule="exact"/>
        <w:jc w:val="both"/>
        <w:rPr>
          <w:rFonts w:hint="eastAsia" w:ascii="宋体" w:hAnsi="宋体" w:eastAsia="宋体" w:cs="宋体"/>
          <w:b w:val="0"/>
          <w:bCs/>
          <w:sz w:val="28"/>
          <w:szCs w:val="28"/>
        </w:rPr>
      </w:pPr>
      <w:r>
        <w:rPr>
          <w:rFonts w:hint="eastAsia" w:ascii="宋体" w:hAnsi="宋体" w:eastAsia="宋体" w:cs="宋体"/>
          <w:b w:val="0"/>
          <w:bCs/>
          <w:sz w:val="28"/>
          <w:szCs w:val="28"/>
        </w:rPr>
        <w:t>（4）本项活动中，拍摄任务的车辆、住宿、差旅等后勤保障由供应单位自行解决。</w:t>
      </w:r>
    </w:p>
    <w:p w14:paraId="76A5941B">
      <w:pPr>
        <w:rPr>
          <w:rFonts w:hint="eastAsia" w:ascii="宋体" w:hAnsi="宋体" w:eastAsia="宋体" w:cs="宋体"/>
          <w:sz w:val="28"/>
          <w:szCs w:val="28"/>
        </w:rPr>
      </w:pPr>
    </w:p>
    <w:p w14:paraId="4780E74E">
      <w:pPr>
        <w:pStyle w:val="2"/>
        <w:rPr>
          <w:rFonts w:hint="eastAsia" w:ascii="宋体" w:hAnsi="宋体" w:eastAsia="宋体" w:cs="宋体"/>
          <w:sz w:val="28"/>
          <w:szCs w:val="28"/>
        </w:rPr>
      </w:pPr>
    </w:p>
    <w:p w14:paraId="1F915218">
      <w:pPr>
        <w:pStyle w:val="4"/>
        <w:rPr>
          <w:rFonts w:hint="eastAsia" w:ascii="宋体" w:hAnsi="宋体" w:eastAsia="宋体" w:cs="宋体"/>
          <w:sz w:val="28"/>
          <w:szCs w:val="28"/>
        </w:rPr>
      </w:pPr>
    </w:p>
    <w:p w14:paraId="7F07758E">
      <w:pPr>
        <w:jc w:val="center"/>
        <w:rPr>
          <w:rFonts w:ascii="宋体" w:hAnsi="宋体" w:eastAsia="宋体" w:cs="宋体"/>
          <w:b/>
          <w:bCs/>
        </w:rPr>
      </w:pPr>
      <w:r>
        <w:rPr>
          <w:rFonts w:hint="eastAsia" w:ascii="宋体" w:hAnsi="宋体" w:eastAsia="宋体" w:cs="宋体"/>
          <w:b/>
          <w:bCs/>
          <w:sz w:val="28"/>
          <w:szCs w:val="28"/>
        </w:rPr>
        <w:t>四、评分标准</w:t>
      </w:r>
      <w:bookmarkEnd w:id="76"/>
      <w:bookmarkEnd w:id="77"/>
      <w:bookmarkEnd w:id="78"/>
    </w:p>
    <w:p w14:paraId="2311E700">
      <w:pPr>
        <w:spacing w:line="480" w:lineRule="exact"/>
        <w:jc w:val="left"/>
        <w:rPr>
          <w:rFonts w:ascii="宋体" w:hAnsi="宋体" w:cs="宋体"/>
          <w:sz w:val="24"/>
          <w:szCs w:val="24"/>
        </w:rPr>
      </w:pPr>
      <w:bookmarkStart w:id="79" w:name="_Toc5553"/>
      <w:bookmarkStart w:id="80" w:name="_Toc8088"/>
      <w:bookmarkStart w:id="81" w:name="_Toc14458"/>
      <w:r>
        <w:rPr>
          <w:rFonts w:hint="eastAsia" w:ascii="宋体" w:hAnsi="宋体" w:cs="宋体"/>
          <w:sz w:val="24"/>
          <w:szCs w:val="24"/>
        </w:rPr>
        <w:t>1、本次磋商采用百分制评分法，商务（报价）权重</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15 </w:t>
      </w:r>
      <w:r>
        <w:rPr>
          <w:rFonts w:hint="eastAsia" w:ascii="宋体" w:hAnsi="宋体" w:cs="宋体"/>
          <w:sz w:val="24"/>
          <w:szCs w:val="24"/>
        </w:rPr>
        <w:t>%，经评审满足磋商文件要求且最后报价最低的供应商的价格为磋商基准价，其价格为满分，得</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15</w:t>
      </w:r>
      <w:r>
        <w:rPr>
          <w:rFonts w:hint="eastAsia" w:ascii="宋体" w:hAnsi="宋体" w:cs="宋体"/>
          <w:sz w:val="24"/>
          <w:szCs w:val="24"/>
          <w:u w:val="single"/>
        </w:rPr>
        <w:t xml:space="preserve"> </w:t>
      </w:r>
      <w:r>
        <w:rPr>
          <w:rFonts w:hint="eastAsia" w:ascii="宋体" w:hAnsi="宋体" w:cs="宋体"/>
          <w:sz w:val="24"/>
          <w:szCs w:val="24"/>
        </w:rPr>
        <w:t>分。其他供应商的价格分统一按照下列公式计算：</w:t>
      </w:r>
    </w:p>
    <w:p w14:paraId="769AC7A3">
      <w:pPr>
        <w:spacing w:line="480" w:lineRule="exact"/>
        <w:ind w:firstLine="480" w:firstLineChars="200"/>
        <w:jc w:val="left"/>
        <w:rPr>
          <w:rFonts w:ascii="宋体" w:hAnsi="宋体" w:cs="宋体"/>
          <w:sz w:val="24"/>
          <w:szCs w:val="24"/>
        </w:rPr>
      </w:pPr>
      <w:r>
        <w:rPr>
          <w:rFonts w:hint="eastAsia" w:ascii="宋体" w:hAnsi="宋体" w:cs="宋体"/>
          <w:sz w:val="24"/>
          <w:szCs w:val="24"/>
        </w:rPr>
        <w:t>磋商报价得分=（磋商基准价/最后磋商报价）×</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15</w:t>
      </w:r>
      <w:r>
        <w:rPr>
          <w:rFonts w:hint="eastAsia" w:ascii="宋体" w:hAnsi="宋体" w:cs="宋体"/>
          <w:sz w:val="24"/>
          <w:szCs w:val="24"/>
          <w:u w:val="single"/>
        </w:rPr>
        <w:t xml:space="preserve"> </w:t>
      </w:r>
      <w:r>
        <w:rPr>
          <w:rFonts w:hint="eastAsia" w:ascii="宋体" w:hAnsi="宋体" w:cs="宋体"/>
          <w:sz w:val="24"/>
          <w:szCs w:val="24"/>
        </w:rPr>
        <w:t>%×100。</w:t>
      </w:r>
    </w:p>
    <w:p w14:paraId="1A51B638">
      <w:pPr>
        <w:spacing w:line="480" w:lineRule="exact"/>
        <w:jc w:val="left"/>
        <w:rPr>
          <w:rFonts w:ascii="宋体" w:hAnsi="宋体" w:cs="宋体"/>
          <w:sz w:val="24"/>
          <w:szCs w:val="24"/>
        </w:rPr>
      </w:pPr>
      <w:r>
        <w:rPr>
          <w:rFonts w:hint="eastAsia" w:ascii="宋体" w:hAnsi="宋体" w:cs="宋体"/>
          <w:sz w:val="24"/>
          <w:szCs w:val="24"/>
        </w:rPr>
        <w:t>注：超过最高限价的最后磋商报价为无效报价，按废标处理。</w:t>
      </w:r>
    </w:p>
    <w:p w14:paraId="43051CD2">
      <w:pPr>
        <w:pStyle w:val="5"/>
        <w:spacing w:line="480" w:lineRule="exact"/>
        <w:ind w:firstLine="0"/>
        <w:rPr>
          <w:rFonts w:ascii="宋体" w:hAnsi="宋体" w:eastAsia="宋体" w:cs="宋体"/>
          <w:sz w:val="24"/>
          <w:szCs w:val="24"/>
        </w:rPr>
      </w:pPr>
      <w:r>
        <w:rPr>
          <w:rFonts w:hint="eastAsia" w:ascii="宋体" w:hAnsi="宋体" w:eastAsia="宋体" w:cs="宋体"/>
          <w:sz w:val="24"/>
          <w:szCs w:val="24"/>
        </w:rPr>
        <w:t>具体评分细则如下：</w:t>
      </w:r>
    </w:p>
    <w:tbl>
      <w:tblPr>
        <w:tblStyle w:val="37"/>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51" w:type="dxa"/>
          <w:bottom w:w="28" w:type="dxa"/>
          <w:right w:w="51" w:type="dxa"/>
        </w:tblCellMar>
      </w:tblPr>
      <w:tblGrid>
        <w:gridCol w:w="1183"/>
        <w:gridCol w:w="1237"/>
        <w:gridCol w:w="6206"/>
        <w:gridCol w:w="653"/>
      </w:tblGrid>
      <w:tr w14:paraId="5108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789"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14:paraId="15261A82">
            <w:pPr>
              <w:spacing w:line="400" w:lineRule="exact"/>
              <w:jc w:val="center"/>
              <w:rPr>
                <w:rFonts w:ascii="宋体" w:hAnsi="宋体" w:cs="宋体"/>
                <w:b/>
                <w:bCs/>
                <w:sz w:val="24"/>
                <w:szCs w:val="24"/>
              </w:rPr>
            </w:pPr>
            <w:r>
              <w:rPr>
                <w:rFonts w:hint="eastAsia" w:ascii="宋体" w:hAnsi="宋体" w:cs="宋体"/>
                <w:b/>
                <w:bCs/>
                <w:sz w:val="24"/>
                <w:szCs w:val="24"/>
              </w:rPr>
              <w:t>类别</w:t>
            </w:r>
          </w:p>
        </w:tc>
        <w:tc>
          <w:tcPr>
            <w:tcW w:w="1237" w:type="dxa"/>
            <w:tcBorders>
              <w:top w:val="single" w:color="auto" w:sz="4" w:space="0"/>
              <w:left w:val="single" w:color="auto" w:sz="4" w:space="0"/>
              <w:bottom w:val="single" w:color="auto" w:sz="4" w:space="0"/>
              <w:right w:val="single" w:color="auto" w:sz="4" w:space="0"/>
            </w:tcBorders>
            <w:vAlign w:val="center"/>
          </w:tcPr>
          <w:p w14:paraId="17698836">
            <w:pPr>
              <w:spacing w:line="400" w:lineRule="exact"/>
              <w:jc w:val="center"/>
              <w:rPr>
                <w:rFonts w:ascii="宋体" w:hAnsi="宋体" w:cs="宋体"/>
                <w:b/>
                <w:bCs/>
                <w:sz w:val="24"/>
                <w:szCs w:val="24"/>
              </w:rPr>
            </w:pPr>
            <w:r>
              <w:rPr>
                <w:rFonts w:hint="eastAsia" w:ascii="宋体" w:hAnsi="宋体" w:cs="宋体"/>
                <w:b/>
                <w:bCs/>
                <w:sz w:val="24"/>
                <w:szCs w:val="24"/>
              </w:rPr>
              <w:t>评分内容</w:t>
            </w:r>
          </w:p>
        </w:tc>
        <w:tc>
          <w:tcPr>
            <w:tcW w:w="6206" w:type="dxa"/>
            <w:tcBorders>
              <w:top w:val="single" w:color="auto" w:sz="4" w:space="0"/>
              <w:left w:val="single" w:color="auto" w:sz="4" w:space="0"/>
              <w:bottom w:val="single" w:color="auto" w:sz="4" w:space="0"/>
              <w:right w:val="single" w:color="auto" w:sz="4" w:space="0"/>
            </w:tcBorders>
            <w:vAlign w:val="center"/>
          </w:tcPr>
          <w:p w14:paraId="0E62927C">
            <w:pPr>
              <w:spacing w:line="400" w:lineRule="exact"/>
              <w:jc w:val="center"/>
              <w:rPr>
                <w:rFonts w:ascii="宋体" w:hAnsi="宋体" w:cs="宋体"/>
                <w:b/>
                <w:bCs/>
                <w:sz w:val="24"/>
                <w:szCs w:val="24"/>
              </w:rPr>
            </w:pPr>
            <w:r>
              <w:rPr>
                <w:rFonts w:hint="eastAsia" w:ascii="宋体" w:hAnsi="宋体" w:cs="宋体"/>
                <w:b/>
                <w:bCs/>
                <w:sz w:val="24"/>
                <w:szCs w:val="24"/>
              </w:rPr>
              <w:t>评分标准</w:t>
            </w:r>
          </w:p>
        </w:tc>
        <w:tc>
          <w:tcPr>
            <w:tcW w:w="653" w:type="dxa"/>
            <w:tcBorders>
              <w:top w:val="single" w:color="auto" w:sz="4" w:space="0"/>
              <w:left w:val="single" w:color="auto" w:sz="4" w:space="0"/>
              <w:bottom w:val="single" w:color="auto" w:sz="4" w:space="0"/>
              <w:right w:val="single" w:color="auto" w:sz="4" w:space="0"/>
            </w:tcBorders>
            <w:vAlign w:val="center"/>
          </w:tcPr>
          <w:p w14:paraId="145EE0C3">
            <w:pPr>
              <w:spacing w:line="400" w:lineRule="exact"/>
              <w:jc w:val="center"/>
              <w:rPr>
                <w:rFonts w:ascii="宋体" w:hAnsi="宋体" w:cs="宋体"/>
                <w:b/>
                <w:bCs/>
                <w:sz w:val="24"/>
                <w:szCs w:val="24"/>
              </w:rPr>
            </w:pPr>
            <w:r>
              <w:rPr>
                <w:rFonts w:hint="eastAsia" w:ascii="宋体" w:hAnsi="宋体" w:cs="宋体"/>
                <w:b/>
                <w:bCs/>
                <w:sz w:val="24"/>
                <w:szCs w:val="24"/>
              </w:rPr>
              <w:t>分值范围</w:t>
            </w:r>
          </w:p>
        </w:tc>
      </w:tr>
      <w:tr w14:paraId="39A4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33" w:hRule="atLeast"/>
          <w:jc w:val="center"/>
        </w:trPr>
        <w:tc>
          <w:tcPr>
            <w:tcW w:w="1183" w:type="dxa"/>
            <w:vMerge w:val="restart"/>
            <w:tcBorders>
              <w:top w:val="single" w:color="auto" w:sz="4" w:space="0"/>
              <w:left w:val="single" w:color="auto" w:sz="4" w:space="0"/>
              <w:right w:val="single" w:color="auto" w:sz="4" w:space="0"/>
            </w:tcBorders>
            <w:vAlign w:val="center"/>
          </w:tcPr>
          <w:p w14:paraId="0CE8EAF4">
            <w:pPr>
              <w:spacing w:line="400" w:lineRule="exact"/>
              <w:jc w:val="center"/>
              <w:rPr>
                <w:rFonts w:ascii="宋体" w:hAnsi="宋体" w:cs="宋体"/>
                <w:sz w:val="24"/>
                <w:szCs w:val="24"/>
              </w:rPr>
            </w:pPr>
            <w:r>
              <w:rPr>
                <w:rFonts w:hint="eastAsia" w:ascii="宋体" w:hAnsi="宋体" w:cs="宋体"/>
                <w:sz w:val="24"/>
                <w:szCs w:val="24"/>
              </w:rPr>
              <w:t>技术标分</w:t>
            </w:r>
          </w:p>
          <w:p w14:paraId="7FA4934B">
            <w:pPr>
              <w:spacing w:line="400" w:lineRule="exact"/>
              <w:jc w:val="center"/>
              <w:rPr>
                <w:rFonts w:ascii="宋体" w:hAnsi="宋体" w:cs="宋体"/>
                <w:sz w:val="24"/>
                <w:szCs w:val="24"/>
              </w:rPr>
            </w:pP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85</w:t>
            </w:r>
            <w:r>
              <w:rPr>
                <w:rFonts w:hint="eastAsia" w:ascii="宋体" w:hAnsi="宋体" w:cs="宋体"/>
                <w:sz w:val="24"/>
                <w:szCs w:val="24"/>
                <w:u w:val="single"/>
              </w:rPr>
              <w:t xml:space="preserve"> </w:t>
            </w:r>
            <w:r>
              <w:rPr>
                <w:rFonts w:hint="eastAsia" w:ascii="宋体" w:hAnsi="宋体" w:cs="宋体"/>
                <w:sz w:val="24"/>
                <w:szCs w:val="24"/>
              </w:rPr>
              <w:t>分）</w:t>
            </w:r>
          </w:p>
        </w:tc>
        <w:tc>
          <w:tcPr>
            <w:tcW w:w="1237" w:type="dxa"/>
            <w:tcBorders>
              <w:top w:val="single" w:color="auto" w:sz="4" w:space="0"/>
              <w:left w:val="single" w:color="auto" w:sz="4" w:space="0"/>
              <w:right w:val="single" w:color="auto" w:sz="4" w:space="0"/>
            </w:tcBorders>
            <w:vAlign w:val="center"/>
          </w:tcPr>
          <w:p w14:paraId="1C23760D">
            <w:pPr>
              <w:widowControl/>
              <w:spacing w:line="400" w:lineRule="exact"/>
              <w:jc w:val="center"/>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业绩</w:t>
            </w:r>
          </w:p>
          <w:p w14:paraId="4FCA5D0B">
            <w:pPr>
              <w:widowControl/>
              <w:spacing w:line="400" w:lineRule="exact"/>
              <w:jc w:val="center"/>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（25分）</w:t>
            </w:r>
          </w:p>
        </w:tc>
        <w:tc>
          <w:tcPr>
            <w:tcW w:w="6206" w:type="dxa"/>
            <w:tcBorders>
              <w:top w:val="single" w:color="auto" w:sz="4" w:space="0"/>
              <w:left w:val="single" w:color="auto" w:sz="4" w:space="0"/>
              <w:right w:val="single" w:color="auto" w:sz="4" w:space="0"/>
            </w:tcBorders>
            <w:vAlign w:val="center"/>
          </w:tcPr>
          <w:p w14:paraId="4255D822">
            <w:pPr>
              <w:pStyle w:val="2"/>
              <w:ind w:left="0" w:leftChars="0" w:firstLine="0" w:firstLineChars="0"/>
              <w:jc w:val="both"/>
              <w:rPr>
                <w:rFonts w:hint="default" w:ascii="宋体" w:hAnsi="宋体" w:cs="宋体"/>
                <w:bCs/>
                <w:color w:val="auto"/>
                <w:sz w:val="24"/>
                <w:szCs w:val="24"/>
                <w:lang w:val="en-US" w:eastAsia="zh-CN"/>
              </w:rPr>
            </w:pPr>
            <w:r>
              <w:rPr>
                <w:rFonts w:hint="eastAsia" w:ascii="宋体" w:hAnsi="宋体" w:cs="宋体"/>
                <w:bCs/>
                <w:color w:val="auto"/>
                <w:sz w:val="24"/>
                <w:szCs w:val="24"/>
              </w:rPr>
              <w:t>投标人提供自2</w:t>
            </w:r>
            <w:r>
              <w:rPr>
                <w:rFonts w:ascii="宋体" w:hAnsi="宋体" w:cs="宋体"/>
                <w:bCs/>
                <w:color w:val="auto"/>
                <w:sz w:val="24"/>
                <w:szCs w:val="24"/>
              </w:rPr>
              <w:t>0</w:t>
            </w:r>
            <w:r>
              <w:rPr>
                <w:rFonts w:hint="eastAsia" w:ascii="宋体" w:hAnsi="宋体" w:cs="宋体"/>
                <w:bCs/>
                <w:color w:val="auto"/>
                <w:sz w:val="24"/>
                <w:szCs w:val="24"/>
                <w:lang w:val="en-US" w:eastAsia="zh-CN"/>
              </w:rPr>
              <w:t>22</w:t>
            </w:r>
            <w:r>
              <w:rPr>
                <w:rFonts w:hint="eastAsia" w:ascii="宋体" w:hAnsi="宋体" w:cs="宋体"/>
                <w:bCs/>
                <w:color w:val="auto"/>
                <w:sz w:val="24"/>
                <w:szCs w:val="24"/>
              </w:rPr>
              <w:t>年</w:t>
            </w:r>
            <w:r>
              <w:rPr>
                <w:rFonts w:hint="eastAsia" w:ascii="宋体" w:hAnsi="宋体" w:cs="宋体"/>
                <w:bCs/>
                <w:color w:val="auto"/>
                <w:sz w:val="24"/>
                <w:szCs w:val="24"/>
                <w:lang w:val="en-US" w:eastAsia="zh-CN"/>
              </w:rPr>
              <w:t>1月1日</w:t>
            </w:r>
            <w:r>
              <w:rPr>
                <w:rFonts w:hint="eastAsia" w:ascii="宋体" w:hAnsi="宋体" w:cs="宋体"/>
                <w:bCs/>
                <w:color w:val="auto"/>
                <w:sz w:val="24"/>
                <w:szCs w:val="24"/>
              </w:rPr>
              <w:t>以来</w:t>
            </w:r>
            <w:r>
              <w:rPr>
                <w:rFonts w:hint="eastAsia" w:ascii="宋体" w:hAnsi="宋体" w:cs="宋体"/>
                <w:bCs/>
                <w:color w:val="auto"/>
                <w:sz w:val="24"/>
                <w:szCs w:val="24"/>
                <w:lang w:eastAsia="zh-CN"/>
              </w:rPr>
              <w:t>，</w:t>
            </w:r>
            <w:r>
              <w:rPr>
                <w:rFonts w:hint="eastAsia" w:ascii="宋体" w:hAnsi="宋体" w:cs="宋体"/>
                <w:bCs/>
                <w:color w:val="auto"/>
                <w:sz w:val="24"/>
                <w:szCs w:val="24"/>
              </w:rPr>
              <w:t>独立承担</w:t>
            </w:r>
            <w:r>
              <w:rPr>
                <w:rFonts w:hint="eastAsia" w:ascii="宋体" w:hAnsi="宋体" w:cs="宋体"/>
                <w:bCs/>
                <w:color w:val="auto"/>
                <w:sz w:val="24"/>
                <w:szCs w:val="24"/>
                <w:lang w:val="en-US" w:eastAsia="zh-CN"/>
              </w:rPr>
              <w:t>同级别及以上政府、机关、事业单位专题片、宣传片</w:t>
            </w:r>
            <w:r>
              <w:rPr>
                <w:rFonts w:hint="eastAsia" w:ascii="宋体" w:hAnsi="宋体" w:cs="宋体"/>
                <w:bCs/>
                <w:color w:val="auto"/>
                <w:sz w:val="24"/>
                <w:szCs w:val="24"/>
                <w:lang w:eastAsia="zh-CN"/>
              </w:rPr>
              <w:t>拍摄</w:t>
            </w:r>
            <w:r>
              <w:rPr>
                <w:rFonts w:hint="eastAsia" w:ascii="宋体" w:hAnsi="宋体" w:cs="宋体"/>
                <w:bCs/>
                <w:color w:val="auto"/>
                <w:sz w:val="24"/>
                <w:szCs w:val="24"/>
              </w:rPr>
              <w:t>业绩的，1个业绩得</w:t>
            </w:r>
            <w:r>
              <w:rPr>
                <w:rFonts w:hint="eastAsia" w:ascii="宋体" w:hAnsi="宋体" w:cs="宋体"/>
                <w:bCs/>
                <w:color w:val="auto"/>
                <w:sz w:val="24"/>
                <w:szCs w:val="24"/>
                <w:lang w:val="en-US" w:eastAsia="zh-CN"/>
              </w:rPr>
              <w:t>5</w:t>
            </w:r>
            <w:r>
              <w:rPr>
                <w:rFonts w:hint="eastAsia" w:ascii="宋体" w:hAnsi="宋体" w:cs="宋体"/>
                <w:bCs/>
                <w:color w:val="auto"/>
                <w:sz w:val="24"/>
                <w:szCs w:val="24"/>
              </w:rPr>
              <w:t>分（以响应文件中所提供的合同</w:t>
            </w:r>
            <w:r>
              <w:rPr>
                <w:rFonts w:hint="eastAsia" w:ascii="宋体" w:hAnsi="宋体" w:cs="宋体"/>
                <w:bCs/>
                <w:color w:val="auto"/>
                <w:sz w:val="24"/>
                <w:szCs w:val="24"/>
                <w:lang w:val="en-US" w:eastAsia="zh-CN"/>
              </w:rPr>
              <w:t>复印件</w:t>
            </w:r>
            <w:r>
              <w:rPr>
                <w:rFonts w:hint="eastAsia" w:ascii="宋体" w:hAnsi="宋体" w:cs="宋体"/>
                <w:bCs/>
                <w:color w:val="auto"/>
                <w:sz w:val="24"/>
                <w:szCs w:val="24"/>
              </w:rPr>
              <w:t>为准，</w:t>
            </w:r>
            <w:r>
              <w:rPr>
                <w:rFonts w:hint="eastAsia" w:ascii="宋体" w:hAnsi="宋体" w:cs="宋体"/>
                <w:bCs/>
                <w:color w:val="auto"/>
                <w:sz w:val="24"/>
                <w:szCs w:val="24"/>
                <w:lang w:eastAsia="zh-CN"/>
              </w:rPr>
              <w:t>原件现场备查，</w:t>
            </w:r>
            <w:r>
              <w:rPr>
                <w:rFonts w:hint="eastAsia" w:ascii="宋体" w:hAnsi="宋体" w:cs="宋体"/>
                <w:bCs/>
                <w:color w:val="auto"/>
                <w:sz w:val="24"/>
                <w:szCs w:val="24"/>
              </w:rPr>
              <w:t>未提供的不得分），最高得</w:t>
            </w:r>
            <w:r>
              <w:rPr>
                <w:rFonts w:hint="eastAsia" w:ascii="宋体" w:hAnsi="宋体" w:cs="宋体"/>
                <w:bCs/>
                <w:color w:val="auto"/>
                <w:sz w:val="24"/>
                <w:szCs w:val="24"/>
                <w:lang w:val="en-US" w:eastAsia="zh-CN"/>
              </w:rPr>
              <w:t>25</w:t>
            </w:r>
            <w:r>
              <w:rPr>
                <w:rFonts w:hint="eastAsia" w:ascii="宋体" w:hAnsi="宋体" w:cs="宋体"/>
                <w:bCs/>
                <w:color w:val="auto"/>
                <w:sz w:val="24"/>
                <w:szCs w:val="24"/>
              </w:rPr>
              <w:t>分。</w:t>
            </w:r>
          </w:p>
        </w:tc>
        <w:tc>
          <w:tcPr>
            <w:tcW w:w="653" w:type="dxa"/>
            <w:tcBorders>
              <w:top w:val="single" w:color="auto" w:sz="4" w:space="0"/>
              <w:left w:val="single" w:color="auto" w:sz="4" w:space="0"/>
              <w:right w:val="single" w:color="auto" w:sz="4" w:space="0"/>
            </w:tcBorders>
            <w:vAlign w:val="center"/>
          </w:tcPr>
          <w:p w14:paraId="6186CE0F">
            <w:pPr>
              <w:adjustRightInd w:val="0"/>
              <w:snapToGrid w:val="0"/>
              <w:spacing w:line="400" w:lineRule="exact"/>
              <w:jc w:val="center"/>
              <w:rPr>
                <w:rFonts w:hint="default" w:ascii="宋体" w:hAnsi="宋体" w:eastAsia="宋体" w:cs="宋体"/>
                <w:b/>
                <w:color w:val="000000"/>
                <w:sz w:val="24"/>
                <w:szCs w:val="24"/>
                <w:lang w:val="en-US" w:eastAsia="zh-CN"/>
              </w:rPr>
            </w:pPr>
            <w:r>
              <w:rPr>
                <w:rFonts w:hint="eastAsia" w:ascii="宋体" w:hAnsi="宋体" w:cs="宋体"/>
                <w:b/>
                <w:color w:val="000000"/>
                <w:sz w:val="24"/>
                <w:szCs w:val="24"/>
                <w:lang w:val="en-US" w:eastAsia="zh-CN"/>
              </w:rPr>
              <w:t>0-25</w:t>
            </w:r>
          </w:p>
        </w:tc>
      </w:tr>
      <w:tr w14:paraId="7722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55" w:hRule="atLeast"/>
          <w:jc w:val="center"/>
        </w:trPr>
        <w:tc>
          <w:tcPr>
            <w:tcW w:w="1183" w:type="dxa"/>
            <w:vMerge w:val="continue"/>
            <w:tcBorders>
              <w:left w:val="single" w:color="auto" w:sz="4" w:space="0"/>
              <w:right w:val="single" w:color="auto" w:sz="4" w:space="0"/>
            </w:tcBorders>
            <w:vAlign w:val="center"/>
          </w:tcPr>
          <w:p w14:paraId="4AC79865">
            <w:pPr>
              <w:spacing w:line="400" w:lineRule="exact"/>
              <w:jc w:val="center"/>
              <w:rPr>
                <w:rFonts w:ascii="宋体" w:hAnsi="宋体" w:cs="宋体"/>
                <w:sz w:val="24"/>
                <w:szCs w:val="24"/>
              </w:rPr>
            </w:pPr>
          </w:p>
        </w:tc>
        <w:tc>
          <w:tcPr>
            <w:tcW w:w="1237" w:type="dxa"/>
            <w:tcBorders>
              <w:left w:val="single" w:color="auto" w:sz="4" w:space="0"/>
              <w:right w:val="single" w:color="auto" w:sz="4" w:space="0"/>
            </w:tcBorders>
            <w:vAlign w:val="center"/>
          </w:tcPr>
          <w:p w14:paraId="58F4B13A">
            <w:pPr>
              <w:pStyle w:val="3"/>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项目总导演业绩</w:t>
            </w:r>
          </w:p>
          <w:p w14:paraId="722382B0">
            <w:pPr>
              <w:pStyle w:val="3"/>
              <w:rPr>
                <w:rFonts w:hint="default"/>
                <w:lang w:val="en-US" w:eastAsia="zh-CN"/>
              </w:rPr>
            </w:pPr>
            <w:r>
              <w:rPr>
                <w:rFonts w:hint="eastAsia" w:ascii="宋体" w:hAnsi="宋体" w:cs="宋体"/>
                <w:color w:val="000000"/>
                <w:sz w:val="24"/>
                <w:szCs w:val="24"/>
                <w:lang w:val="en-US" w:eastAsia="zh-CN"/>
              </w:rPr>
              <w:t>（15分）</w:t>
            </w:r>
          </w:p>
        </w:tc>
        <w:tc>
          <w:tcPr>
            <w:tcW w:w="6206" w:type="dxa"/>
            <w:tcBorders>
              <w:top w:val="single" w:color="auto" w:sz="4" w:space="0"/>
              <w:left w:val="single" w:color="auto" w:sz="4" w:space="0"/>
              <w:bottom w:val="single" w:color="auto" w:sz="4" w:space="0"/>
              <w:right w:val="single" w:color="auto" w:sz="4" w:space="0"/>
            </w:tcBorders>
            <w:vAlign w:val="center"/>
          </w:tcPr>
          <w:p w14:paraId="684477A3">
            <w:pPr>
              <w:numPr>
                <w:ilvl w:val="0"/>
                <w:numId w:val="0"/>
              </w:numPr>
              <w:spacing w:line="400" w:lineRule="exact"/>
              <w:ind w:leftChars="0"/>
              <w:jc w:val="both"/>
              <w:rPr>
                <w:rFonts w:hint="default"/>
                <w:lang w:val="en-US" w:eastAsia="zh-CN"/>
              </w:rPr>
            </w:pPr>
            <w:r>
              <w:rPr>
                <w:rFonts w:hint="eastAsia" w:ascii="宋体" w:hAnsi="宋体" w:cs="宋体"/>
                <w:bCs/>
                <w:color w:val="auto"/>
                <w:sz w:val="24"/>
                <w:szCs w:val="24"/>
              </w:rPr>
              <w:t>提供</w:t>
            </w:r>
            <w:r>
              <w:rPr>
                <w:rFonts w:hint="eastAsia" w:ascii="宋体" w:hAnsi="宋体" w:cs="宋体"/>
                <w:bCs/>
                <w:color w:val="auto"/>
                <w:sz w:val="24"/>
                <w:szCs w:val="24"/>
                <w:lang w:eastAsia="zh-CN"/>
              </w:rPr>
              <w:t>拟派往本项目的总导演</w:t>
            </w:r>
            <w:r>
              <w:rPr>
                <w:rFonts w:hint="eastAsia" w:ascii="宋体" w:hAnsi="宋体" w:cs="宋体"/>
                <w:bCs/>
                <w:color w:val="auto"/>
                <w:sz w:val="24"/>
                <w:szCs w:val="24"/>
              </w:rPr>
              <w:t>自</w:t>
            </w:r>
            <w:r>
              <w:rPr>
                <w:rFonts w:hint="eastAsia" w:ascii="宋体" w:hAnsi="宋体" w:cs="宋体"/>
                <w:bCs/>
                <w:color w:val="auto"/>
                <w:sz w:val="24"/>
                <w:szCs w:val="24"/>
                <w:lang w:val="en-US" w:eastAsia="zh-CN"/>
              </w:rPr>
              <w:t>2022</w:t>
            </w:r>
            <w:r>
              <w:rPr>
                <w:rFonts w:hint="eastAsia" w:ascii="宋体" w:hAnsi="宋体" w:cs="宋体"/>
                <w:bCs/>
                <w:color w:val="auto"/>
                <w:sz w:val="24"/>
                <w:szCs w:val="24"/>
              </w:rPr>
              <w:t>年</w:t>
            </w:r>
            <w:r>
              <w:rPr>
                <w:rFonts w:hint="eastAsia" w:ascii="宋体" w:hAnsi="宋体" w:cs="宋体"/>
                <w:bCs/>
                <w:color w:val="auto"/>
                <w:sz w:val="24"/>
                <w:szCs w:val="24"/>
                <w:lang w:val="en-US" w:eastAsia="zh-CN"/>
              </w:rPr>
              <w:t>1月1日</w:t>
            </w:r>
            <w:r>
              <w:rPr>
                <w:rFonts w:hint="eastAsia" w:ascii="宋体" w:hAnsi="宋体" w:cs="宋体"/>
                <w:bCs/>
                <w:color w:val="auto"/>
                <w:sz w:val="24"/>
                <w:szCs w:val="24"/>
              </w:rPr>
              <w:t>以来</w:t>
            </w:r>
            <w:r>
              <w:rPr>
                <w:rFonts w:hint="eastAsia" w:ascii="宋体" w:hAnsi="宋体" w:cs="宋体"/>
                <w:bCs/>
                <w:color w:val="auto"/>
                <w:sz w:val="24"/>
                <w:szCs w:val="24"/>
                <w:lang w:val="en-US" w:eastAsia="zh-CN"/>
              </w:rPr>
              <w:t>的影视艺术行业获奖情况</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县区级得5分，地市级得10分，省级及以上得15分，同级别重复提供不叠加得分，不同级别的以最高级别为得分项。</w:t>
            </w:r>
            <w:r>
              <w:rPr>
                <w:rFonts w:hint="eastAsia" w:ascii="宋体" w:hAnsi="宋体" w:cs="宋体"/>
                <w:bCs/>
                <w:color w:val="auto"/>
                <w:sz w:val="24"/>
                <w:szCs w:val="24"/>
              </w:rPr>
              <w:t>（以响应文件中所提供的</w:t>
            </w:r>
            <w:r>
              <w:rPr>
                <w:rFonts w:hint="eastAsia" w:ascii="宋体" w:hAnsi="宋体" w:cs="宋体"/>
                <w:bCs/>
                <w:color w:val="auto"/>
                <w:sz w:val="24"/>
                <w:szCs w:val="24"/>
                <w:lang w:val="en-US" w:eastAsia="zh-CN"/>
              </w:rPr>
              <w:t>证件复印件</w:t>
            </w:r>
            <w:r>
              <w:rPr>
                <w:rFonts w:hint="eastAsia" w:ascii="宋体" w:hAnsi="宋体" w:cs="宋体"/>
                <w:bCs/>
                <w:color w:val="auto"/>
                <w:sz w:val="24"/>
                <w:szCs w:val="24"/>
              </w:rPr>
              <w:t>为准，</w:t>
            </w:r>
            <w:r>
              <w:rPr>
                <w:rFonts w:hint="eastAsia" w:ascii="宋体" w:hAnsi="宋体" w:cs="宋体"/>
                <w:bCs/>
                <w:color w:val="auto"/>
                <w:sz w:val="24"/>
                <w:szCs w:val="24"/>
                <w:lang w:eastAsia="zh-CN"/>
              </w:rPr>
              <w:t>原件现场备查，</w:t>
            </w:r>
            <w:r>
              <w:rPr>
                <w:rFonts w:hint="eastAsia" w:ascii="宋体" w:hAnsi="宋体" w:cs="宋体"/>
                <w:bCs/>
                <w:color w:val="auto"/>
                <w:sz w:val="24"/>
                <w:szCs w:val="24"/>
                <w:lang w:val="en-US" w:eastAsia="zh-CN"/>
              </w:rPr>
              <w:t>若合同中不能体现岗位的，须提供采购方出具的证明材料并加盖采购方公章。</w:t>
            </w:r>
            <w:r>
              <w:rPr>
                <w:rFonts w:hint="eastAsia" w:ascii="宋体" w:hAnsi="宋体" w:cs="宋体"/>
                <w:bCs/>
                <w:color w:val="auto"/>
                <w:sz w:val="24"/>
                <w:szCs w:val="24"/>
              </w:rPr>
              <w:t>未提供的不得分）</w:t>
            </w:r>
          </w:p>
        </w:tc>
        <w:tc>
          <w:tcPr>
            <w:tcW w:w="653" w:type="dxa"/>
            <w:tcBorders>
              <w:top w:val="single" w:color="auto" w:sz="4" w:space="0"/>
              <w:left w:val="single" w:color="auto" w:sz="4" w:space="0"/>
              <w:bottom w:val="single" w:color="auto" w:sz="4" w:space="0"/>
              <w:right w:val="single" w:color="auto" w:sz="4" w:space="0"/>
            </w:tcBorders>
            <w:vAlign w:val="center"/>
          </w:tcPr>
          <w:p w14:paraId="5D66A775">
            <w:pPr>
              <w:spacing w:line="400" w:lineRule="exact"/>
              <w:jc w:val="center"/>
              <w:rPr>
                <w:rFonts w:hint="default" w:ascii="宋体" w:hAnsi="宋体" w:eastAsia="宋体" w:cs="宋体"/>
                <w:b/>
                <w:color w:val="000000"/>
                <w:sz w:val="24"/>
                <w:szCs w:val="24"/>
                <w:lang w:val="en-US" w:eastAsia="zh-CN"/>
              </w:rPr>
            </w:pPr>
            <w:r>
              <w:rPr>
                <w:rFonts w:hint="eastAsia" w:ascii="宋体" w:hAnsi="宋体" w:cs="宋体"/>
                <w:b/>
                <w:color w:val="000000"/>
                <w:sz w:val="24"/>
                <w:szCs w:val="24"/>
                <w:lang w:val="en-US" w:eastAsia="zh-CN"/>
              </w:rPr>
              <w:t>0-15</w:t>
            </w:r>
          </w:p>
        </w:tc>
      </w:tr>
      <w:tr w14:paraId="74DB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1316" w:hRule="atLeast"/>
          <w:jc w:val="center"/>
        </w:trPr>
        <w:tc>
          <w:tcPr>
            <w:tcW w:w="1183" w:type="dxa"/>
            <w:vMerge w:val="continue"/>
            <w:tcBorders>
              <w:left w:val="single" w:color="auto" w:sz="4" w:space="0"/>
              <w:right w:val="single" w:color="auto" w:sz="4" w:space="0"/>
            </w:tcBorders>
            <w:vAlign w:val="center"/>
          </w:tcPr>
          <w:p w14:paraId="3AE6FB07">
            <w:pPr>
              <w:spacing w:line="400" w:lineRule="exact"/>
              <w:jc w:val="center"/>
              <w:rPr>
                <w:rFonts w:ascii="宋体" w:hAnsi="宋体" w:cs="宋体"/>
                <w:sz w:val="24"/>
                <w:szCs w:val="24"/>
              </w:rPr>
            </w:pPr>
          </w:p>
        </w:tc>
        <w:tc>
          <w:tcPr>
            <w:tcW w:w="1237" w:type="dxa"/>
            <w:tcBorders>
              <w:left w:val="single" w:color="auto" w:sz="4" w:space="0"/>
              <w:right w:val="single" w:color="auto" w:sz="4" w:space="0"/>
            </w:tcBorders>
            <w:vAlign w:val="center"/>
          </w:tcPr>
          <w:p w14:paraId="4E95B6F6">
            <w:pPr>
              <w:spacing w:line="4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投入设备 </w:t>
            </w:r>
          </w:p>
          <w:p w14:paraId="2E65B8FD">
            <w:pPr>
              <w:spacing w:line="4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r>
              <w:rPr>
                <w:rFonts w:hint="eastAsia" w:ascii="宋体" w:hAnsi="宋体" w:cs="宋体"/>
                <w:color w:val="000000"/>
                <w:sz w:val="24"/>
                <w:szCs w:val="24"/>
                <w:lang w:val="en-US" w:eastAsia="zh-CN"/>
              </w:rPr>
              <w:t>10</w:t>
            </w:r>
            <w:r>
              <w:rPr>
                <w:rFonts w:hint="eastAsia" w:ascii="宋体" w:hAnsi="宋体" w:eastAsia="宋体" w:cs="宋体"/>
                <w:color w:val="000000"/>
                <w:sz w:val="24"/>
                <w:szCs w:val="24"/>
                <w:lang w:val="en-US" w:eastAsia="zh-CN"/>
              </w:rPr>
              <w:t>分）</w:t>
            </w:r>
          </w:p>
        </w:tc>
        <w:tc>
          <w:tcPr>
            <w:tcW w:w="6206" w:type="dxa"/>
            <w:tcBorders>
              <w:top w:val="single" w:color="auto" w:sz="4" w:space="0"/>
              <w:left w:val="single" w:color="auto" w:sz="4" w:space="0"/>
              <w:bottom w:val="single" w:color="auto" w:sz="4" w:space="0"/>
              <w:right w:val="single" w:color="auto" w:sz="4" w:space="0"/>
            </w:tcBorders>
            <w:vAlign w:val="center"/>
          </w:tcPr>
          <w:p w14:paraId="57571CB6">
            <w:pPr>
              <w:spacing w:line="400" w:lineRule="exact"/>
              <w:jc w:val="both"/>
              <w:rPr>
                <w:rFonts w:hint="default" w:ascii="宋体" w:hAnsi="宋体" w:cs="宋体"/>
                <w:color w:val="auto"/>
                <w:sz w:val="24"/>
                <w:szCs w:val="24"/>
                <w:lang w:val="en-US" w:eastAsia="zh-CN"/>
              </w:rPr>
            </w:pPr>
            <w:r>
              <w:rPr>
                <w:rFonts w:hint="eastAsia" w:ascii="宋体" w:hAnsi="宋体" w:cs="宋体"/>
                <w:color w:val="000000"/>
                <w:sz w:val="24"/>
                <w:szCs w:val="24"/>
                <w:lang w:val="zh-CN" w:eastAsia="zh-CN"/>
              </w:rPr>
              <w:t>项目实施有完备的硬件技术支持，拍摄所需摄影机、灯光、录音、后期制作等设备齐全、优质，保证高</w:t>
            </w:r>
            <w:r>
              <w:rPr>
                <w:rFonts w:hint="eastAsia" w:ascii="宋体" w:hAnsi="宋体" w:cs="宋体"/>
                <w:color w:val="auto"/>
                <w:sz w:val="24"/>
                <w:szCs w:val="24"/>
                <w:lang w:val="zh-CN" w:eastAsia="zh-CN"/>
              </w:rPr>
              <w:t xml:space="preserve">清4K </w:t>
            </w:r>
            <w:r>
              <w:rPr>
                <w:rFonts w:hint="eastAsia" w:ascii="宋体" w:hAnsi="宋体" w:cs="宋体"/>
                <w:color w:val="auto"/>
                <w:sz w:val="24"/>
                <w:szCs w:val="24"/>
                <w:lang w:val="en-US" w:eastAsia="zh-CN"/>
              </w:rPr>
              <w:t>电影机</w:t>
            </w:r>
            <w:r>
              <w:rPr>
                <w:rFonts w:hint="eastAsia" w:ascii="宋体" w:hAnsi="宋体" w:cs="宋体"/>
                <w:color w:val="auto"/>
                <w:sz w:val="24"/>
                <w:szCs w:val="24"/>
                <w:lang w:val="zh-CN" w:eastAsia="zh-CN"/>
              </w:rPr>
              <w:t>；</w:t>
            </w:r>
            <w:r>
              <w:rPr>
                <w:rFonts w:hint="eastAsia" w:ascii="宋体" w:hAnsi="宋体" w:cs="宋体"/>
                <w:color w:val="000000"/>
                <w:sz w:val="24"/>
                <w:szCs w:val="24"/>
                <w:lang w:val="en-US" w:eastAsia="zh-CN"/>
              </w:rPr>
              <w:t>所有供应商</w:t>
            </w:r>
            <w:r>
              <w:rPr>
                <w:rFonts w:hint="eastAsia" w:ascii="宋体" w:hAnsi="宋体" w:cs="宋体"/>
                <w:color w:val="000000"/>
                <w:sz w:val="24"/>
                <w:szCs w:val="24"/>
                <w:lang w:val="zh-CN" w:eastAsia="zh-CN"/>
              </w:rPr>
              <w:t>横向比</w:t>
            </w:r>
            <w:r>
              <w:rPr>
                <w:rFonts w:hint="eastAsia" w:ascii="宋体" w:hAnsi="宋体" w:cs="宋体"/>
                <w:color w:val="000000"/>
                <w:sz w:val="24"/>
                <w:szCs w:val="24"/>
                <w:lang w:val="en-US" w:eastAsia="zh-CN"/>
              </w:rPr>
              <w:t>较，</w:t>
            </w:r>
            <w:r>
              <w:rPr>
                <w:rFonts w:hint="eastAsia" w:ascii="宋体" w:hAnsi="宋体" w:cs="宋体"/>
                <w:color w:val="000000"/>
                <w:sz w:val="24"/>
                <w:szCs w:val="24"/>
                <w:lang w:val="zh-CN" w:eastAsia="zh-CN"/>
              </w:rPr>
              <w:t xml:space="preserve">优秀得 </w:t>
            </w:r>
            <w:r>
              <w:rPr>
                <w:rFonts w:hint="eastAsia" w:ascii="宋体" w:hAnsi="宋体" w:cs="宋体"/>
                <w:color w:val="000000"/>
                <w:sz w:val="24"/>
                <w:szCs w:val="24"/>
                <w:lang w:val="en-US" w:eastAsia="zh-CN"/>
              </w:rPr>
              <w:t>10（含）</w:t>
            </w:r>
            <w:r>
              <w:rPr>
                <w:rFonts w:hint="eastAsia" w:ascii="宋体" w:hAnsi="宋体" w:cs="宋体"/>
                <w:color w:val="000000"/>
                <w:sz w:val="24"/>
                <w:szCs w:val="24"/>
                <w:lang w:val="zh-CN" w:eastAsia="zh-CN"/>
              </w:rPr>
              <w:t>-</w:t>
            </w:r>
            <w:r>
              <w:rPr>
                <w:rFonts w:hint="eastAsia" w:ascii="宋体" w:hAnsi="宋体" w:cs="宋体"/>
                <w:color w:val="000000"/>
                <w:sz w:val="24"/>
                <w:szCs w:val="24"/>
                <w:lang w:val="en-US" w:eastAsia="zh-CN"/>
              </w:rPr>
              <w:t>8</w:t>
            </w:r>
            <w:r>
              <w:rPr>
                <w:rFonts w:hint="eastAsia" w:ascii="宋体" w:hAnsi="宋体" w:cs="宋体"/>
                <w:color w:val="000000"/>
                <w:sz w:val="24"/>
                <w:szCs w:val="24"/>
                <w:lang w:val="zh-CN" w:eastAsia="zh-CN"/>
              </w:rPr>
              <w:t xml:space="preserve">分（含），较好良好得 </w:t>
            </w:r>
            <w:r>
              <w:rPr>
                <w:rFonts w:hint="eastAsia" w:ascii="宋体" w:hAnsi="宋体" w:cs="宋体"/>
                <w:color w:val="000000"/>
                <w:sz w:val="24"/>
                <w:szCs w:val="24"/>
                <w:lang w:val="en-US" w:eastAsia="zh-CN"/>
              </w:rPr>
              <w:t>8</w:t>
            </w:r>
            <w:r>
              <w:rPr>
                <w:rFonts w:hint="eastAsia" w:ascii="宋体" w:hAnsi="宋体" w:cs="宋体"/>
                <w:color w:val="000000"/>
                <w:sz w:val="24"/>
                <w:szCs w:val="24"/>
                <w:lang w:val="zh-CN" w:eastAsia="zh-CN"/>
              </w:rPr>
              <w:t xml:space="preserve"> 分（不含）-</w:t>
            </w:r>
            <w:r>
              <w:rPr>
                <w:rFonts w:hint="eastAsia" w:ascii="宋体" w:hAnsi="宋体" w:cs="宋体"/>
                <w:color w:val="000000"/>
                <w:sz w:val="24"/>
                <w:szCs w:val="24"/>
                <w:lang w:val="en-US" w:eastAsia="zh-CN"/>
              </w:rPr>
              <w:t>4</w:t>
            </w:r>
            <w:r>
              <w:rPr>
                <w:rFonts w:hint="eastAsia" w:ascii="宋体" w:hAnsi="宋体" w:cs="宋体"/>
                <w:color w:val="000000"/>
                <w:sz w:val="24"/>
                <w:szCs w:val="24"/>
                <w:lang w:val="zh-CN" w:eastAsia="zh-CN"/>
              </w:rPr>
              <w:t xml:space="preserve">分（含），一般得 </w:t>
            </w:r>
            <w:r>
              <w:rPr>
                <w:rFonts w:hint="eastAsia" w:ascii="宋体" w:hAnsi="宋体" w:cs="宋体"/>
                <w:color w:val="000000"/>
                <w:sz w:val="24"/>
                <w:szCs w:val="24"/>
                <w:lang w:val="en-US" w:eastAsia="zh-CN"/>
              </w:rPr>
              <w:t>4（不含）</w:t>
            </w:r>
            <w:r>
              <w:rPr>
                <w:rFonts w:hint="eastAsia" w:ascii="宋体" w:hAnsi="宋体" w:cs="宋体"/>
                <w:color w:val="000000"/>
                <w:sz w:val="24"/>
                <w:szCs w:val="24"/>
                <w:lang w:val="zh-CN" w:eastAsia="zh-CN"/>
              </w:rPr>
              <w:t>-</w:t>
            </w:r>
            <w:r>
              <w:rPr>
                <w:rFonts w:hint="eastAsia" w:ascii="宋体" w:hAnsi="宋体" w:cs="宋体"/>
                <w:color w:val="000000"/>
                <w:sz w:val="24"/>
                <w:szCs w:val="24"/>
                <w:lang w:val="en-US" w:eastAsia="zh-CN"/>
              </w:rPr>
              <w:t>1</w:t>
            </w:r>
            <w:r>
              <w:rPr>
                <w:rFonts w:hint="eastAsia" w:ascii="宋体" w:hAnsi="宋体" w:cs="宋体"/>
                <w:color w:val="000000"/>
                <w:sz w:val="24"/>
                <w:szCs w:val="24"/>
                <w:lang w:val="zh-CN" w:eastAsia="zh-CN"/>
              </w:rPr>
              <w:t>（含）分，</w:t>
            </w:r>
            <w:r>
              <w:rPr>
                <w:rFonts w:hint="eastAsia" w:ascii="宋体" w:hAnsi="宋体" w:cs="宋体"/>
                <w:color w:val="000000"/>
                <w:sz w:val="24"/>
                <w:szCs w:val="24"/>
                <w:lang w:val="en-US" w:eastAsia="zh-CN"/>
              </w:rPr>
              <w:t>未提供不得分。</w:t>
            </w:r>
          </w:p>
        </w:tc>
        <w:tc>
          <w:tcPr>
            <w:tcW w:w="653" w:type="dxa"/>
            <w:tcBorders>
              <w:top w:val="single" w:color="auto" w:sz="4" w:space="0"/>
              <w:left w:val="single" w:color="auto" w:sz="4" w:space="0"/>
              <w:bottom w:val="single" w:color="auto" w:sz="4" w:space="0"/>
              <w:right w:val="single" w:color="auto" w:sz="4" w:space="0"/>
            </w:tcBorders>
            <w:vAlign w:val="center"/>
          </w:tcPr>
          <w:p w14:paraId="3B0DC396">
            <w:pPr>
              <w:spacing w:line="400" w:lineRule="exact"/>
              <w:jc w:val="center"/>
              <w:rPr>
                <w:rFonts w:hint="default" w:ascii="宋体" w:hAnsi="宋体" w:cs="宋体"/>
                <w:color w:val="000000"/>
                <w:sz w:val="24"/>
                <w:szCs w:val="24"/>
                <w:lang w:val="en-US" w:eastAsia="zh-CN"/>
              </w:rPr>
            </w:pPr>
            <w:r>
              <w:rPr>
                <w:rFonts w:hint="eastAsia" w:ascii="宋体" w:hAnsi="宋体" w:eastAsia="宋体" w:cs="宋体"/>
                <w:b/>
                <w:color w:val="000000"/>
                <w:sz w:val="24"/>
                <w:szCs w:val="24"/>
                <w:lang w:val="en-US" w:eastAsia="zh-CN"/>
              </w:rPr>
              <w:t>0-</w:t>
            </w:r>
            <w:r>
              <w:rPr>
                <w:rFonts w:hint="eastAsia" w:ascii="宋体" w:hAnsi="宋体" w:cs="宋体"/>
                <w:b/>
                <w:color w:val="000000"/>
                <w:sz w:val="24"/>
                <w:szCs w:val="24"/>
                <w:lang w:val="en-US" w:eastAsia="zh-CN"/>
              </w:rPr>
              <w:t>10</w:t>
            </w:r>
          </w:p>
        </w:tc>
      </w:tr>
      <w:tr w14:paraId="4A63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90" w:hRule="atLeast"/>
          <w:jc w:val="center"/>
        </w:trPr>
        <w:tc>
          <w:tcPr>
            <w:tcW w:w="1183" w:type="dxa"/>
            <w:vMerge w:val="continue"/>
            <w:tcBorders>
              <w:left w:val="single" w:color="auto" w:sz="4" w:space="0"/>
              <w:right w:val="single" w:color="auto" w:sz="4" w:space="0"/>
            </w:tcBorders>
            <w:vAlign w:val="center"/>
          </w:tcPr>
          <w:p w14:paraId="4D2507D2">
            <w:pPr>
              <w:spacing w:line="400" w:lineRule="exact"/>
              <w:jc w:val="center"/>
              <w:rPr>
                <w:rFonts w:ascii="宋体" w:hAnsi="宋体" w:cs="宋体"/>
                <w:sz w:val="24"/>
                <w:szCs w:val="24"/>
              </w:rPr>
            </w:pPr>
          </w:p>
        </w:tc>
        <w:tc>
          <w:tcPr>
            <w:tcW w:w="1237" w:type="dxa"/>
            <w:tcBorders>
              <w:left w:val="single" w:color="auto" w:sz="4" w:space="0"/>
              <w:right w:val="single" w:color="auto" w:sz="4" w:space="0"/>
            </w:tcBorders>
            <w:vAlign w:val="center"/>
          </w:tcPr>
          <w:p w14:paraId="58450C25">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 xml:space="preserve">推进计划 </w:t>
            </w:r>
          </w:p>
          <w:p w14:paraId="6212911C">
            <w:pPr>
              <w:spacing w:line="40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rPr>
              <w:t>执行方案 (</w:t>
            </w:r>
            <w:r>
              <w:rPr>
                <w:rFonts w:hint="eastAsia" w:ascii="宋体" w:hAnsi="宋体" w:cs="宋体"/>
                <w:color w:val="000000"/>
                <w:sz w:val="24"/>
                <w:szCs w:val="24"/>
                <w:lang w:val="en-US" w:eastAsia="zh-CN"/>
              </w:rPr>
              <w:t>10</w:t>
            </w:r>
            <w:r>
              <w:rPr>
                <w:rFonts w:hint="eastAsia" w:ascii="宋体" w:hAnsi="宋体" w:cs="宋体"/>
                <w:color w:val="000000"/>
                <w:sz w:val="24"/>
                <w:szCs w:val="24"/>
              </w:rPr>
              <w:t>分）</w:t>
            </w:r>
          </w:p>
        </w:tc>
        <w:tc>
          <w:tcPr>
            <w:tcW w:w="6206" w:type="dxa"/>
            <w:tcBorders>
              <w:top w:val="single" w:color="auto" w:sz="4" w:space="0"/>
              <w:left w:val="single" w:color="auto" w:sz="4" w:space="0"/>
              <w:bottom w:val="single" w:color="auto" w:sz="4" w:space="0"/>
              <w:right w:val="single" w:color="auto" w:sz="4" w:space="0"/>
            </w:tcBorders>
            <w:vAlign w:val="center"/>
          </w:tcPr>
          <w:p w14:paraId="7CDBDA3E">
            <w:pPr>
              <w:spacing w:line="400" w:lineRule="exact"/>
              <w:jc w:val="both"/>
              <w:rPr>
                <w:rFonts w:hint="eastAsia" w:ascii="宋体" w:hAnsi="宋体" w:cs="宋体"/>
                <w:color w:val="auto"/>
                <w:sz w:val="24"/>
                <w:szCs w:val="24"/>
                <w:lang w:val="zh-CN" w:eastAsia="zh-CN"/>
              </w:rPr>
            </w:pPr>
            <w:r>
              <w:rPr>
                <w:rFonts w:hint="eastAsia" w:ascii="宋体" w:hAnsi="宋体" w:cs="宋体"/>
                <w:color w:val="000000"/>
                <w:sz w:val="24"/>
                <w:szCs w:val="24"/>
                <w:lang w:val="en-US" w:eastAsia="zh-CN"/>
              </w:rPr>
              <w:t xml:space="preserve">有完整的项目时间推进计划、制作周期和执行方案文件，整体优秀，得 10（含）-8 分（含）；方案与计划基本合理，得8（不 含）－4 分（含）；其他在 4（不含）－0 分之间合理给分，未提供不得分。 </w:t>
            </w:r>
          </w:p>
        </w:tc>
        <w:tc>
          <w:tcPr>
            <w:tcW w:w="653" w:type="dxa"/>
            <w:tcBorders>
              <w:top w:val="single" w:color="auto" w:sz="4" w:space="0"/>
              <w:left w:val="single" w:color="auto" w:sz="4" w:space="0"/>
              <w:bottom w:val="single" w:color="auto" w:sz="4" w:space="0"/>
              <w:right w:val="single" w:color="auto" w:sz="4" w:space="0"/>
            </w:tcBorders>
            <w:vAlign w:val="center"/>
          </w:tcPr>
          <w:p w14:paraId="2B737749">
            <w:pPr>
              <w:spacing w:line="400" w:lineRule="exact"/>
              <w:jc w:val="center"/>
              <w:rPr>
                <w:rFonts w:hint="default" w:ascii="宋体" w:hAnsi="宋体" w:cs="宋体"/>
                <w:color w:val="000000"/>
                <w:sz w:val="24"/>
                <w:szCs w:val="24"/>
                <w:lang w:val="en-US" w:eastAsia="zh-CN"/>
              </w:rPr>
            </w:pPr>
            <w:r>
              <w:rPr>
                <w:rFonts w:hint="eastAsia" w:ascii="宋体" w:hAnsi="宋体" w:eastAsia="宋体" w:cs="宋体"/>
                <w:b/>
                <w:color w:val="000000"/>
                <w:sz w:val="24"/>
                <w:szCs w:val="24"/>
                <w:lang w:val="en-US" w:eastAsia="zh-CN"/>
              </w:rPr>
              <w:t>0-</w:t>
            </w:r>
            <w:r>
              <w:rPr>
                <w:rFonts w:hint="eastAsia" w:ascii="宋体" w:hAnsi="宋体" w:cs="宋体"/>
                <w:b/>
                <w:color w:val="000000"/>
                <w:sz w:val="24"/>
                <w:szCs w:val="24"/>
                <w:lang w:val="en-US" w:eastAsia="zh-CN"/>
              </w:rPr>
              <w:t>10</w:t>
            </w:r>
          </w:p>
        </w:tc>
      </w:tr>
      <w:tr w14:paraId="6829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105BCA3C">
            <w:pPr>
              <w:spacing w:line="400" w:lineRule="exact"/>
              <w:jc w:val="center"/>
              <w:rPr>
                <w:rFonts w:ascii="宋体" w:hAnsi="宋体" w:cs="宋体"/>
                <w:sz w:val="24"/>
                <w:szCs w:val="24"/>
              </w:rPr>
            </w:pPr>
          </w:p>
        </w:tc>
        <w:tc>
          <w:tcPr>
            <w:tcW w:w="1237" w:type="dxa"/>
            <w:tcBorders>
              <w:left w:val="single" w:color="auto" w:sz="4" w:space="0"/>
              <w:bottom w:val="single" w:color="auto" w:sz="4" w:space="0"/>
              <w:right w:val="single" w:color="auto" w:sz="4" w:space="0"/>
            </w:tcBorders>
            <w:vAlign w:val="center"/>
          </w:tcPr>
          <w:p w14:paraId="55E49CC6">
            <w:pPr>
              <w:spacing w:line="400" w:lineRule="exact"/>
              <w:jc w:val="center"/>
              <w:rPr>
                <w:rFonts w:ascii="宋体" w:hAnsi="宋体" w:cs="宋体"/>
                <w:bCs/>
                <w:color w:val="000000"/>
                <w:sz w:val="24"/>
                <w:szCs w:val="24"/>
              </w:rPr>
            </w:pPr>
            <w:r>
              <w:rPr>
                <w:rFonts w:hint="eastAsia" w:ascii="宋体" w:hAnsi="宋体" w:cs="宋体"/>
                <w:bCs/>
                <w:color w:val="000000"/>
                <w:sz w:val="24"/>
                <w:szCs w:val="24"/>
                <w:lang w:val="en-US" w:eastAsia="zh-CN"/>
              </w:rPr>
              <w:t xml:space="preserve">项目质量 </w:t>
            </w:r>
          </w:p>
          <w:p w14:paraId="257FB40F">
            <w:pPr>
              <w:spacing w:line="400" w:lineRule="exact"/>
              <w:jc w:val="center"/>
              <w:rPr>
                <w:rFonts w:ascii="宋体" w:hAnsi="宋体" w:cs="宋体"/>
                <w:bCs/>
                <w:color w:val="000000"/>
                <w:sz w:val="24"/>
                <w:szCs w:val="24"/>
              </w:rPr>
            </w:pPr>
            <w:r>
              <w:rPr>
                <w:rFonts w:hint="eastAsia" w:ascii="宋体" w:hAnsi="宋体" w:cs="宋体"/>
                <w:bCs/>
                <w:color w:val="000000"/>
                <w:sz w:val="24"/>
                <w:szCs w:val="24"/>
                <w:lang w:val="en-US" w:eastAsia="zh-CN"/>
              </w:rPr>
              <w:t xml:space="preserve">及售后服 </w:t>
            </w:r>
          </w:p>
          <w:p w14:paraId="1E407C39">
            <w:pPr>
              <w:spacing w:line="400" w:lineRule="exact"/>
              <w:jc w:val="center"/>
              <w:rPr>
                <w:rFonts w:hint="default" w:ascii="宋体" w:hAnsi="宋体" w:cs="宋体"/>
                <w:bCs/>
                <w:color w:val="000000"/>
                <w:sz w:val="24"/>
                <w:szCs w:val="24"/>
                <w:lang w:val="en-US"/>
              </w:rPr>
            </w:pPr>
            <w:r>
              <w:rPr>
                <w:rFonts w:hint="eastAsia" w:ascii="宋体" w:hAnsi="宋体" w:cs="宋体"/>
                <w:bCs/>
                <w:color w:val="000000"/>
                <w:sz w:val="24"/>
                <w:szCs w:val="24"/>
                <w:lang w:val="en-US" w:eastAsia="zh-CN"/>
              </w:rPr>
              <w:t>务保障(5</w:t>
            </w:r>
          </w:p>
          <w:p w14:paraId="52040181">
            <w:pPr>
              <w:spacing w:line="400" w:lineRule="exact"/>
              <w:jc w:val="center"/>
              <w:rPr>
                <w:rFonts w:hint="eastAsia" w:ascii="宋体" w:hAnsi="宋体" w:cs="宋体"/>
                <w:color w:val="000000"/>
                <w:sz w:val="24"/>
                <w:szCs w:val="24"/>
                <w:lang w:eastAsia="zh-CN"/>
              </w:rPr>
            </w:pPr>
            <w:r>
              <w:rPr>
                <w:rFonts w:hint="eastAsia" w:ascii="宋体" w:hAnsi="宋体" w:cs="宋体"/>
                <w:bCs/>
                <w:color w:val="000000"/>
                <w:sz w:val="24"/>
                <w:szCs w:val="24"/>
                <w:lang w:val="en-US" w:eastAsia="zh-CN"/>
              </w:rPr>
              <w:t xml:space="preserve">分） </w:t>
            </w:r>
          </w:p>
        </w:tc>
        <w:tc>
          <w:tcPr>
            <w:tcW w:w="6206" w:type="dxa"/>
            <w:tcBorders>
              <w:top w:val="single" w:color="auto" w:sz="4" w:space="0"/>
              <w:left w:val="single" w:color="auto" w:sz="4" w:space="0"/>
              <w:bottom w:val="single" w:color="auto" w:sz="4" w:space="0"/>
              <w:right w:val="single" w:color="auto" w:sz="4" w:space="0"/>
            </w:tcBorders>
            <w:vAlign w:val="center"/>
          </w:tcPr>
          <w:p w14:paraId="0D4BEC54">
            <w:pPr>
              <w:adjustRightInd w:val="0"/>
              <w:snapToGrid w:val="0"/>
              <w:spacing w:line="400" w:lineRule="exact"/>
              <w:jc w:val="both"/>
              <w:rPr>
                <w:rFonts w:hint="eastAsia" w:ascii="宋体" w:hAnsi="宋体" w:cs="宋体"/>
                <w:color w:val="000000"/>
                <w:sz w:val="24"/>
                <w:szCs w:val="24"/>
                <w:lang w:val="en-US" w:eastAsia="zh-CN"/>
              </w:rPr>
            </w:pPr>
            <w:r>
              <w:rPr>
                <w:rFonts w:hint="eastAsia" w:ascii="宋体" w:hAnsi="宋体" w:eastAsia="宋体" w:cs="宋体"/>
                <w:color w:val="000000"/>
                <w:kern w:val="2"/>
                <w:sz w:val="24"/>
                <w:szCs w:val="24"/>
                <w:lang w:val="en-US" w:eastAsia="zh-CN" w:bidi="ar-SA"/>
              </w:rPr>
              <w:t>按照要求提出具体详细的售后服务，保障作品质量，响应及时，整体优秀得5</w:t>
            </w:r>
            <w:r>
              <w:rPr>
                <w:rFonts w:hint="eastAsia" w:ascii="宋体" w:hAnsi="宋体" w:cs="宋体"/>
                <w:color w:val="000000"/>
                <w:kern w:val="2"/>
                <w:sz w:val="24"/>
                <w:szCs w:val="24"/>
                <w:lang w:val="en-US" w:eastAsia="zh-CN" w:bidi="ar-SA"/>
              </w:rPr>
              <w:t>（含）</w:t>
            </w:r>
            <w:r>
              <w:rPr>
                <w:rFonts w:hint="eastAsia" w:ascii="宋体" w:hAnsi="宋体" w:eastAsia="宋体" w:cs="宋体"/>
                <w:color w:val="000000"/>
                <w:kern w:val="2"/>
                <w:sz w:val="24"/>
                <w:szCs w:val="24"/>
                <w:lang w:val="en-US" w:eastAsia="zh-CN" w:bidi="ar-SA"/>
              </w:rPr>
              <w:t>-4 分（含）；良好得 4分（不含）-2分（含）；一般得 2分（不含）-0 分。</w:t>
            </w:r>
          </w:p>
        </w:tc>
        <w:tc>
          <w:tcPr>
            <w:tcW w:w="653" w:type="dxa"/>
            <w:tcBorders>
              <w:top w:val="single" w:color="auto" w:sz="4" w:space="0"/>
              <w:left w:val="single" w:color="auto" w:sz="4" w:space="0"/>
              <w:bottom w:val="single" w:color="auto" w:sz="4" w:space="0"/>
              <w:right w:val="single" w:color="auto" w:sz="4" w:space="0"/>
            </w:tcBorders>
            <w:vAlign w:val="center"/>
          </w:tcPr>
          <w:p w14:paraId="51587724">
            <w:pPr>
              <w:spacing w:line="400" w:lineRule="exact"/>
              <w:jc w:val="center"/>
              <w:rPr>
                <w:rFonts w:hint="default" w:ascii="宋体" w:hAnsi="宋体" w:eastAsia="宋体" w:cs="宋体"/>
                <w:b/>
                <w:color w:val="000000"/>
                <w:sz w:val="24"/>
                <w:szCs w:val="24"/>
                <w:lang w:val="en-US" w:eastAsia="zh-CN"/>
              </w:rPr>
            </w:pPr>
            <w:r>
              <w:rPr>
                <w:rFonts w:hint="eastAsia" w:ascii="宋体" w:hAnsi="宋体" w:cs="宋体"/>
                <w:b/>
                <w:color w:val="000000"/>
                <w:sz w:val="24"/>
                <w:szCs w:val="24"/>
                <w:lang w:val="en-US" w:eastAsia="zh-CN"/>
              </w:rPr>
              <w:t>0-5</w:t>
            </w:r>
          </w:p>
        </w:tc>
      </w:tr>
      <w:tr w14:paraId="5D8C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942" w:hRule="atLeast"/>
          <w:jc w:val="center"/>
        </w:trPr>
        <w:tc>
          <w:tcPr>
            <w:tcW w:w="1183" w:type="dxa"/>
            <w:vMerge w:val="continue"/>
            <w:tcBorders>
              <w:left w:val="single" w:color="auto" w:sz="4" w:space="0"/>
              <w:right w:val="single" w:color="auto" w:sz="4" w:space="0"/>
            </w:tcBorders>
            <w:vAlign w:val="center"/>
          </w:tcPr>
          <w:p w14:paraId="31AE966A">
            <w:pPr>
              <w:spacing w:line="400" w:lineRule="exact"/>
              <w:jc w:val="center"/>
              <w:rPr>
                <w:rFonts w:ascii="宋体" w:hAnsi="宋体" w:cs="宋体"/>
                <w:sz w:val="24"/>
                <w:szCs w:val="24"/>
              </w:rPr>
            </w:pPr>
          </w:p>
        </w:tc>
        <w:tc>
          <w:tcPr>
            <w:tcW w:w="1237" w:type="dxa"/>
            <w:tcBorders>
              <w:left w:val="single" w:color="auto" w:sz="4" w:space="0"/>
              <w:right w:val="single" w:color="auto" w:sz="4" w:space="0"/>
            </w:tcBorders>
            <w:vAlign w:val="center"/>
          </w:tcPr>
          <w:p w14:paraId="637C89FB">
            <w:pPr>
              <w:spacing w:line="400" w:lineRule="exact"/>
              <w:jc w:val="center"/>
              <w:rPr>
                <w:rFonts w:hint="eastAsia" w:ascii="宋体" w:hAnsi="宋体" w:eastAsia="宋体" w:cs="宋体"/>
                <w:color w:val="000000"/>
                <w:sz w:val="24"/>
                <w:szCs w:val="24"/>
                <w:lang w:eastAsia="zh-CN"/>
              </w:rPr>
            </w:pPr>
            <w:r>
              <w:rPr>
                <w:rFonts w:hint="eastAsia" w:ascii="宋体" w:hAnsi="宋体" w:cs="宋体"/>
                <w:bCs/>
                <w:color w:val="000000"/>
                <w:sz w:val="24"/>
                <w:szCs w:val="24"/>
                <w:lang w:val="en-US" w:eastAsia="zh-CN"/>
              </w:rPr>
              <w:t>创意脚本（10分）</w:t>
            </w:r>
          </w:p>
        </w:tc>
        <w:tc>
          <w:tcPr>
            <w:tcW w:w="6206" w:type="dxa"/>
            <w:tcBorders>
              <w:top w:val="single" w:color="auto" w:sz="4" w:space="0"/>
              <w:left w:val="single" w:color="auto" w:sz="4" w:space="0"/>
              <w:right w:val="single" w:color="auto" w:sz="4" w:space="0"/>
            </w:tcBorders>
            <w:vAlign w:val="center"/>
          </w:tcPr>
          <w:p w14:paraId="1875D94B">
            <w:pPr>
              <w:adjustRightInd w:val="0"/>
              <w:snapToGrid w:val="0"/>
              <w:spacing w:line="400" w:lineRule="exact"/>
              <w:jc w:val="both"/>
              <w:rPr>
                <w:rFonts w:hint="default" w:ascii="宋体" w:hAnsi="宋体" w:cs="宋体"/>
                <w:color w:val="000000"/>
                <w:sz w:val="24"/>
                <w:szCs w:val="24"/>
                <w:lang w:val="en-US"/>
              </w:rPr>
            </w:pPr>
            <w:r>
              <w:rPr>
                <w:rFonts w:hint="eastAsia" w:ascii="宋体" w:hAnsi="宋体" w:cs="宋体"/>
                <w:bCs/>
                <w:color w:val="000000"/>
                <w:sz w:val="24"/>
                <w:szCs w:val="24"/>
                <w:lang w:val="en-US" w:eastAsia="zh-CN"/>
              </w:rPr>
              <w:t>根据专题片整体要求，撰写脚本，符合采购方整体需要，整体优秀得 10（含）-8分（含）；良好得 8分（不含）-5分（含）；一般得5分（不含）-0 分.</w:t>
            </w:r>
          </w:p>
        </w:tc>
        <w:tc>
          <w:tcPr>
            <w:tcW w:w="653" w:type="dxa"/>
            <w:tcBorders>
              <w:top w:val="single" w:color="auto" w:sz="4" w:space="0"/>
              <w:left w:val="single" w:color="auto" w:sz="4" w:space="0"/>
              <w:bottom w:val="single" w:color="auto" w:sz="4" w:space="0"/>
              <w:right w:val="single" w:color="auto" w:sz="4" w:space="0"/>
            </w:tcBorders>
            <w:vAlign w:val="center"/>
          </w:tcPr>
          <w:p w14:paraId="21E06707">
            <w:pPr>
              <w:spacing w:line="400" w:lineRule="exact"/>
              <w:jc w:val="center"/>
              <w:rPr>
                <w:rFonts w:hint="default" w:ascii="宋体" w:hAnsi="宋体" w:eastAsia="宋体" w:cs="宋体"/>
                <w:color w:val="000000"/>
                <w:sz w:val="24"/>
                <w:szCs w:val="24"/>
                <w:lang w:val="en-US" w:eastAsia="zh-CN"/>
              </w:rPr>
            </w:pPr>
            <w:r>
              <w:rPr>
                <w:rFonts w:hint="eastAsia" w:ascii="宋体" w:hAnsi="宋体" w:cs="宋体"/>
                <w:b/>
                <w:color w:val="000000"/>
                <w:sz w:val="24"/>
                <w:szCs w:val="24"/>
                <w:lang w:val="en-US" w:eastAsia="zh-CN"/>
              </w:rPr>
              <w:t>0-10</w:t>
            </w:r>
          </w:p>
        </w:tc>
      </w:tr>
      <w:tr w14:paraId="3D7F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942" w:hRule="atLeast"/>
          <w:jc w:val="center"/>
        </w:trPr>
        <w:tc>
          <w:tcPr>
            <w:tcW w:w="1183" w:type="dxa"/>
            <w:tcBorders>
              <w:left w:val="single" w:color="auto" w:sz="4" w:space="0"/>
              <w:right w:val="single" w:color="auto" w:sz="4" w:space="0"/>
            </w:tcBorders>
            <w:vAlign w:val="center"/>
          </w:tcPr>
          <w:p w14:paraId="22604C9C">
            <w:pPr>
              <w:spacing w:line="400" w:lineRule="exact"/>
              <w:jc w:val="center"/>
              <w:rPr>
                <w:rFonts w:ascii="宋体" w:hAnsi="宋体" w:cs="宋体"/>
                <w:sz w:val="24"/>
                <w:szCs w:val="24"/>
              </w:rPr>
            </w:pPr>
          </w:p>
        </w:tc>
        <w:tc>
          <w:tcPr>
            <w:tcW w:w="1237" w:type="dxa"/>
            <w:tcBorders>
              <w:left w:val="single" w:color="auto" w:sz="4" w:space="0"/>
              <w:right w:val="single" w:color="auto" w:sz="4" w:space="0"/>
            </w:tcBorders>
            <w:shd w:val="clear" w:color="auto" w:fill="auto"/>
            <w:vAlign w:val="center"/>
          </w:tcPr>
          <w:p w14:paraId="4C6D8659">
            <w:pPr>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案例展示（10分）</w:t>
            </w:r>
          </w:p>
        </w:tc>
        <w:tc>
          <w:tcPr>
            <w:tcW w:w="6206" w:type="dxa"/>
            <w:tcBorders>
              <w:top w:val="single" w:color="auto" w:sz="4" w:space="0"/>
              <w:left w:val="single" w:color="auto" w:sz="4" w:space="0"/>
              <w:right w:val="single" w:color="auto" w:sz="4" w:space="0"/>
            </w:tcBorders>
            <w:shd w:val="clear" w:color="auto" w:fill="auto"/>
            <w:vAlign w:val="center"/>
          </w:tcPr>
          <w:p w14:paraId="25270100">
            <w:pPr>
              <w:adjustRightInd w:val="0"/>
              <w:snapToGrid w:val="0"/>
              <w:spacing w:line="400" w:lineRule="exact"/>
              <w:jc w:val="left"/>
              <w:rPr>
                <w:rFonts w:hint="eastAsia" w:ascii="宋体" w:hAnsi="宋体" w:cs="宋体" w:eastAsiaTheme="minorEastAsia"/>
                <w:color w:val="000000"/>
                <w:kern w:val="2"/>
                <w:sz w:val="24"/>
                <w:szCs w:val="24"/>
                <w:lang w:val="en-US" w:eastAsia="zh-CN" w:bidi="ar-SA"/>
              </w:rPr>
            </w:pPr>
            <w:r>
              <w:rPr>
                <w:rFonts w:hint="eastAsia" w:ascii="宋体" w:hAnsi="宋体" w:cs="宋体"/>
                <w:bCs/>
                <w:color w:val="000000"/>
                <w:sz w:val="24"/>
                <w:szCs w:val="24"/>
                <w:lang w:val="en-US" w:eastAsia="zh-CN"/>
              </w:rPr>
              <w:t>投标人提供一个拍摄成功的案例视频，由评标委员会观看后综合评定，横向比较后排名。整体优秀得 10（含）-8 分（含）；良好得8分（不含）-4分（含）；一般得 4分（不含）-0 分，未提供不得分。</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1DA85BE">
            <w:pPr>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b/>
                <w:color w:val="000000"/>
                <w:sz w:val="24"/>
                <w:szCs w:val="24"/>
                <w:lang w:val="en-US" w:eastAsia="zh-CN"/>
              </w:rPr>
              <w:t>0-</w:t>
            </w:r>
            <w:r>
              <w:rPr>
                <w:rFonts w:hint="eastAsia" w:ascii="宋体" w:hAnsi="宋体" w:cs="宋体"/>
                <w:b/>
                <w:color w:val="000000"/>
                <w:sz w:val="24"/>
                <w:szCs w:val="24"/>
                <w:lang w:val="en-US" w:eastAsia="zh-CN"/>
              </w:rPr>
              <w:t>10</w:t>
            </w:r>
          </w:p>
        </w:tc>
      </w:tr>
      <w:tr w14:paraId="6F1C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1526" w:hRule="atLeast"/>
          <w:jc w:val="center"/>
        </w:trPr>
        <w:tc>
          <w:tcPr>
            <w:tcW w:w="1183" w:type="dxa"/>
            <w:tcBorders>
              <w:left w:val="single" w:color="auto" w:sz="4" w:space="0"/>
              <w:right w:val="single" w:color="auto" w:sz="4" w:space="0"/>
            </w:tcBorders>
            <w:vAlign w:val="center"/>
          </w:tcPr>
          <w:p w14:paraId="0DC1DFF4">
            <w:pPr>
              <w:spacing w:line="400" w:lineRule="exact"/>
              <w:jc w:val="center"/>
              <w:rPr>
                <w:rFonts w:ascii="宋体" w:hAnsi="宋体" w:cs="宋体"/>
                <w:sz w:val="24"/>
                <w:szCs w:val="24"/>
              </w:rPr>
            </w:pPr>
            <w:r>
              <w:rPr>
                <w:rFonts w:hint="eastAsia" w:ascii="宋体" w:hAnsi="宋体" w:cs="宋体"/>
                <w:sz w:val="24"/>
                <w:szCs w:val="24"/>
              </w:rPr>
              <w:t>价格分</w:t>
            </w:r>
          </w:p>
          <w:p w14:paraId="4C89582C">
            <w:pPr>
              <w:spacing w:line="400" w:lineRule="exact"/>
              <w:jc w:val="center"/>
              <w:rPr>
                <w:rFonts w:ascii="宋体" w:hAnsi="宋体" w:cs="宋体"/>
                <w:sz w:val="24"/>
                <w:szCs w:val="24"/>
              </w:rPr>
            </w:pP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15</w:t>
            </w:r>
            <w:r>
              <w:rPr>
                <w:rFonts w:hint="eastAsia" w:ascii="宋体" w:hAnsi="宋体" w:cs="宋体"/>
                <w:sz w:val="24"/>
                <w:szCs w:val="24"/>
                <w:u w:val="single"/>
              </w:rPr>
              <w:t xml:space="preserve"> </w:t>
            </w:r>
            <w:r>
              <w:rPr>
                <w:rFonts w:hint="eastAsia" w:ascii="宋体" w:hAnsi="宋体" w:cs="宋体"/>
                <w:sz w:val="24"/>
                <w:szCs w:val="24"/>
              </w:rPr>
              <w:t>分）</w:t>
            </w:r>
          </w:p>
        </w:tc>
        <w:tc>
          <w:tcPr>
            <w:tcW w:w="8096" w:type="dxa"/>
            <w:gridSpan w:val="3"/>
            <w:tcBorders>
              <w:top w:val="single" w:color="auto" w:sz="4" w:space="0"/>
              <w:left w:val="single" w:color="auto" w:sz="4" w:space="0"/>
              <w:bottom w:val="single" w:color="auto" w:sz="4" w:space="0"/>
              <w:right w:val="single" w:color="auto" w:sz="4" w:space="0"/>
            </w:tcBorders>
            <w:vAlign w:val="center"/>
          </w:tcPr>
          <w:p w14:paraId="0FB3ADC4">
            <w:pPr>
              <w:widowControl/>
              <w:spacing w:line="400" w:lineRule="exact"/>
              <w:rPr>
                <w:rFonts w:ascii="宋体" w:hAnsi="宋体" w:cs="宋体"/>
                <w:b/>
                <w:bCs/>
                <w:sz w:val="24"/>
                <w:szCs w:val="24"/>
              </w:rPr>
            </w:pPr>
            <w:r>
              <w:rPr>
                <w:rFonts w:hint="eastAsia" w:ascii="宋体" w:hAnsi="宋体" w:cs="宋体"/>
                <w:b/>
                <w:bCs/>
                <w:sz w:val="24"/>
                <w:szCs w:val="24"/>
              </w:rPr>
              <w:t>价格分统一采用低价优先法，即满足磋商文件要求且最终报价最低的价格作为评标基准价，其价格分为满分</w:t>
            </w:r>
            <w:r>
              <w:rPr>
                <w:rFonts w:hint="eastAsia" w:ascii="宋体" w:hAnsi="宋体" w:cs="宋体"/>
                <w:b/>
                <w:bCs/>
                <w:sz w:val="24"/>
                <w:szCs w:val="24"/>
                <w:u w:val="single"/>
              </w:rPr>
              <w:t xml:space="preserve"> </w:t>
            </w:r>
            <w:r>
              <w:rPr>
                <w:rFonts w:hint="eastAsia" w:ascii="宋体" w:hAnsi="宋体" w:cs="宋体"/>
                <w:b/>
                <w:bCs/>
                <w:sz w:val="24"/>
                <w:szCs w:val="24"/>
                <w:u w:val="single"/>
                <w:lang w:val="en-US" w:eastAsia="zh-CN"/>
              </w:rPr>
              <w:t>15</w:t>
            </w:r>
            <w:r>
              <w:rPr>
                <w:rFonts w:hint="eastAsia" w:ascii="宋体" w:hAnsi="宋体" w:cs="宋体"/>
                <w:b/>
                <w:bCs/>
                <w:sz w:val="24"/>
                <w:szCs w:val="24"/>
                <w:u w:val="single"/>
              </w:rPr>
              <w:t xml:space="preserve"> </w:t>
            </w:r>
            <w:r>
              <w:rPr>
                <w:rFonts w:hint="eastAsia" w:ascii="宋体" w:hAnsi="宋体" w:cs="宋体"/>
                <w:b/>
                <w:bCs/>
                <w:sz w:val="24"/>
                <w:szCs w:val="24"/>
              </w:rPr>
              <w:t>分。其他磋商供应商的价格分统一按照下列公式计算（四舍五入保留至小数点后两位数）：</w:t>
            </w:r>
          </w:p>
          <w:p w14:paraId="17A0429A">
            <w:pPr>
              <w:spacing w:line="400" w:lineRule="exact"/>
              <w:rPr>
                <w:rFonts w:ascii="宋体" w:hAnsi="宋体" w:cs="宋体"/>
                <w:b/>
                <w:bCs/>
                <w:sz w:val="24"/>
                <w:szCs w:val="24"/>
              </w:rPr>
            </w:pPr>
            <w:r>
              <w:rPr>
                <w:rFonts w:hint="eastAsia" w:ascii="宋体" w:hAnsi="宋体" w:cs="宋体"/>
                <w:b/>
                <w:bCs/>
                <w:sz w:val="24"/>
                <w:szCs w:val="24"/>
              </w:rPr>
              <w:t>磋商报价得分＝（评标基准价/磋商报价）×</w:t>
            </w:r>
            <w:r>
              <w:rPr>
                <w:rFonts w:hint="eastAsia" w:ascii="宋体" w:hAnsi="宋体" w:cs="宋体"/>
                <w:b/>
                <w:bCs/>
                <w:sz w:val="24"/>
                <w:szCs w:val="24"/>
                <w:u w:val="single"/>
              </w:rPr>
              <w:t xml:space="preserve"> </w:t>
            </w:r>
            <w:r>
              <w:rPr>
                <w:rFonts w:hint="eastAsia" w:ascii="宋体" w:hAnsi="宋体" w:cs="宋体"/>
                <w:b/>
                <w:bCs/>
                <w:sz w:val="24"/>
                <w:szCs w:val="24"/>
                <w:u w:val="single"/>
                <w:lang w:val="en-US" w:eastAsia="zh-CN"/>
              </w:rPr>
              <w:t>15</w:t>
            </w:r>
            <w:r>
              <w:rPr>
                <w:rFonts w:hint="eastAsia" w:ascii="宋体" w:hAnsi="宋体" w:cs="宋体"/>
                <w:b/>
                <w:bCs/>
                <w:sz w:val="24"/>
                <w:szCs w:val="24"/>
                <w:u w:val="single"/>
              </w:rPr>
              <w:t xml:space="preserve"> </w:t>
            </w:r>
            <w:r>
              <w:rPr>
                <w:rFonts w:hint="eastAsia" w:ascii="宋体" w:hAnsi="宋体" w:cs="宋体"/>
                <w:b/>
                <w:bCs/>
                <w:sz w:val="24"/>
                <w:szCs w:val="24"/>
              </w:rPr>
              <w:t>％×100</w:t>
            </w:r>
          </w:p>
        </w:tc>
      </w:tr>
    </w:tbl>
    <w:p w14:paraId="3694BB9F">
      <w:pPr>
        <w:spacing w:line="480" w:lineRule="exact"/>
        <w:ind w:firstLine="480" w:firstLineChars="200"/>
        <w:rPr>
          <w:rFonts w:ascii="宋体" w:hAnsi="宋体" w:cs="宋体"/>
          <w:sz w:val="24"/>
          <w:szCs w:val="24"/>
        </w:rPr>
      </w:pPr>
      <w:r>
        <w:rPr>
          <w:rFonts w:hint="eastAsia" w:ascii="宋体" w:hAnsi="宋体" w:cs="宋体"/>
          <w:sz w:val="24"/>
          <w:szCs w:val="24"/>
        </w:rPr>
        <w:t>2、技术标分汇总方法：对某一供应商的技术标的每一个指标项得分，取各位评委评分之平均值，四舍五入保留至小数点后两位数，得到该供应商该指标项的得分。再将供应商每个技术标的指标项得分进行汇总，得到该供应商的技术标分之和。</w:t>
      </w:r>
    </w:p>
    <w:p w14:paraId="0DE7C79E">
      <w:pPr>
        <w:pStyle w:val="5"/>
        <w:spacing w:line="480" w:lineRule="exact"/>
        <w:ind w:right="-11" w:firstLine="495"/>
        <w:rPr>
          <w:rFonts w:ascii="宋体" w:hAnsi="宋体" w:eastAsia="宋体" w:cs="宋体"/>
          <w:sz w:val="24"/>
          <w:szCs w:val="24"/>
        </w:rPr>
      </w:pPr>
      <w:r>
        <w:rPr>
          <w:rFonts w:hint="eastAsia" w:ascii="宋体" w:hAnsi="宋体" w:eastAsia="宋体" w:cs="宋体"/>
          <w:sz w:val="24"/>
          <w:szCs w:val="24"/>
        </w:rPr>
        <w:t>3、得分汇总</w:t>
      </w:r>
    </w:p>
    <w:p w14:paraId="45A6A50A">
      <w:pPr>
        <w:pStyle w:val="5"/>
        <w:spacing w:line="480" w:lineRule="exact"/>
        <w:ind w:right="-11" w:firstLine="480" w:firstLineChars="200"/>
        <w:rPr>
          <w:rFonts w:ascii="宋体" w:hAnsi="宋体" w:eastAsia="宋体" w:cs="宋体"/>
          <w:sz w:val="24"/>
          <w:szCs w:val="24"/>
        </w:rPr>
      </w:pPr>
      <w:r>
        <w:rPr>
          <w:rFonts w:hint="eastAsia" w:ascii="宋体" w:hAnsi="宋体" w:eastAsia="宋体" w:cs="宋体"/>
          <w:sz w:val="24"/>
          <w:szCs w:val="24"/>
        </w:rPr>
        <w:t>（1）将每个有效磋商供应商的技术标分之和加上根据上述标准计算出的价格分，即为该磋商供应商的综合总得分。</w:t>
      </w:r>
    </w:p>
    <w:p w14:paraId="3B475F31">
      <w:pPr>
        <w:spacing w:line="480" w:lineRule="exact"/>
        <w:ind w:firstLine="480" w:firstLineChars="200"/>
        <w:jc w:val="left"/>
        <w:rPr>
          <w:rFonts w:ascii="宋体" w:hAnsi="宋体" w:cs="宋体"/>
        </w:rPr>
      </w:pPr>
      <w:r>
        <w:rPr>
          <w:rFonts w:hint="eastAsia" w:ascii="宋体" w:hAnsi="宋体" w:cs="宋体"/>
          <w:sz w:val="24"/>
          <w:szCs w:val="24"/>
        </w:rPr>
        <w:t>（2）按照有效磋商供应商综合总得分由高到低依次排出成交供应商及成交候选供应商。</w:t>
      </w:r>
      <w:bookmarkStart w:id="82" w:name="_Toc31228"/>
      <w:r>
        <w:rPr>
          <w:rFonts w:hint="eastAsia" w:ascii="宋体" w:hAnsi="宋体" w:cs="宋体"/>
          <w:sz w:val="24"/>
          <w:szCs w:val="24"/>
        </w:rPr>
        <w:t xml:space="preserve"> </w:t>
      </w:r>
      <w:bookmarkEnd w:id="82"/>
    </w:p>
    <w:p w14:paraId="12189A46">
      <w:pPr>
        <w:pStyle w:val="9"/>
        <w:spacing w:before="156" w:beforeLines="50" w:after="156" w:afterLines="50" w:line="560" w:lineRule="exact"/>
        <w:jc w:val="center"/>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注：以上合同原件及相关证明材料在签订合同前须提交给采购人审查，如有虚假，一</w:t>
      </w:r>
    </w:p>
    <w:p w14:paraId="44750C50">
      <w:pPr>
        <w:pStyle w:val="9"/>
        <w:spacing w:before="156" w:beforeLines="50" w:after="156" w:afterLines="50" w:line="560" w:lineRule="exact"/>
        <w:jc w:val="both"/>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律作废标处理。</w:t>
      </w:r>
    </w:p>
    <w:p w14:paraId="3CA06FC8">
      <w:pPr>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br w:type="page"/>
      </w:r>
    </w:p>
    <w:p w14:paraId="7EF4A75E">
      <w:pPr>
        <w:pStyle w:val="9"/>
        <w:spacing w:before="156" w:beforeLines="50" w:after="156" w:afterLines="50" w:line="560" w:lineRule="exact"/>
        <w:jc w:val="center"/>
        <w:rPr>
          <w:rFonts w:ascii="宋体" w:hAnsi="宋体" w:eastAsia="宋体" w:cs="宋体"/>
          <w:sz w:val="28"/>
          <w:szCs w:val="28"/>
        </w:rPr>
      </w:pPr>
      <w:r>
        <w:rPr>
          <w:rFonts w:hint="eastAsia" w:ascii="宋体" w:hAnsi="宋体" w:eastAsia="宋体" w:cs="宋体"/>
          <w:sz w:val="28"/>
          <w:szCs w:val="28"/>
        </w:rPr>
        <w:t>五、响应文件格式</w:t>
      </w:r>
      <w:bookmarkEnd w:id="79"/>
      <w:bookmarkEnd w:id="80"/>
      <w:bookmarkEnd w:id="81"/>
    </w:p>
    <w:p w14:paraId="675AF0A2">
      <w:pPr>
        <w:spacing w:line="500" w:lineRule="exact"/>
        <w:jc w:val="center"/>
        <w:rPr>
          <w:rFonts w:ascii="宋体" w:hAnsi="宋体" w:cs="宋体"/>
          <w:b/>
          <w:sz w:val="32"/>
        </w:rPr>
      </w:pPr>
    </w:p>
    <w:p w14:paraId="5EB3374B">
      <w:pPr>
        <w:spacing w:line="500" w:lineRule="exact"/>
        <w:jc w:val="center"/>
        <w:outlineLvl w:val="0"/>
        <w:rPr>
          <w:rFonts w:ascii="宋体" w:hAnsi="宋体" w:cs="宋体"/>
          <w:b/>
          <w:sz w:val="32"/>
        </w:rPr>
      </w:pPr>
      <w:r>
        <w:rPr>
          <w:rFonts w:hint="eastAsia" w:ascii="宋体" w:hAnsi="宋体" w:cs="宋体"/>
          <w:b/>
          <w:sz w:val="32"/>
          <w:u w:val="single"/>
        </w:rPr>
        <w:t>　　　　　　　　　</w:t>
      </w:r>
      <w:bookmarkStart w:id="83" w:name="_Toc4448"/>
      <w:bookmarkStart w:id="84" w:name="_Toc22685"/>
      <w:r>
        <w:rPr>
          <w:rFonts w:hint="eastAsia" w:ascii="宋体" w:hAnsi="宋体" w:cs="宋体"/>
          <w:b/>
          <w:sz w:val="32"/>
        </w:rPr>
        <w:t>项目</w:t>
      </w:r>
      <w:bookmarkEnd w:id="83"/>
      <w:bookmarkEnd w:id="84"/>
    </w:p>
    <w:p w14:paraId="32CFEA5B">
      <w:pPr>
        <w:spacing w:line="900" w:lineRule="exact"/>
        <w:rPr>
          <w:rFonts w:ascii="宋体" w:hAnsi="宋体" w:cs="宋体"/>
          <w:b/>
          <w:sz w:val="72"/>
        </w:rPr>
      </w:pPr>
    </w:p>
    <w:p w14:paraId="7E78EF03">
      <w:pPr>
        <w:spacing w:line="900" w:lineRule="exact"/>
        <w:jc w:val="center"/>
        <w:rPr>
          <w:rFonts w:ascii="宋体" w:hAnsi="宋体" w:cs="宋体"/>
          <w:b/>
          <w:sz w:val="72"/>
        </w:rPr>
      </w:pPr>
      <w:r>
        <w:rPr>
          <w:rFonts w:hint="eastAsia" w:ascii="宋体" w:hAnsi="宋体" w:cs="宋体"/>
          <w:b/>
          <w:sz w:val="72"/>
        </w:rPr>
        <w:t>响</w:t>
      </w:r>
    </w:p>
    <w:p w14:paraId="1E176B59">
      <w:pPr>
        <w:spacing w:line="900" w:lineRule="exact"/>
        <w:jc w:val="center"/>
        <w:rPr>
          <w:rFonts w:ascii="宋体" w:hAnsi="宋体" w:cs="宋体"/>
          <w:b/>
          <w:sz w:val="72"/>
        </w:rPr>
      </w:pPr>
    </w:p>
    <w:p w14:paraId="0F55F9F8">
      <w:pPr>
        <w:spacing w:line="900" w:lineRule="exact"/>
        <w:jc w:val="center"/>
        <w:rPr>
          <w:rFonts w:ascii="宋体" w:hAnsi="宋体" w:cs="宋体"/>
          <w:b/>
          <w:sz w:val="72"/>
        </w:rPr>
      </w:pPr>
      <w:r>
        <w:rPr>
          <w:rFonts w:hint="eastAsia" w:ascii="宋体" w:hAnsi="宋体" w:cs="宋体"/>
          <w:b/>
          <w:sz w:val="72"/>
        </w:rPr>
        <w:t>应</w:t>
      </w:r>
    </w:p>
    <w:p w14:paraId="00E5DC9B">
      <w:pPr>
        <w:spacing w:line="900" w:lineRule="exact"/>
        <w:jc w:val="center"/>
        <w:rPr>
          <w:rFonts w:ascii="宋体" w:hAnsi="宋体" w:cs="宋体"/>
          <w:b/>
          <w:sz w:val="72"/>
        </w:rPr>
      </w:pPr>
    </w:p>
    <w:p w14:paraId="06C1F0AD">
      <w:pPr>
        <w:spacing w:line="900" w:lineRule="exact"/>
        <w:jc w:val="center"/>
        <w:rPr>
          <w:rFonts w:ascii="宋体" w:hAnsi="宋体" w:cs="宋体"/>
          <w:b/>
          <w:sz w:val="72"/>
        </w:rPr>
      </w:pPr>
      <w:r>
        <w:rPr>
          <w:rFonts w:hint="eastAsia" w:ascii="宋体" w:hAnsi="宋体" w:cs="宋体"/>
          <w:b/>
          <w:sz w:val="72"/>
        </w:rPr>
        <w:t>文</w:t>
      </w:r>
    </w:p>
    <w:p w14:paraId="5C397B8E">
      <w:pPr>
        <w:spacing w:line="900" w:lineRule="exact"/>
        <w:jc w:val="center"/>
        <w:rPr>
          <w:rFonts w:ascii="宋体" w:hAnsi="宋体" w:cs="宋体"/>
          <w:b/>
          <w:sz w:val="72"/>
        </w:rPr>
      </w:pPr>
    </w:p>
    <w:p w14:paraId="58C8F182">
      <w:pPr>
        <w:jc w:val="center"/>
        <w:rPr>
          <w:rFonts w:ascii="宋体" w:hAnsi="宋体" w:cs="宋体"/>
          <w:b/>
          <w:sz w:val="72"/>
        </w:rPr>
      </w:pPr>
      <w:r>
        <w:rPr>
          <w:rFonts w:hint="eastAsia" w:ascii="宋体" w:hAnsi="宋体" w:cs="宋体"/>
          <w:b/>
          <w:sz w:val="72"/>
        </w:rPr>
        <w:t>件</w:t>
      </w:r>
    </w:p>
    <w:p w14:paraId="66A45C33">
      <w:pPr>
        <w:spacing w:after="156" w:afterLines="50"/>
        <w:jc w:val="center"/>
        <w:rPr>
          <w:rFonts w:ascii="宋体" w:hAnsi="宋体" w:cs="宋体"/>
          <w:b/>
          <w:sz w:val="72"/>
        </w:rPr>
      </w:pPr>
    </w:p>
    <w:p w14:paraId="53D92F57">
      <w:pPr>
        <w:spacing w:after="156" w:afterLines="50" w:line="500" w:lineRule="exact"/>
        <w:jc w:val="center"/>
        <w:rPr>
          <w:rFonts w:ascii="宋体" w:hAnsi="宋体" w:cs="宋体"/>
          <w:b/>
          <w:sz w:val="30"/>
          <w:szCs w:val="30"/>
        </w:rPr>
      </w:pPr>
      <w:r>
        <w:rPr>
          <w:rFonts w:hint="eastAsia" w:ascii="宋体" w:hAnsi="宋体" w:cs="宋体"/>
          <w:b/>
          <w:sz w:val="30"/>
          <w:szCs w:val="30"/>
        </w:rPr>
        <w:t>第</w:t>
      </w:r>
      <w:r>
        <w:rPr>
          <w:rFonts w:hint="eastAsia" w:ascii="宋体" w:hAnsi="宋体" w:cs="宋体"/>
          <w:b/>
          <w:sz w:val="30"/>
          <w:szCs w:val="30"/>
          <w:u w:val="single"/>
        </w:rPr>
        <w:t xml:space="preserve">   </w:t>
      </w:r>
      <w:r>
        <w:rPr>
          <w:rFonts w:hint="eastAsia" w:ascii="宋体" w:hAnsi="宋体" w:cs="宋体"/>
          <w:b/>
          <w:sz w:val="30"/>
          <w:szCs w:val="30"/>
        </w:rPr>
        <w:t>包</w:t>
      </w:r>
    </w:p>
    <w:p w14:paraId="38F1262E">
      <w:pPr>
        <w:spacing w:after="156" w:afterLines="50" w:line="500" w:lineRule="exact"/>
        <w:jc w:val="center"/>
        <w:rPr>
          <w:rFonts w:ascii="宋体" w:hAnsi="宋体" w:cs="宋体"/>
          <w:b/>
          <w:sz w:val="72"/>
        </w:rPr>
      </w:pPr>
    </w:p>
    <w:p w14:paraId="30458A2B">
      <w:pPr>
        <w:spacing w:after="156" w:afterLines="50" w:line="500" w:lineRule="exact"/>
        <w:ind w:firstLine="2088" w:firstLineChars="650"/>
        <w:rPr>
          <w:rFonts w:ascii="宋体" w:hAnsi="宋体" w:cs="宋体"/>
          <w:b/>
          <w:sz w:val="32"/>
          <w:u w:val="single"/>
        </w:rPr>
      </w:pPr>
      <w:r>
        <w:rPr>
          <w:rFonts w:hint="eastAsia" w:ascii="宋体" w:hAnsi="宋体" w:cs="宋体"/>
          <w:b/>
          <w:sz w:val="32"/>
        </w:rPr>
        <w:t>供应商：</w:t>
      </w:r>
    </w:p>
    <w:p w14:paraId="1B8DCB2A">
      <w:pPr>
        <w:spacing w:after="156" w:afterLines="50" w:line="500" w:lineRule="exact"/>
        <w:ind w:firstLine="2088" w:firstLineChars="650"/>
        <w:outlineLvl w:val="0"/>
        <w:rPr>
          <w:rFonts w:ascii="宋体" w:hAnsi="宋体" w:cs="宋体"/>
          <w:sz w:val="24"/>
          <w:szCs w:val="28"/>
        </w:rPr>
      </w:pPr>
      <w:bookmarkStart w:id="85" w:name="_Toc4670"/>
      <w:bookmarkStart w:id="86" w:name="_Toc5792"/>
      <w:r>
        <w:rPr>
          <w:rFonts w:hint="eastAsia" w:ascii="宋体" w:hAnsi="宋体" w:cs="宋体"/>
          <w:b/>
          <w:sz w:val="32"/>
        </w:rPr>
        <w:t>年  月  日</w:t>
      </w:r>
      <w:bookmarkEnd w:id="85"/>
      <w:bookmarkEnd w:id="86"/>
    </w:p>
    <w:p w14:paraId="09F3649B">
      <w:pPr>
        <w:pStyle w:val="9"/>
        <w:spacing w:before="156" w:beforeLines="50" w:after="156" w:afterLines="50" w:line="560" w:lineRule="exact"/>
        <w:jc w:val="center"/>
        <w:rPr>
          <w:rFonts w:ascii="宋体" w:hAnsi="宋体" w:eastAsia="宋体" w:cs="宋体"/>
          <w:sz w:val="24"/>
          <w:szCs w:val="24"/>
        </w:rPr>
      </w:pPr>
      <w:bookmarkStart w:id="87" w:name="_Toc20663"/>
      <w:r>
        <w:rPr>
          <w:rFonts w:hint="eastAsia" w:ascii="宋体" w:hAnsi="宋体" w:eastAsia="宋体" w:cs="宋体"/>
          <w:sz w:val="24"/>
          <w:szCs w:val="24"/>
        </w:rPr>
        <w:br w:type="page"/>
      </w:r>
      <w:bookmarkStart w:id="88" w:name="_Toc2602"/>
      <w:r>
        <w:rPr>
          <w:rFonts w:hint="eastAsia" w:ascii="宋体" w:hAnsi="宋体" w:eastAsia="宋体" w:cs="宋体"/>
          <w:sz w:val="24"/>
          <w:szCs w:val="24"/>
        </w:rPr>
        <w:t>响应文件资料清单</w:t>
      </w:r>
      <w:bookmarkEnd w:id="87"/>
      <w:bookmarkEnd w:id="88"/>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141D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50FE9141">
            <w:pPr>
              <w:spacing w:line="440" w:lineRule="exact"/>
              <w:jc w:val="center"/>
              <w:rPr>
                <w:rFonts w:ascii="宋体" w:hAnsi="宋体" w:cs="宋体"/>
                <w:b/>
                <w:sz w:val="24"/>
              </w:rPr>
            </w:pPr>
            <w:r>
              <w:rPr>
                <w:rFonts w:hint="eastAsia" w:ascii="宋体" w:hAnsi="宋体" w:cs="宋体"/>
                <w:b/>
                <w:sz w:val="24"/>
              </w:rPr>
              <w:t>序号</w:t>
            </w:r>
          </w:p>
        </w:tc>
        <w:tc>
          <w:tcPr>
            <w:tcW w:w="6038" w:type="dxa"/>
            <w:vAlign w:val="center"/>
          </w:tcPr>
          <w:p w14:paraId="48D14236">
            <w:pPr>
              <w:spacing w:line="440" w:lineRule="exact"/>
              <w:jc w:val="center"/>
              <w:rPr>
                <w:rFonts w:ascii="宋体" w:hAnsi="宋体" w:cs="宋体"/>
                <w:b/>
                <w:sz w:val="24"/>
              </w:rPr>
            </w:pPr>
            <w:r>
              <w:rPr>
                <w:rFonts w:hint="eastAsia" w:ascii="宋体" w:hAnsi="宋体" w:cs="宋体"/>
                <w:b/>
                <w:sz w:val="24"/>
              </w:rPr>
              <w:t>资料名称</w:t>
            </w:r>
          </w:p>
        </w:tc>
        <w:tc>
          <w:tcPr>
            <w:tcW w:w="1417" w:type="dxa"/>
            <w:vAlign w:val="center"/>
          </w:tcPr>
          <w:p w14:paraId="54379E19">
            <w:pPr>
              <w:spacing w:line="440" w:lineRule="exact"/>
              <w:jc w:val="center"/>
              <w:rPr>
                <w:rFonts w:ascii="宋体" w:hAnsi="宋体" w:cs="宋体"/>
                <w:b/>
                <w:sz w:val="24"/>
              </w:rPr>
            </w:pPr>
            <w:r>
              <w:rPr>
                <w:rFonts w:hint="eastAsia" w:ascii="宋体" w:hAnsi="宋体" w:cs="宋体"/>
                <w:b/>
                <w:sz w:val="24"/>
              </w:rPr>
              <w:t>备注</w:t>
            </w:r>
          </w:p>
        </w:tc>
      </w:tr>
      <w:tr w14:paraId="44E6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44D26108">
            <w:pPr>
              <w:spacing w:line="440" w:lineRule="exact"/>
              <w:jc w:val="center"/>
              <w:rPr>
                <w:rFonts w:ascii="宋体" w:hAnsi="宋体" w:cs="宋体"/>
                <w:sz w:val="24"/>
              </w:rPr>
            </w:pPr>
            <w:r>
              <w:rPr>
                <w:rFonts w:hint="eastAsia" w:ascii="宋体" w:hAnsi="宋体" w:cs="宋体"/>
                <w:sz w:val="24"/>
              </w:rPr>
              <w:t>一</w:t>
            </w:r>
          </w:p>
        </w:tc>
        <w:tc>
          <w:tcPr>
            <w:tcW w:w="6038" w:type="dxa"/>
            <w:vAlign w:val="center"/>
          </w:tcPr>
          <w:p w14:paraId="04F9F297">
            <w:pPr>
              <w:spacing w:line="440" w:lineRule="exact"/>
              <w:rPr>
                <w:rFonts w:ascii="宋体" w:hAnsi="宋体" w:cs="宋体"/>
                <w:sz w:val="24"/>
              </w:rPr>
            </w:pPr>
            <w:r>
              <w:rPr>
                <w:rFonts w:hint="eastAsia" w:ascii="宋体" w:hAnsi="宋体" w:cs="宋体"/>
                <w:sz w:val="24"/>
                <w:szCs w:val="24"/>
              </w:rPr>
              <w:t>报价单</w:t>
            </w:r>
          </w:p>
        </w:tc>
        <w:tc>
          <w:tcPr>
            <w:tcW w:w="1417" w:type="dxa"/>
            <w:vAlign w:val="center"/>
          </w:tcPr>
          <w:p w14:paraId="7B8300DC">
            <w:pPr>
              <w:spacing w:line="440" w:lineRule="exact"/>
              <w:jc w:val="center"/>
              <w:rPr>
                <w:rFonts w:ascii="宋体" w:hAnsi="宋体" w:cs="宋体"/>
                <w:b/>
                <w:sz w:val="24"/>
              </w:rPr>
            </w:pPr>
          </w:p>
        </w:tc>
      </w:tr>
      <w:tr w14:paraId="464B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3D5077D5">
            <w:pPr>
              <w:spacing w:line="440" w:lineRule="exact"/>
              <w:jc w:val="center"/>
              <w:rPr>
                <w:rFonts w:ascii="宋体" w:hAnsi="宋体" w:cs="宋体"/>
                <w:sz w:val="24"/>
              </w:rPr>
            </w:pPr>
            <w:r>
              <w:rPr>
                <w:rFonts w:hint="eastAsia" w:ascii="宋体" w:hAnsi="宋体" w:cs="宋体"/>
                <w:sz w:val="24"/>
              </w:rPr>
              <w:t>二</w:t>
            </w:r>
          </w:p>
        </w:tc>
        <w:tc>
          <w:tcPr>
            <w:tcW w:w="6038" w:type="dxa"/>
            <w:vAlign w:val="center"/>
          </w:tcPr>
          <w:p w14:paraId="328550DF">
            <w:pPr>
              <w:spacing w:line="440" w:lineRule="exact"/>
              <w:rPr>
                <w:rFonts w:ascii="宋体" w:hAnsi="宋体" w:cs="宋体"/>
                <w:sz w:val="24"/>
              </w:rPr>
            </w:pPr>
            <w:r>
              <w:rPr>
                <w:rFonts w:hint="eastAsia" w:ascii="宋体" w:hAnsi="宋体" w:cs="宋体"/>
                <w:sz w:val="24"/>
              </w:rPr>
              <w:t>供应商基本信息</w:t>
            </w:r>
          </w:p>
        </w:tc>
        <w:tc>
          <w:tcPr>
            <w:tcW w:w="1417" w:type="dxa"/>
            <w:vAlign w:val="center"/>
          </w:tcPr>
          <w:p w14:paraId="3BE03A90">
            <w:pPr>
              <w:spacing w:line="440" w:lineRule="exact"/>
              <w:jc w:val="center"/>
              <w:rPr>
                <w:rFonts w:ascii="宋体" w:hAnsi="宋体" w:cs="宋体"/>
                <w:b/>
                <w:sz w:val="24"/>
              </w:rPr>
            </w:pPr>
          </w:p>
        </w:tc>
      </w:tr>
      <w:tr w14:paraId="5FF0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798255A4">
            <w:pPr>
              <w:spacing w:line="440" w:lineRule="exact"/>
              <w:jc w:val="center"/>
              <w:rPr>
                <w:rFonts w:ascii="宋体" w:hAnsi="宋体" w:cs="宋体"/>
                <w:sz w:val="24"/>
              </w:rPr>
            </w:pPr>
            <w:r>
              <w:rPr>
                <w:rFonts w:hint="eastAsia" w:ascii="宋体" w:hAnsi="宋体" w:cs="宋体"/>
                <w:sz w:val="24"/>
              </w:rPr>
              <w:t>三</w:t>
            </w:r>
          </w:p>
        </w:tc>
        <w:tc>
          <w:tcPr>
            <w:tcW w:w="6038" w:type="dxa"/>
            <w:vAlign w:val="center"/>
          </w:tcPr>
          <w:p w14:paraId="675A739B">
            <w:pPr>
              <w:pStyle w:val="70"/>
              <w:spacing w:line="440" w:lineRule="exact"/>
              <w:rPr>
                <w:rFonts w:ascii="宋体" w:hAnsi="宋体" w:cs="宋体"/>
              </w:rPr>
            </w:pPr>
            <w:r>
              <w:rPr>
                <w:rFonts w:hint="eastAsia" w:ascii="宋体" w:hAnsi="宋体" w:cs="宋体"/>
                <w:szCs w:val="24"/>
              </w:rPr>
              <w:t>磋商授权书</w:t>
            </w:r>
          </w:p>
        </w:tc>
        <w:tc>
          <w:tcPr>
            <w:tcW w:w="1417" w:type="dxa"/>
            <w:vAlign w:val="center"/>
          </w:tcPr>
          <w:p w14:paraId="2568383F">
            <w:pPr>
              <w:spacing w:line="440" w:lineRule="exact"/>
              <w:jc w:val="center"/>
              <w:rPr>
                <w:rFonts w:ascii="宋体" w:hAnsi="宋体" w:cs="宋体"/>
                <w:b/>
                <w:sz w:val="24"/>
              </w:rPr>
            </w:pPr>
          </w:p>
        </w:tc>
      </w:tr>
      <w:tr w14:paraId="47C4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30F8FD15">
            <w:pPr>
              <w:spacing w:line="440" w:lineRule="exact"/>
              <w:jc w:val="center"/>
              <w:rPr>
                <w:rFonts w:ascii="宋体" w:hAnsi="宋体" w:cs="宋体"/>
                <w:sz w:val="24"/>
              </w:rPr>
            </w:pPr>
            <w:r>
              <w:rPr>
                <w:rFonts w:hint="eastAsia" w:ascii="宋体" w:hAnsi="宋体" w:cs="宋体"/>
                <w:sz w:val="24"/>
              </w:rPr>
              <w:t>四</w:t>
            </w:r>
          </w:p>
        </w:tc>
        <w:tc>
          <w:tcPr>
            <w:tcW w:w="6038" w:type="dxa"/>
            <w:vAlign w:val="center"/>
          </w:tcPr>
          <w:p w14:paraId="2F248F91">
            <w:pPr>
              <w:pStyle w:val="70"/>
              <w:spacing w:line="440" w:lineRule="exact"/>
              <w:rPr>
                <w:rFonts w:ascii="宋体" w:hAnsi="宋体" w:cs="宋体"/>
              </w:rPr>
            </w:pPr>
            <w:r>
              <w:rPr>
                <w:rFonts w:hint="eastAsia" w:ascii="宋体" w:hAnsi="宋体" w:cs="宋体"/>
                <w:szCs w:val="24"/>
              </w:rPr>
              <w:t>磋商响应函</w:t>
            </w:r>
          </w:p>
        </w:tc>
        <w:tc>
          <w:tcPr>
            <w:tcW w:w="1417" w:type="dxa"/>
            <w:vAlign w:val="center"/>
          </w:tcPr>
          <w:p w14:paraId="1EB1CB3F">
            <w:pPr>
              <w:spacing w:line="440" w:lineRule="exact"/>
              <w:jc w:val="center"/>
              <w:rPr>
                <w:rFonts w:ascii="宋体" w:hAnsi="宋体" w:cs="宋体"/>
                <w:b/>
                <w:sz w:val="24"/>
              </w:rPr>
            </w:pPr>
          </w:p>
        </w:tc>
      </w:tr>
      <w:tr w14:paraId="48A2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697C6A50">
            <w:pPr>
              <w:spacing w:line="440" w:lineRule="exact"/>
              <w:jc w:val="center"/>
              <w:rPr>
                <w:rFonts w:ascii="宋体" w:hAnsi="宋体" w:cs="宋体"/>
                <w:sz w:val="24"/>
              </w:rPr>
            </w:pPr>
            <w:r>
              <w:rPr>
                <w:rFonts w:hint="eastAsia" w:ascii="宋体" w:hAnsi="宋体" w:cs="宋体"/>
                <w:sz w:val="24"/>
              </w:rPr>
              <w:t>五</w:t>
            </w:r>
          </w:p>
        </w:tc>
        <w:tc>
          <w:tcPr>
            <w:tcW w:w="6038" w:type="dxa"/>
            <w:vAlign w:val="center"/>
          </w:tcPr>
          <w:p w14:paraId="433EBE61">
            <w:pPr>
              <w:spacing w:line="440" w:lineRule="exact"/>
              <w:rPr>
                <w:rFonts w:ascii="宋体" w:hAnsi="宋体" w:cs="宋体"/>
                <w:sz w:val="24"/>
              </w:rPr>
            </w:pPr>
            <w:r>
              <w:rPr>
                <w:rFonts w:hint="eastAsia" w:ascii="宋体" w:hAnsi="宋体" w:cs="宋体"/>
                <w:sz w:val="24"/>
                <w:szCs w:val="24"/>
              </w:rPr>
              <w:t>无重大违法记录声明函、无不良信用记录承诺函</w:t>
            </w:r>
          </w:p>
        </w:tc>
        <w:tc>
          <w:tcPr>
            <w:tcW w:w="1417" w:type="dxa"/>
            <w:vAlign w:val="center"/>
          </w:tcPr>
          <w:p w14:paraId="0297CC7A">
            <w:pPr>
              <w:spacing w:line="440" w:lineRule="exact"/>
              <w:jc w:val="center"/>
              <w:rPr>
                <w:rFonts w:ascii="宋体" w:hAnsi="宋体" w:cs="宋体"/>
                <w:b/>
                <w:sz w:val="24"/>
              </w:rPr>
            </w:pPr>
          </w:p>
        </w:tc>
      </w:tr>
      <w:tr w14:paraId="72BC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0" w:type="dxa"/>
            <w:vAlign w:val="center"/>
          </w:tcPr>
          <w:p w14:paraId="6EFEC11B">
            <w:pPr>
              <w:spacing w:line="440" w:lineRule="exact"/>
              <w:jc w:val="center"/>
              <w:rPr>
                <w:rFonts w:ascii="宋体" w:hAnsi="宋体" w:cs="宋体"/>
                <w:sz w:val="24"/>
              </w:rPr>
            </w:pPr>
            <w:r>
              <w:rPr>
                <w:rFonts w:hint="eastAsia" w:ascii="宋体" w:hAnsi="宋体" w:cs="宋体"/>
                <w:sz w:val="24"/>
              </w:rPr>
              <w:t>六</w:t>
            </w:r>
          </w:p>
        </w:tc>
        <w:tc>
          <w:tcPr>
            <w:tcW w:w="6038" w:type="dxa"/>
            <w:vAlign w:val="center"/>
          </w:tcPr>
          <w:p w14:paraId="7C90D975">
            <w:pPr>
              <w:spacing w:line="440" w:lineRule="exact"/>
              <w:rPr>
                <w:rFonts w:ascii="宋体" w:hAnsi="宋体" w:cs="宋体"/>
                <w:sz w:val="24"/>
              </w:rPr>
            </w:pPr>
            <w:r>
              <w:rPr>
                <w:rFonts w:hint="eastAsia" w:ascii="宋体" w:hAnsi="宋体" w:cs="宋体"/>
                <w:sz w:val="24"/>
                <w:szCs w:val="24"/>
              </w:rPr>
              <w:t>响应情况表</w:t>
            </w:r>
          </w:p>
        </w:tc>
        <w:tc>
          <w:tcPr>
            <w:tcW w:w="1417" w:type="dxa"/>
            <w:vAlign w:val="center"/>
          </w:tcPr>
          <w:p w14:paraId="4E31FE2C">
            <w:pPr>
              <w:spacing w:line="440" w:lineRule="exact"/>
              <w:rPr>
                <w:rFonts w:ascii="宋体" w:hAnsi="宋体" w:cs="宋体"/>
                <w:b/>
                <w:sz w:val="24"/>
              </w:rPr>
            </w:pPr>
          </w:p>
        </w:tc>
      </w:tr>
      <w:tr w14:paraId="6F81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50" w:type="dxa"/>
            <w:vAlign w:val="center"/>
          </w:tcPr>
          <w:p w14:paraId="24931B78">
            <w:pPr>
              <w:spacing w:line="440" w:lineRule="exact"/>
              <w:jc w:val="center"/>
              <w:rPr>
                <w:rFonts w:ascii="宋体" w:hAnsi="宋体" w:cs="宋体"/>
                <w:sz w:val="24"/>
              </w:rPr>
            </w:pPr>
            <w:r>
              <w:rPr>
                <w:rFonts w:hint="eastAsia" w:ascii="宋体" w:hAnsi="宋体" w:cs="宋体"/>
                <w:sz w:val="24"/>
              </w:rPr>
              <w:t>七</w:t>
            </w:r>
          </w:p>
        </w:tc>
        <w:tc>
          <w:tcPr>
            <w:tcW w:w="6038" w:type="dxa"/>
            <w:vAlign w:val="center"/>
          </w:tcPr>
          <w:p w14:paraId="53F64B6C">
            <w:pPr>
              <w:spacing w:line="440" w:lineRule="exact"/>
              <w:rPr>
                <w:rFonts w:ascii="宋体" w:hAnsi="宋体" w:cs="宋体"/>
                <w:sz w:val="24"/>
              </w:rPr>
            </w:pPr>
            <w:r>
              <w:rPr>
                <w:rFonts w:hint="eastAsia" w:ascii="宋体" w:hAnsi="宋体" w:cs="宋体"/>
                <w:sz w:val="24"/>
                <w:szCs w:val="24"/>
              </w:rPr>
              <w:t>相关服务承诺函</w:t>
            </w:r>
          </w:p>
        </w:tc>
        <w:tc>
          <w:tcPr>
            <w:tcW w:w="1417" w:type="dxa"/>
            <w:vAlign w:val="center"/>
          </w:tcPr>
          <w:p w14:paraId="3065B3E7">
            <w:pPr>
              <w:spacing w:line="440" w:lineRule="exact"/>
              <w:rPr>
                <w:rFonts w:ascii="宋体" w:hAnsi="宋体" w:cs="宋体"/>
                <w:b/>
                <w:sz w:val="24"/>
              </w:rPr>
            </w:pPr>
          </w:p>
        </w:tc>
      </w:tr>
      <w:tr w14:paraId="6107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14:paraId="12D38BF7">
            <w:pPr>
              <w:spacing w:line="440" w:lineRule="exact"/>
              <w:jc w:val="center"/>
              <w:rPr>
                <w:rFonts w:ascii="宋体" w:hAnsi="宋体" w:cs="宋体"/>
                <w:sz w:val="24"/>
              </w:rPr>
            </w:pPr>
            <w:r>
              <w:rPr>
                <w:rFonts w:hint="eastAsia" w:ascii="宋体" w:hAnsi="宋体" w:cs="宋体"/>
                <w:sz w:val="24"/>
              </w:rPr>
              <w:t>八</w:t>
            </w:r>
          </w:p>
        </w:tc>
        <w:tc>
          <w:tcPr>
            <w:tcW w:w="6038" w:type="dxa"/>
            <w:vAlign w:val="center"/>
          </w:tcPr>
          <w:p w14:paraId="4C8491C4">
            <w:pPr>
              <w:spacing w:line="440" w:lineRule="exact"/>
              <w:rPr>
                <w:rFonts w:ascii="宋体" w:hAnsi="宋体" w:cs="宋体"/>
                <w:sz w:val="24"/>
              </w:rPr>
            </w:pPr>
            <w:r>
              <w:rPr>
                <w:rFonts w:hint="eastAsia" w:ascii="宋体" w:hAnsi="宋体" w:cs="宋体"/>
                <w:sz w:val="24"/>
                <w:szCs w:val="24"/>
              </w:rPr>
              <w:t>磋商文件要求和供应商认为需要提供的其它说明和资料</w:t>
            </w:r>
          </w:p>
        </w:tc>
        <w:tc>
          <w:tcPr>
            <w:tcW w:w="1417" w:type="dxa"/>
            <w:vAlign w:val="center"/>
          </w:tcPr>
          <w:p w14:paraId="27F88AF2">
            <w:pPr>
              <w:spacing w:line="440" w:lineRule="exact"/>
              <w:rPr>
                <w:rFonts w:ascii="宋体" w:hAnsi="宋体" w:cs="宋体"/>
                <w:b/>
                <w:sz w:val="24"/>
              </w:rPr>
            </w:pPr>
          </w:p>
        </w:tc>
      </w:tr>
      <w:tr w14:paraId="7663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14:paraId="78A35C3B">
            <w:pPr>
              <w:spacing w:line="440" w:lineRule="exact"/>
              <w:jc w:val="center"/>
              <w:rPr>
                <w:rFonts w:ascii="宋体" w:hAnsi="宋体" w:cs="宋体"/>
                <w:sz w:val="24"/>
              </w:rPr>
            </w:pPr>
          </w:p>
        </w:tc>
        <w:tc>
          <w:tcPr>
            <w:tcW w:w="6038" w:type="dxa"/>
            <w:vAlign w:val="center"/>
          </w:tcPr>
          <w:p w14:paraId="54664E1F">
            <w:pPr>
              <w:spacing w:line="440" w:lineRule="exact"/>
              <w:rPr>
                <w:rFonts w:ascii="宋体" w:hAnsi="宋体" w:cs="宋体"/>
                <w:sz w:val="24"/>
              </w:rPr>
            </w:pPr>
          </w:p>
        </w:tc>
        <w:tc>
          <w:tcPr>
            <w:tcW w:w="1417" w:type="dxa"/>
            <w:vAlign w:val="center"/>
          </w:tcPr>
          <w:p w14:paraId="3493AAE0">
            <w:pPr>
              <w:spacing w:line="440" w:lineRule="exact"/>
              <w:rPr>
                <w:rFonts w:ascii="宋体" w:hAnsi="宋体" w:cs="宋体"/>
                <w:b/>
                <w:sz w:val="24"/>
              </w:rPr>
            </w:pPr>
          </w:p>
        </w:tc>
      </w:tr>
      <w:tr w14:paraId="0080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0" w:type="dxa"/>
            <w:vAlign w:val="center"/>
          </w:tcPr>
          <w:p w14:paraId="20E63361">
            <w:pPr>
              <w:spacing w:line="440" w:lineRule="exact"/>
              <w:jc w:val="center"/>
              <w:rPr>
                <w:rFonts w:ascii="宋体" w:hAnsi="宋体" w:cs="宋体"/>
                <w:sz w:val="24"/>
              </w:rPr>
            </w:pPr>
          </w:p>
        </w:tc>
        <w:tc>
          <w:tcPr>
            <w:tcW w:w="6038" w:type="dxa"/>
            <w:vAlign w:val="center"/>
          </w:tcPr>
          <w:p w14:paraId="4E1F1696">
            <w:pPr>
              <w:spacing w:line="440" w:lineRule="exact"/>
              <w:rPr>
                <w:rFonts w:ascii="宋体" w:hAnsi="宋体" w:cs="宋体"/>
                <w:sz w:val="24"/>
              </w:rPr>
            </w:pPr>
          </w:p>
        </w:tc>
        <w:tc>
          <w:tcPr>
            <w:tcW w:w="1417" w:type="dxa"/>
            <w:vAlign w:val="center"/>
          </w:tcPr>
          <w:p w14:paraId="414CC2E0">
            <w:pPr>
              <w:spacing w:line="440" w:lineRule="exact"/>
              <w:rPr>
                <w:rFonts w:ascii="宋体" w:hAnsi="宋体" w:cs="宋体"/>
                <w:b/>
                <w:sz w:val="24"/>
              </w:rPr>
            </w:pPr>
          </w:p>
        </w:tc>
      </w:tr>
      <w:tr w14:paraId="6729D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0" w:type="dxa"/>
            <w:vAlign w:val="center"/>
          </w:tcPr>
          <w:p w14:paraId="77316948">
            <w:pPr>
              <w:spacing w:line="440" w:lineRule="exact"/>
              <w:jc w:val="center"/>
              <w:rPr>
                <w:rFonts w:ascii="宋体" w:hAnsi="宋体" w:cs="宋体"/>
                <w:sz w:val="24"/>
              </w:rPr>
            </w:pPr>
          </w:p>
        </w:tc>
        <w:tc>
          <w:tcPr>
            <w:tcW w:w="6038" w:type="dxa"/>
            <w:vAlign w:val="center"/>
          </w:tcPr>
          <w:p w14:paraId="0FCBA5E8">
            <w:pPr>
              <w:spacing w:line="440" w:lineRule="exact"/>
              <w:rPr>
                <w:rFonts w:ascii="宋体" w:hAnsi="宋体" w:cs="宋体"/>
                <w:sz w:val="24"/>
              </w:rPr>
            </w:pPr>
          </w:p>
        </w:tc>
        <w:tc>
          <w:tcPr>
            <w:tcW w:w="1417" w:type="dxa"/>
            <w:vAlign w:val="center"/>
          </w:tcPr>
          <w:p w14:paraId="73E99131">
            <w:pPr>
              <w:spacing w:line="440" w:lineRule="exact"/>
              <w:rPr>
                <w:rFonts w:ascii="宋体" w:hAnsi="宋体" w:cs="宋体"/>
                <w:b/>
                <w:sz w:val="24"/>
              </w:rPr>
            </w:pPr>
          </w:p>
        </w:tc>
      </w:tr>
      <w:tr w14:paraId="7F13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0CCF63C7">
            <w:pPr>
              <w:spacing w:line="440" w:lineRule="exact"/>
              <w:jc w:val="center"/>
              <w:rPr>
                <w:rFonts w:ascii="宋体" w:hAnsi="宋体" w:cs="宋体"/>
                <w:sz w:val="24"/>
              </w:rPr>
            </w:pPr>
          </w:p>
        </w:tc>
        <w:tc>
          <w:tcPr>
            <w:tcW w:w="6038" w:type="dxa"/>
            <w:vAlign w:val="center"/>
          </w:tcPr>
          <w:p w14:paraId="40228958">
            <w:pPr>
              <w:spacing w:line="440" w:lineRule="exact"/>
              <w:rPr>
                <w:rFonts w:ascii="宋体" w:hAnsi="宋体" w:cs="宋体"/>
                <w:sz w:val="24"/>
              </w:rPr>
            </w:pPr>
          </w:p>
        </w:tc>
        <w:tc>
          <w:tcPr>
            <w:tcW w:w="1417" w:type="dxa"/>
            <w:vAlign w:val="center"/>
          </w:tcPr>
          <w:p w14:paraId="6C3889B7">
            <w:pPr>
              <w:spacing w:line="440" w:lineRule="exact"/>
              <w:rPr>
                <w:rFonts w:ascii="宋体" w:hAnsi="宋体" w:cs="宋体"/>
                <w:b/>
                <w:sz w:val="24"/>
              </w:rPr>
            </w:pPr>
          </w:p>
        </w:tc>
      </w:tr>
      <w:tr w14:paraId="7D75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6B565245">
            <w:pPr>
              <w:spacing w:line="440" w:lineRule="exact"/>
              <w:jc w:val="center"/>
              <w:rPr>
                <w:rFonts w:ascii="宋体" w:hAnsi="宋体" w:cs="宋体"/>
                <w:sz w:val="24"/>
              </w:rPr>
            </w:pPr>
          </w:p>
        </w:tc>
        <w:tc>
          <w:tcPr>
            <w:tcW w:w="6038" w:type="dxa"/>
            <w:vAlign w:val="center"/>
          </w:tcPr>
          <w:p w14:paraId="79E6FDFF">
            <w:pPr>
              <w:spacing w:line="440" w:lineRule="exact"/>
              <w:rPr>
                <w:rFonts w:ascii="宋体" w:hAnsi="宋体" w:cs="宋体"/>
                <w:sz w:val="24"/>
              </w:rPr>
            </w:pPr>
          </w:p>
        </w:tc>
        <w:tc>
          <w:tcPr>
            <w:tcW w:w="1417" w:type="dxa"/>
            <w:vAlign w:val="center"/>
          </w:tcPr>
          <w:p w14:paraId="3341F012">
            <w:pPr>
              <w:spacing w:line="440" w:lineRule="exact"/>
              <w:rPr>
                <w:rFonts w:ascii="宋体" w:hAnsi="宋体" w:cs="宋体"/>
                <w:b/>
                <w:sz w:val="24"/>
              </w:rPr>
            </w:pPr>
          </w:p>
        </w:tc>
      </w:tr>
      <w:tr w14:paraId="499C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50" w:type="dxa"/>
            <w:vAlign w:val="center"/>
          </w:tcPr>
          <w:p w14:paraId="7EA5F9A2">
            <w:pPr>
              <w:spacing w:line="440" w:lineRule="exact"/>
              <w:jc w:val="center"/>
              <w:rPr>
                <w:rFonts w:ascii="宋体" w:hAnsi="宋体" w:cs="宋体"/>
                <w:sz w:val="24"/>
              </w:rPr>
            </w:pPr>
          </w:p>
        </w:tc>
        <w:tc>
          <w:tcPr>
            <w:tcW w:w="6038" w:type="dxa"/>
            <w:vAlign w:val="center"/>
          </w:tcPr>
          <w:p w14:paraId="18502152">
            <w:pPr>
              <w:spacing w:line="440" w:lineRule="exact"/>
              <w:rPr>
                <w:rFonts w:ascii="宋体" w:hAnsi="宋体" w:cs="宋体"/>
                <w:sz w:val="24"/>
              </w:rPr>
            </w:pPr>
          </w:p>
        </w:tc>
        <w:tc>
          <w:tcPr>
            <w:tcW w:w="1417" w:type="dxa"/>
            <w:vAlign w:val="center"/>
          </w:tcPr>
          <w:p w14:paraId="58738928">
            <w:pPr>
              <w:spacing w:line="440" w:lineRule="exact"/>
              <w:rPr>
                <w:rFonts w:ascii="宋体" w:hAnsi="宋体" w:cs="宋体"/>
                <w:b/>
                <w:sz w:val="24"/>
              </w:rPr>
            </w:pPr>
          </w:p>
        </w:tc>
      </w:tr>
    </w:tbl>
    <w:p w14:paraId="064C5E6F">
      <w:pPr>
        <w:spacing w:line="360" w:lineRule="auto"/>
        <w:jc w:val="center"/>
        <w:rPr>
          <w:rFonts w:ascii="宋体" w:hAnsi="宋体" w:cs="宋体"/>
          <w:b/>
          <w:sz w:val="24"/>
        </w:rPr>
      </w:pPr>
    </w:p>
    <w:p w14:paraId="7C902189">
      <w:pPr>
        <w:spacing w:line="360" w:lineRule="auto"/>
        <w:jc w:val="center"/>
        <w:rPr>
          <w:rFonts w:ascii="宋体" w:hAnsi="宋体" w:cs="宋体"/>
          <w:b/>
          <w:sz w:val="24"/>
        </w:rPr>
      </w:pPr>
    </w:p>
    <w:p w14:paraId="6178D85A">
      <w:pPr>
        <w:spacing w:line="360" w:lineRule="auto"/>
        <w:jc w:val="center"/>
        <w:rPr>
          <w:rFonts w:ascii="宋体" w:hAnsi="宋体" w:cs="宋体"/>
          <w:b/>
          <w:sz w:val="24"/>
        </w:rPr>
      </w:pPr>
    </w:p>
    <w:p w14:paraId="08F21FD5">
      <w:pPr>
        <w:pStyle w:val="9"/>
        <w:spacing w:before="0" w:after="0" w:line="560" w:lineRule="exact"/>
        <w:rPr>
          <w:rFonts w:ascii="宋体" w:hAnsi="宋体" w:eastAsia="宋体" w:cs="宋体"/>
          <w:sz w:val="24"/>
          <w:szCs w:val="24"/>
        </w:rPr>
      </w:pPr>
      <w:r>
        <w:rPr>
          <w:rFonts w:hint="eastAsia" w:ascii="宋体" w:hAnsi="宋体" w:eastAsia="宋体" w:cs="宋体"/>
          <w:sz w:val="24"/>
          <w:szCs w:val="24"/>
        </w:rPr>
        <w:br w:type="page"/>
      </w:r>
      <w:bookmarkStart w:id="89" w:name="_Toc21309"/>
      <w:bookmarkStart w:id="90" w:name="_Toc10603"/>
      <w:bookmarkStart w:id="91" w:name="_Toc8158"/>
      <w:r>
        <w:rPr>
          <w:rFonts w:hint="eastAsia" w:ascii="宋体" w:hAnsi="宋体" w:eastAsia="宋体" w:cs="宋体"/>
          <w:sz w:val="24"/>
          <w:szCs w:val="24"/>
        </w:rPr>
        <w:t>附件一</w:t>
      </w:r>
      <w:bookmarkEnd w:id="89"/>
      <w:bookmarkEnd w:id="90"/>
      <w:bookmarkEnd w:id="91"/>
    </w:p>
    <w:p w14:paraId="5BB9B914">
      <w:pPr>
        <w:jc w:val="center"/>
        <w:rPr>
          <w:rFonts w:hint="default" w:ascii="宋体" w:hAnsi="宋体" w:eastAsia="宋体" w:cs="宋体"/>
          <w:b/>
          <w:kern w:val="0"/>
          <w:sz w:val="24"/>
          <w:szCs w:val="24"/>
          <w:lang w:val="en-US" w:eastAsia="zh-CN" w:bidi="ar-SA"/>
        </w:rPr>
      </w:pPr>
      <w:r>
        <w:rPr>
          <w:rFonts w:hint="eastAsia" w:ascii="宋体" w:hAnsi="宋体" w:cs="宋体"/>
          <w:b/>
          <w:kern w:val="0"/>
          <w:sz w:val="24"/>
          <w:szCs w:val="24"/>
          <w:lang w:val="en-US" w:eastAsia="zh-CN" w:bidi="ar-SA"/>
        </w:rPr>
        <w:t>报价单</w:t>
      </w:r>
    </w:p>
    <w:p w14:paraId="6E1E4E15">
      <w:pPr>
        <w:pStyle w:val="2"/>
        <w:rPr>
          <w:rFonts w:hint="default"/>
          <w:lang w:val="en-US" w:eastAsia="zh-CN"/>
        </w:rPr>
      </w:pPr>
    </w:p>
    <w:tbl>
      <w:tblPr>
        <w:tblStyle w:val="37"/>
        <w:tblW w:w="0" w:type="auto"/>
        <w:jc w:val="center"/>
        <w:tblLayout w:type="fixed"/>
        <w:tblCellMar>
          <w:top w:w="0" w:type="dxa"/>
          <w:left w:w="108" w:type="dxa"/>
          <w:bottom w:w="0" w:type="dxa"/>
          <w:right w:w="108" w:type="dxa"/>
        </w:tblCellMar>
      </w:tblPr>
      <w:tblGrid>
        <w:gridCol w:w="2410"/>
        <w:gridCol w:w="6112"/>
      </w:tblGrid>
      <w:tr w14:paraId="43A0B7B0">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409F484">
            <w:pPr>
              <w:snapToGrid w:val="0"/>
              <w:jc w:val="center"/>
              <w:rPr>
                <w:rFonts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3BB8A203">
            <w:pPr>
              <w:snapToGrid w:val="0"/>
              <w:rPr>
                <w:rFonts w:ascii="宋体" w:hAnsi="宋体"/>
                <w:sz w:val="24"/>
                <w:szCs w:val="24"/>
              </w:rPr>
            </w:pPr>
          </w:p>
        </w:tc>
      </w:tr>
      <w:tr w14:paraId="4CCB9E38">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444C68D9">
            <w:pPr>
              <w:snapToGrid w:val="0"/>
              <w:jc w:val="center"/>
              <w:rPr>
                <w:rFonts w:hint="default" w:ascii="宋体" w:hAnsi="宋体"/>
                <w:sz w:val="24"/>
                <w:szCs w:val="24"/>
                <w:lang w:val="en-US" w:eastAsia="zh-CN"/>
              </w:rPr>
            </w:pPr>
            <w:r>
              <w:rPr>
                <w:rFonts w:hint="eastAsia" w:ascii="宋体" w:hAnsi="宋体"/>
                <w:sz w:val="24"/>
                <w:szCs w:val="24"/>
                <w:lang w:val="en-US" w:eastAsia="zh-CN"/>
              </w:rPr>
              <w:t>项目名称</w:t>
            </w:r>
          </w:p>
        </w:tc>
        <w:tc>
          <w:tcPr>
            <w:tcW w:w="6112" w:type="dxa"/>
            <w:tcBorders>
              <w:top w:val="single" w:color="auto" w:sz="4" w:space="0"/>
              <w:left w:val="nil"/>
              <w:bottom w:val="single" w:color="auto" w:sz="4" w:space="0"/>
              <w:right w:val="single" w:color="auto" w:sz="4" w:space="0"/>
            </w:tcBorders>
            <w:noWrap w:val="0"/>
            <w:vAlign w:val="center"/>
          </w:tcPr>
          <w:p w14:paraId="26E11928">
            <w:pPr>
              <w:snapToGrid w:val="0"/>
              <w:jc w:val="center"/>
              <w:rPr>
                <w:rFonts w:hint="eastAsia" w:ascii="宋体" w:hAnsi="宋体"/>
                <w:sz w:val="24"/>
                <w:szCs w:val="24"/>
                <w:u w:val="none"/>
                <w:lang w:val="en-US" w:eastAsia="zh-CN"/>
              </w:rPr>
            </w:pPr>
          </w:p>
        </w:tc>
      </w:tr>
      <w:tr w14:paraId="309C988A">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E46B9C3">
            <w:pPr>
              <w:snapToGrid w:val="0"/>
              <w:jc w:val="center"/>
              <w:rPr>
                <w:rFonts w:hint="eastAsia" w:ascii="宋体" w:hAnsi="宋体" w:eastAsia="宋体"/>
                <w:sz w:val="24"/>
                <w:szCs w:val="24"/>
                <w:lang w:eastAsia="zh-CN"/>
              </w:rPr>
            </w:pPr>
            <w:r>
              <w:rPr>
                <w:rFonts w:hint="eastAsia" w:ascii="宋体" w:hAnsi="宋体"/>
                <w:sz w:val="24"/>
                <w:szCs w:val="24"/>
                <w:lang w:val="en-US" w:eastAsia="zh-CN"/>
              </w:rPr>
              <w:t>包别</w:t>
            </w:r>
          </w:p>
        </w:tc>
        <w:tc>
          <w:tcPr>
            <w:tcW w:w="6112" w:type="dxa"/>
            <w:tcBorders>
              <w:top w:val="single" w:color="auto" w:sz="4" w:space="0"/>
              <w:left w:val="nil"/>
              <w:bottom w:val="single" w:color="auto" w:sz="4" w:space="0"/>
              <w:right w:val="single" w:color="auto" w:sz="4" w:space="0"/>
            </w:tcBorders>
            <w:noWrap w:val="0"/>
            <w:vAlign w:val="center"/>
          </w:tcPr>
          <w:p w14:paraId="2C80815F">
            <w:pPr>
              <w:snapToGrid w:val="0"/>
              <w:jc w:val="center"/>
              <w:rPr>
                <w:rFonts w:hint="default" w:ascii="宋体" w:hAnsi="宋体" w:eastAsia="宋体"/>
                <w:sz w:val="24"/>
                <w:szCs w:val="24"/>
                <w:u w:val="single"/>
                <w:lang w:val="en-US" w:eastAsia="zh-CN"/>
              </w:rPr>
            </w:pPr>
            <w:r>
              <w:rPr>
                <w:rFonts w:hint="eastAsia" w:ascii="宋体" w:hAnsi="宋体"/>
                <w:sz w:val="24"/>
                <w:szCs w:val="24"/>
                <w:u w:val="none"/>
                <w:lang w:val="en-US" w:eastAsia="zh-CN"/>
              </w:rPr>
              <w:t>第</w:t>
            </w:r>
            <w:r>
              <w:rPr>
                <w:rFonts w:hint="eastAsia" w:ascii="宋体" w:hAnsi="宋体"/>
                <w:sz w:val="24"/>
                <w:szCs w:val="24"/>
                <w:u w:val="single"/>
                <w:lang w:val="en-US" w:eastAsia="zh-CN"/>
              </w:rPr>
              <w:t xml:space="preserve">  /   </w:t>
            </w:r>
            <w:r>
              <w:rPr>
                <w:rFonts w:hint="eastAsia" w:ascii="宋体" w:hAnsi="宋体"/>
                <w:sz w:val="24"/>
                <w:szCs w:val="24"/>
                <w:u w:val="none"/>
                <w:lang w:val="en-US" w:eastAsia="zh-CN"/>
              </w:rPr>
              <w:t>包</w:t>
            </w:r>
          </w:p>
        </w:tc>
      </w:tr>
      <w:tr w14:paraId="22D3CDA0">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7952D80">
            <w:pPr>
              <w:snapToGrid w:val="0"/>
              <w:jc w:val="center"/>
              <w:rPr>
                <w:rFonts w:hint="eastAsia" w:ascii="宋体" w:hAnsi="宋体" w:eastAsia="宋体"/>
                <w:sz w:val="24"/>
                <w:szCs w:val="24"/>
                <w:lang w:val="en-US" w:eastAsia="zh-CN"/>
              </w:rPr>
            </w:pPr>
            <w:r>
              <w:rPr>
                <w:rFonts w:hint="eastAsia" w:ascii="宋体" w:hAnsi="宋体"/>
                <w:sz w:val="24"/>
                <w:szCs w:val="24"/>
              </w:rPr>
              <w:t>投标报价</w:t>
            </w:r>
            <w:bookmarkStart w:id="137" w:name="_GoBack"/>
            <w:bookmarkEnd w:id="137"/>
          </w:p>
        </w:tc>
        <w:tc>
          <w:tcPr>
            <w:tcW w:w="6112" w:type="dxa"/>
            <w:tcBorders>
              <w:top w:val="single" w:color="auto" w:sz="4" w:space="0"/>
              <w:left w:val="nil"/>
              <w:bottom w:val="single" w:color="auto" w:sz="4" w:space="0"/>
              <w:right w:val="single" w:color="auto" w:sz="4" w:space="0"/>
            </w:tcBorders>
            <w:noWrap w:val="0"/>
            <w:vAlign w:val="center"/>
          </w:tcPr>
          <w:p w14:paraId="0A2336D8">
            <w:pPr>
              <w:snapToGrid w:val="0"/>
              <w:spacing w:line="360" w:lineRule="auto"/>
              <w:rPr>
                <w:rFonts w:hint="default" w:ascii="宋体" w:hAnsi="宋体" w:eastAsia="宋体"/>
                <w:sz w:val="24"/>
                <w:szCs w:val="24"/>
                <w:u w:val="single"/>
                <w:lang w:val="en-US" w:eastAsia="zh-CN"/>
              </w:rPr>
            </w:pPr>
            <w:r>
              <w:rPr>
                <w:rFonts w:hint="eastAsia" w:ascii="宋体" w:hAnsi="宋体"/>
                <w:sz w:val="24"/>
                <w:szCs w:val="24"/>
              </w:rPr>
              <w:t>大写：</w:t>
            </w:r>
            <w:r>
              <w:rPr>
                <w:rFonts w:hint="eastAsia" w:ascii="宋体" w:hAnsi="宋体"/>
                <w:sz w:val="24"/>
                <w:szCs w:val="24"/>
                <w:u w:val="none"/>
                <w:lang w:val="en-US" w:eastAsia="zh-CN"/>
              </w:rPr>
              <w:t xml:space="preserve">                      </w:t>
            </w:r>
            <w:r>
              <w:rPr>
                <w:rFonts w:hint="eastAsia" w:ascii="宋体" w:hAnsi="宋体"/>
                <w:sz w:val="24"/>
                <w:szCs w:val="24"/>
                <w:u w:val="single"/>
                <w:lang w:val="en-US" w:eastAsia="zh-CN"/>
              </w:rPr>
              <w:t xml:space="preserve">         </w:t>
            </w:r>
          </w:p>
          <w:p w14:paraId="7975BA15">
            <w:pPr>
              <w:snapToGrid w:val="0"/>
              <w:spacing w:line="360" w:lineRule="auto"/>
              <w:rPr>
                <w:rFonts w:hint="eastAsia" w:ascii="宋体" w:hAnsi="宋体" w:eastAsia="宋体"/>
                <w:sz w:val="24"/>
                <w:szCs w:val="24"/>
                <w:u w:val="single"/>
                <w:lang w:val="en-US" w:eastAsia="zh-CN"/>
              </w:rPr>
            </w:pPr>
            <w:r>
              <w:rPr>
                <w:rFonts w:hint="eastAsia" w:ascii="宋体" w:hAnsi="宋体"/>
                <w:sz w:val="24"/>
                <w:szCs w:val="24"/>
              </w:rPr>
              <w:t>小写：</w:t>
            </w:r>
            <w:r>
              <w:rPr>
                <w:rFonts w:hint="eastAsia" w:ascii="宋体" w:hAnsi="宋体"/>
                <w:sz w:val="24"/>
                <w:szCs w:val="24"/>
                <w:u w:val="single"/>
                <w:lang w:val="en-US" w:eastAsia="zh-CN"/>
              </w:rPr>
              <w:t xml:space="preserve">           </w:t>
            </w:r>
          </w:p>
        </w:tc>
      </w:tr>
      <w:tr w14:paraId="7954ED11">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0DE50D21">
            <w:pPr>
              <w:snapToGrid w:val="0"/>
              <w:rPr>
                <w:rFonts w:hint="default" w:ascii="宋体" w:hAnsi="宋体"/>
                <w:sz w:val="24"/>
                <w:szCs w:val="24"/>
                <w:lang w:val="en-US"/>
              </w:rPr>
            </w:pPr>
            <w:r>
              <w:rPr>
                <w:rFonts w:hint="eastAsia" w:ascii="宋体" w:hAnsi="宋体"/>
                <w:sz w:val="24"/>
                <w:szCs w:val="24"/>
                <w:lang w:val="en-US" w:eastAsia="zh-CN"/>
              </w:rPr>
              <w:t>报价</w:t>
            </w:r>
            <w:r>
              <w:rPr>
                <w:rFonts w:hint="eastAsia" w:ascii="宋体" w:hAnsi="宋体"/>
                <w:sz w:val="24"/>
                <w:szCs w:val="24"/>
              </w:rPr>
              <w:t>说明：</w:t>
            </w:r>
            <w:r>
              <w:rPr>
                <w:rFonts w:hint="eastAsia" w:ascii="宋体" w:hAnsi="宋体" w:cs="宋体"/>
                <w:color w:val="auto"/>
                <w:sz w:val="24"/>
                <w:szCs w:val="24"/>
                <w:highlight w:val="none"/>
                <w:lang w:val="en-US" w:eastAsia="zh-CN"/>
              </w:rPr>
              <w:t>报价不能超过预算单价及总价。</w:t>
            </w:r>
          </w:p>
        </w:tc>
      </w:tr>
    </w:tbl>
    <w:p w14:paraId="2298E512">
      <w:pPr>
        <w:pStyle w:val="21"/>
        <w:spacing w:line="360" w:lineRule="auto"/>
        <w:rPr>
          <w:rFonts w:ascii="宋体" w:hAnsi="宋体" w:eastAsia="宋体" w:cs="宋体"/>
          <w:b/>
          <w:bCs/>
          <w:sz w:val="24"/>
        </w:rPr>
      </w:pPr>
    </w:p>
    <w:p w14:paraId="2D2C6C34">
      <w:pPr>
        <w:pStyle w:val="21"/>
        <w:spacing w:line="560" w:lineRule="exact"/>
        <w:rPr>
          <w:rFonts w:ascii="宋体" w:hAnsi="宋体" w:eastAsia="宋体" w:cs="宋体"/>
          <w:b/>
          <w:bCs/>
          <w:sz w:val="24"/>
          <w:szCs w:val="28"/>
        </w:rPr>
      </w:pPr>
      <w:r>
        <w:rPr>
          <w:rFonts w:hint="eastAsia" w:ascii="宋体" w:hAnsi="宋体" w:eastAsia="宋体" w:cs="宋体"/>
          <w:b/>
          <w:bCs/>
          <w:sz w:val="24"/>
        </w:rPr>
        <w:t>供应商</w:t>
      </w:r>
      <w:r>
        <w:rPr>
          <w:rFonts w:hint="eastAsia" w:ascii="宋体" w:hAnsi="宋体" w:eastAsia="宋体" w:cs="宋体"/>
          <w:b/>
          <w:bCs/>
          <w:sz w:val="24"/>
          <w:lang w:eastAsia="zh-CN"/>
        </w:rPr>
        <w:t>盖章</w:t>
      </w:r>
      <w:r>
        <w:rPr>
          <w:rFonts w:hint="eastAsia" w:ascii="宋体" w:hAnsi="宋体" w:eastAsia="宋体" w:cs="宋体"/>
          <w:b/>
          <w:bCs/>
          <w:sz w:val="24"/>
        </w:rPr>
        <w:t>：</w:t>
      </w:r>
    </w:p>
    <w:p w14:paraId="15A3A634">
      <w:pPr>
        <w:adjustRightInd w:val="0"/>
        <w:snapToGrid w:val="0"/>
        <w:spacing w:line="560" w:lineRule="exact"/>
        <w:rPr>
          <w:rFonts w:ascii="宋体" w:hAnsi="宋体" w:cs="宋体"/>
          <w:b/>
          <w:bCs/>
          <w:sz w:val="24"/>
          <w:szCs w:val="28"/>
        </w:rPr>
      </w:pPr>
      <w:r>
        <w:rPr>
          <w:rFonts w:hint="eastAsia" w:ascii="宋体" w:hAnsi="宋体" w:cs="宋体"/>
          <w:b/>
          <w:bCs/>
          <w:sz w:val="24"/>
          <w:szCs w:val="28"/>
        </w:rPr>
        <w:t>日  期：   年   月   日</w:t>
      </w:r>
    </w:p>
    <w:p w14:paraId="284B6D35">
      <w:pPr>
        <w:adjustRightInd w:val="0"/>
        <w:snapToGrid w:val="0"/>
        <w:spacing w:line="360" w:lineRule="auto"/>
        <w:rPr>
          <w:rFonts w:ascii="宋体" w:hAnsi="宋体" w:cs="宋体"/>
          <w:b/>
          <w:bCs/>
          <w:sz w:val="24"/>
          <w:szCs w:val="28"/>
        </w:rPr>
      </w:pPr>
    </w:p>
    <w:p w14:paraId="3E97576A">
      <w:pPr>
        <w:adjustRightInd w:val="0"/>
        <w:snapToGrid w:val="0"/>
        <w:spacing w:line="360" w:lineRule="auto"/>
        <w:rPr>
          <w:rFonts w:ascii="宋体" w:hAnsi="宋体" w:cs="宋体"/>
          <w:b/>
          <w:sz w:val="24"/>
          <w:szCs w:val="24"/>
        </w:rPr>
      </w:pPr>
      <w:bookmarkStart w:id="92" w:name="_Toc2007"/>
      <w:bookmarkStart w:id="93" w:name="_Toc16998"/>
    </w:p>
    <w:p w14:paraId="0B7264E3">
      <w:pPr>
        <w:adjustRightInd w:val="0"/>
        <w:snapToGrid w:val="0"/>
        <w:spacing w:line="360" w:lineRule="auto"/>
        <w:rPr>
          <w:rFonts w:hint="eastAsia" w:ascii="宋体" w:hAnsi="宋体" w:eastAsia="宋体" w:cs="宋体"/>
          <w:b/>
          <w:sz w:val="24"/>
          <w:szCs w:val="24"/>
          <w:lang w:eastAsia="zh-CN"/>
        </w:rPr>
      </w:pPr>
      <w:r>
        <w:rPr>
          <w:rFonts w:hint="eastAsia" w:ascii="宋体" w:hAnsi="宋体" w:cs="宋体"/>
          <w:b/>
          <w:sz w:val="24"/>
          <w:szCs w:val="24"/>
        </w:rPr>
        <w:t>注：表中所列服务为对应本项目需求的全部服务内容。如有漏项或缺项，供应商承担全部责任。本项目报总价，报价中包含利润、风险费、税费及其他一切相关费用</w:t>
      </w:r>
      <w:r>
        <w:rPr>
          <w:rFonts w:hint="eastAsia" w:ascii="宋体" w:hAnsi="宋体" w:cs="宋体"/>
          <w:b/>
          <w:sz w:val="24"/>
          <w:szCs w:val="24"/>
          <w:lang w:eastAsia="zh-CN"/>
        </w:rPr>
        <w:t>。</w:t>
      </w:r>
    </w:p>
    <w:p w14:paraId="40D08C8D">
      <w:pPr>
        <w:pStyle w:val="9"/>
        <w:wordWrap w:val="0"/>
        <w:spacing w:before="0" w:after="0" w:line="520" w:lineRule="exact"/>
        <w:rPr>
          <w:rFonts w:ascii="宋体" w:hAnsi="宋体" w:eastAsia="宋体" w:cs="宋体"/>
          <w:sz w:val="24"/>
          <w:szCs w:val="24"/>
        </w:rPr>
      </w:pPr>
    </w:p>
    <w:p w14:paraId="2363FFF8">
      <w:pPr>
        <w:pStyle w:val="9"/>
        <w:wordWrap w:val="0"/>
        <w:spacing w:before="0" w:after="0" w:line="520" w:lineRule="exact"/>
        <w:rPr>
          <w:rFonts w:ascii="宋体" w:hAnsi="宋体" w:eastAsia="宋体" w:cs="宋体"/>
          <w:sz w:val="24"/>
          <w:szCs w:val="24"/>
        </w:rPr>
      </w:pPr>
    </w:p>
    <w:p w14:paraId="1B9D2177">
      <w:pPr>
        <w:pStyle w:val="9"/>
        <w:wordWrap w:val="0"/>
        <w:spacing w:before="0" w:after="0" w:line="520" w:lineRule="exact"/>
        <w:rPr>
          <w:rFonts w:ascii="宋体" w:hAnsi="宋体" w:eastAsia="宋体" w:cs="宋体"/>
          <w:sz w:val="24"/>
          <w:szCs w:val="24"/>
        </w:rPr>
      </w:pPr>
    </w:p>
    <w:p w14:paraId="011BC0C8">
      <w:pPr>
        <w:pStyle w:val="9"/>
        <w:wordWrap w:val="0"/>
        <w:spacing w:before="0" w:after="0" w:line="520" w:lineRule="exact"/>
        <w:rPr>
          <w:rFonts w:ascii="宋体" w:hAnsi="宋体" w:eastAsia="宋体" w:cs="宋体"/>
          <w:sz w:val="24"/>
          <w:szCs w:val="24"/>
        </w:rPr>
      </w:pPr>
      <w:r>
        <w:rPr>
          <w:rFonts w:hint="eastAsia" w:ascii="宋体" w:hAnsi="宋体" w:eastAsia="宋体" w:cs="宋体"/>
          <w:sz w:val="24"/>
          <w:szCs w:val="24"/>
        </w:rPr>
        <w:br w:type="page"/>
      </w:r>
      <w:bookmarkStart w:id="94" w:name="_Toc22855"/>
      <w:r>
        <w:rPr>
          <w:rFonts w:hint="eastAsia" w:ascii="宋体" w:hAnsi="宋体" w:eastAsia="宋体" w:cs="宋体"/>
          <w:sz w:val="24"/>
          <w:szCs w:val="24"/>
        </w:rPr>
        <w:t>附件二</w:t>
      </w:r>
      <w:bookmarkEnd w:id="92"/>
      <w:bookmarkEnd w:id="93"/>
      <w:bookmarkEnd w:id="94"/>
    </w:p>
    <w:p w14:paraId="272CC94B">
      <w:pPr>
        <w:pStyle w:val="9"/>
        <w:spacing w:before="0" w:after="0" w:line="520" w:lineRule="exact"/>
        <w:jc w:val="center"/>
        <w:rPr>
          <w:rFonts w:ascii="宋体" w:hAnsi="宋体" w:eastAsia="宋体" w:cs="宋体"/>
          <w:sz w:val="24"/>
          <w:szCs w:val="24"/>
        </w:rPr>
      </w:pPr>
      <w:bookmarkStart w:id="95" w:name="_Toc3262"/>
      <w:bookmarkStart w:id="96" w:name="_Toc17280"/>
      <w:bookmarkStart w:id="97" w:name="_Toc29464"/>
      <w:r>
        <w:rPr>
          <w:rFonts w:hint="eastAsia" w:ascii="宋体" w:hAnsi="宋体" w:eastAsia="宋体" w:cs="宋体"/>
          <w:sz w:val="24"/>
          <w:szCs w:val="24"/>
        </w:rPr>
        <w:t>供应商基本信息</w:t>
      </w:r>
      <w:bookmarkEnd w:id="95"/>
      <w:bookmarkEnd w:id="96"/>
      <w:bookmarkEnd w:id="97"/>
    </w:p>
    <w:p w14:paraId="07D10495">
      <w:pPr>
        <w:pStyle w:val="2"/>
        <w:spacing w:after="0" w:line="520" w:lineRule="exact"/>
        <w:ind w:firstLine="0"/>
        <w:jc w:val="center"/>
        <w:rPr>
          <w:rFonts w:ascii="宋体" w:hAnsi="宋体" w:cs="宋体"/>
        </w:rPr>
      </w:pPr>
      <w:r>
        <w:rPr>
          <w:rFonts w:hint="eastAsia" w:ascii="宋体" w:hAnsi="宋体" w:cs="宋体"/>
        </w:rPr>
        <w:t>（</w:t>
      </w:r>
      <w:r>
        <w:rPr>
          <w:rFonts w:hint="eastAsia" w:ascii="宋体" w:hAnsi="宋体" w:cs="宋体"/>
          <w:lang w:val="en-US" w:eastAsia="zh-CN"/>
        </w:rPr>
        <w:t>营业执照等</w:t>
      </w:r>
      <w:r>
        <w:rPr>
          <w:rFonts w:hint="eastAsia" w:ascii="宋体" w:hAnsi="宋体" w:cs="宋体"/>
        </w:rPr>
        <w:t>）</w:t>
      </w:r>
    </w:p>
    <w:p w14:paraId="100999F7">
      <w:pPr>
        <w:pStyle w:val="9"/>
        <w:wordWrap w:val="0"/>
        <w:spacing w:before="0" w:after="0" w:line="520" w:lineRule="exact"/>
        <w:rPr>
          <w:rFonts w:ascii="宋体" w:hAnsi="宋体" w:eastAsia="宋体" w:cs="宋体"/>
          <w:sz w:val="24"/>
          <w:szCs w:val="24"/>
        </w:rPr>
      </w:pPr>
      <w:bookmarkStart w:id="98" w:name="_Toc10154"/>
      <w:bookmarkStart w:id="99" w:name="_Toc11062"/>
      <w:bookmarkStart w:id="100" w:name="_Toc18369"/>
      <w:r>
        <w:rPr>
          <w:rFonts w:hint="eastAsia" w:ascii="宋体" w:hAnsi="宋体" w:eastAsia="宋体" w:cs="宋体"/>
          <w:sz w:val="24"/>
          <w:szCs w:val="24"/>
        </w:rPr>
        <w:t>附件三</w:t>
      </w:r>
      <w:bookmarkEnd w:id="98"/>
      <w:bookmarkEnd w:id="99"/>
      <w:bookmarkEnd w:id="100"/>
    </w:p>
    <w:p w14:paraId="56A536DB">
      <w:pPr>
        <w:pStyle w:val="9"/>
        <w:spacing w:before="0" w:after="0" w:line="520" w:lineRule="exact"/>
        <w:jc w:val="center"/>
        <w:rPr>
          <w:rFonts w:ascii="宋体" w:hAnsi="宋体" w:eastAsia="宋体" w:cs="宋体"/>
          <w:sz w:val="24"/>
          <w:szCs w:val="24"/>
        </w:rPr>
      </w:pPr>
      <w:bookmarkStart w:id="101" w:name="_Toc10696"/>
      <w:bookmarkStart w:id="102" w:name="_Toc13141"/>
      <w:bookmarkStart w:id="103" w:name="_Toc30135"/>
      <w:r>
        <w:rPr>
          <w:rFonts w:hint="eastAsia" w:ascii="宋体" w:hAnsi="宋体" w:eastAsia="宋体" w:cs="宋体"/>
          <w:sz w:val="24"/>
          <w:szCs w:val="24"/>
        </w:rPr>
        <w:t>磋商授权书</w:t>
      </w:r>
      <w:bookmarkEnd w:id="101"/>
      <w:bookmarkEnd w:id="102"/>
      <w:bookmarkEnd w:id="103"/>
    </w:p>
    <w:p w14:paraId="760BB928">
      <w:pPr>
        <w:spacing w:line="520" w:lineRule="exact"/>
        <w:rPr>
          <w:rFonts w:ascii="宋体" w:hAnsi="宋体" w:cs="宋体"/>
          <w:sz w:val="24"/>
          <w:szCs w:val="24"/>
        </w:rPr>
      </w:pPr>
    </w:p>
    <w:p w14:paraId="74DE47F7">
      <w:pPr>
        <w:spacing w:line="520" w:lineRule="exact"/>
        <w:jc w:val="left"/>
        <w:rPr>
          <w:rFonts w:ascii="宋体" w:hAnsi="宋体" w:cs="宋体"/>
          <w:sz w:val="24"/>
          <w:szCs w:val="24"/>
        </w:rPr>
      </w:pPr>
      <w:r>
        <w:rPr>
          <w:rFonts w:hint="eastAsia" w:ascii="宋体" w:hAnsi="宋体" w:cs="宋体"/>
          <w:sz w:val="24"/>
          <w:szCs w:val="24"/>
        </w:rPr>
        <w:t>致：_________________</w:t>
      </w:r>
    </w:p>
    <w:p w14:paraId="7F94C60B">
      <w:pPr>
        <w:spacing w:line="520" w:lineRule="exact"/>
        <w:ind w:firstLine="480" w:firstLineChars="200"/>
        <w:jc w:val="left"/>
        <w:rPr>
          <w:rFonts w:ascii="宋体" w:hAnsi="宋体" w:cs="宋体"/>
          <w:sz w:val="24"/>
          <w:szCs w:val="24"/>
        </w:rPr>
      </w:pPr>
      <w:r>
        <w:rPr>
          <w:rFonts w:hint="eastAsia" w:ascii="宋体" w:hAnsi="宋体" w:cs="宋体"/>
          <w:sz w:val="24"/>
          <w:szCs w:val="24"/>
        </w:rPr>
        <w:t>本授权书声明：</w:t>
      </w:r>
      <w:r>
        <w:rPr>
          <w:rFonts w:hint="eastAsia" w:ascii="宋体" w:hAnsi="宋体" w:cs="宋体"/>
          <w:sz w:val="24"/>
          <w:szCs w:val="24"/>
          <w:u w:val="single"/>
        </w:rPr>
        <w:t xml:space="preserve">                </w:t>
      </w:r>
      <w:r>
        <w:rPr>
          <w:rFonts w:hint="eastAsia" w:ascii="宋体" w:hAnsi="宋体" w:cs="宋体"/>
          <w:sz w:val="24"/>
          <w:szCs w:val="24"/>
        </w:rPr>
        <w:t>（供应商名称）的</w:t>
      </w:r>
      <w:r>
        <w:rPr>
          <w:rFonts w:hint="eastAsia" w:ascii="宋体" w:hAnsi="宋体" w:cs="宋体"/>
          <w:sz w:val="24"/>
          <w:szCs w:val="24"/>
          <w:u w:val="single"/>
        </w:rPr>
        <w:t xml:space="preserve">        </w:t>
      </w:r>
      <w:r>
        <w:rPr>
          <w:rFonts w:hint="eastAsia" w:ascii="宋体" w:hAnsi="宋体" w:cs="宋体"/>
          <w:sz w:val="24"/>
          <w:szCs w:val="24"/>
        </w:rPr>
        <w:t>（法定代表人姓名）授权</w:t>
      </w:r>
      <w:r>
        <w:rPr>
          <w:rFonts w:hint="eastAsia" w:ascii="宋体" w:hAnsi="宋体" w:cs="宋体"/>
          <w:sz w:val="24"/>
          <w:szCs w:val="24"/>
          <w:u w:val="single"/>
        </w:rPr>
        <w:t xml:space="preserve">         </w:t>
      </w:r>
      <w:r>
        <w:rPr>
          <w:rFonts w:hint="eastAsia" w:ascii="宋体" w:hAnsi="宋体" w:cs="宋体"/>
          <w:sz w:val="24"/>
          <w:szCs w:val="24"/>
        </w:rPr>
        <w:t>（被授权人的姓名）为我方就</w:t>
      </w:r>
      <w:r>
        <w:rPr>
          <w:rFonts w:hint="eastAsia" w:ascii="宋体" w:hAnsi="宋体" w:cs="宋体"/>
          <w:sz w:val="24"/>
          <w:szCs w:val="24"/>
          <w:u w:val="single"/>
        </w:rPr>
        <w:t xml:space="preserve">         </w:t>
      </w:r>
      <w:r>
        <w:rPr>
          <w:rFonts w:hint="eastAsia" w:ascii="宋体" w:hAnsi="宋体" w:cs="宋体"/>
          <w:sz w:val="24"/>
          <w:szCs w:val="24"/>
        </w:rPr>
        <w:t>（编号：</w:t>
      </w:r>
      <w:r>
        <w:rPr>
          <w:rFonts w:hint="eastAsia" w:ascii="宋体" w:hAnsi="宋体" w:cs="宋体"/>
          <w:sz w:val="24"/>
          <w:szCs w:val="24"/>
          <w:u w:val="single"/>
        </w:rPr>
        <w:t xml:space="preserve">           </w:t>
      </w:r>
      <w:r>
        <w:rPr>
          <w:rFonts w:hint="eastAsia" w:ascii="宋体" w:hAnsi="宋体" w:cs="宋体"/>
          <w:sz w:val="24"/>
          <w:szCs w:val="24"/>
        </w:rPr>
        <w:t>）项目磋商活动的合法代理人，以我方名义全权处理与该项目磋商、签订合同以及合同执行有关的一切事务。</w:t>
      </w:r>
    </w:p>
    <w:p w14:paraId="511A8456">
      <w:pPr>
        <w:spacing w:line="520" w:lineRule="exact"/>
        <w:ind w:firstLine="480" w:firstLineChars="200"/>
        <w:jc w:val="left"/>
        <w:rPr>
          <w:rFonts w:ascii="宋体" w:hAnsi="宋体" w:cs="宋体"/>
          <w:sz w:val="24"/>
          <w:szCs w:val="24"/>
        </w:rPr>
      </w:pPr>
      <w:r>
        <w:rPr>
          <w:rFonts w:hint="eastAsia" w:ascii="宋体" w:hAnsi="宋体" w:cs="宋体"/>
          <w:sz w:val="24"/>
          <w:szCs w:val="24"/>
        </w:rPr>
        <w:t>特此声明。</w:t>
      </w:r>
    </w:p>
    <w:p w14:paraId="0DA61AD6">
      <w:pPr>
        <w:spacing w:line="520" w:lineRule="exact"/>
        <w:jc w:val="left"/>
        <w:rPr>
          <w:rFonts w:ascii="宋体" w:hAnsi="宋体" w:cs="宋体"/>
          <w:sz w:val="24"/>
          <w:szCs w:val="24"/>
        </w:rPr>
      </w:pPr>
    </w:p>
    <w:p w14:paraId="681CBE05">
      <w:pPr>
        <w:spacing w:line="520" w:lineRule="exact"/>
        <w:ind w:firstLine="1084" w:firstLineChars="450"/>
        <w:jc w:val="left"/>
        <w:rPr>
          <w:rFonts w:ascii="宋体" w:hAnsi="宋体" w:cs="宋体"/>
          <w:sz w:val="24"/>
          <w:szCs w:val="24"/>
          <w:u w:val="single"/>
        </w:rPr>
      </w:pPr>
      <w:r>
        <w:rPr>
          <w:rFonts w:hint="eastAsia" w:ascii="宋体" w:hAnsi="宋体" w:cs="宋体"/>
          <w:b/>
          <w:bCs/>
          <w:sz w:val="24"/>
          <w:szCs w:val="24"/>
        </w:rPr>
        <w:t>法定代表人签字</w:t>
      </w:r>
      <w:r>
        <w:rPr>
          <w:rFonts w:hint="eastAsia" w:ascii="宋体" w:hAnsi="宋体" w:cs="宋体"/>
          <w:b/>
          <w:bCs/>
          <w:sz w:val="24"/>
          <w:szCs w:val="24"/>
          <w:lang w:eastAsia="zh-CN"/>
        </w:rPr>
        <w:t>或盖章</w:t>
      </w:r>
      <w:r>
        <w:rPr>
          <w:rFonts w:hint="eastAsia" w:ascii="宋体" w:hAnsi="宋体" w:cs="宋体"/>
          <w:b/>
          <w:bCs/>
          <w:sz w:val="24"/>
          <w:szCs w:val="24"/>
        </w:rPr>
        <w:t>：</w:t>
      </w:r>
      <w:r>
        <w:rPr>
          <w:rFonts w:hint="eastAsia" w:ascii="宋体" w:hAnsi="宋体" w:cs="宋体"/>
          <w:sz w:val="24"/>
          <w:szCs w:val="24"/>
          <w:u w:val="single"/>
        </w:rPr>
        <w:t xml:space="preserve">                            </w:t>
      </w:r>
    </w:p>
    <w:p w14:paraId="1D61E902">
      <w:pPr>
        <w:spacing w:line="520" w:lineRule="exact"/>
        <w:jc w:val="left"/>
        <w:rPr>
          <w:rFonts w:ascii="宋体" w:hAnsi="宋体" w:cs="宋体"/>
          <w:sz w:val="24"/>
          <w:szCs w:val="24"/>
          <w:u w:val="single"/>
        </w:rPr>
      </w:pPr>
      <w:r>
        <w:rPr>
          <w:rFonts w:hint="eastAsia" w:ascii="宋体" w:hAnsi="宋体" w:cs="宋体"/>
          <w:sz w:val="24"/>
          <w:szCs w:val="24"/>
        </w:rPr>
        <w:t xml:space="preserve">          职    务：</w:t>
      </w:r>
      <w:r>
        <w:rPr>
          <w:rFonts w:hint="eastAsia" w:ascii="宋体" w:hAnsi="宋体" w:cs="宋体"/>
          <w:sz w:val="24"/>
          <w:szCs w:val="24"/>
          <w:u w:val="single"/>
        </w:rPr>
        <w:t xml:space="preserve">                        </w:t>
      </w:r>
    </w:p>
    <w:p w14:paraId="6A2E319B">
      <w:pPr>
        <w:spacing w:line="520" w:lineRule="exact"/>
        <w:jc w:val="left"/>
        <w:rPr>
          <w:rFonts w:ascii="宋体" w:hAnsi="宋体" w:cs="宋体"/>
          <w:sz w:val="24"/>
          <w:szCs w:val="24"/>
          <w:u w:val="single"/>
        </w:rPr>
      </w:pPr>
      <w:r>
        <w:rPr>
          <w:rFonts w:hint="eastAsia" w:ascii="宋体" w:hAnsi="宋体" w:cs="宋体"/>
          <w:sz w:val="24"/>
          <w:szCs w:val="24"/>
        </w:rPr>
        <w:t xml:space="preserve">          联系手机：</w:t>
      </w:r>
      <w:r>
        <w:rPr>
          <w:rFonts w:hint="eastAsia" w:ascii="宋体" w:hAnsi="宋体" w:cs="宋体"/>
          <w:sz w:val="24"/>
          <w:szCs w:val="24"/>
          <w:u w:val="single"/>
        </w:rPr>
        <w:t xml:space="preserve">                        </w:t>
      </w:r>
    </w:p>
    <w:p w14:paraId="2EBD2A77">
      <w:pPr>
        <w:spacing w:line="520" w:lineRule="exact"/>
        <w:ind w:firstLine="1200" w:firstLineChars="500"/>
        <w:jc w:val="left"/>
        <w:rPr>
          <w:rFonts w:ascii="宋体" w:hAnsi="宋体" w:cs="宋体"/>
          <w:sz w:val="24"/>
          <w:szCs w:val="24"/>
          <w:u w:val="single"/>
        </w:rPr>
      </w:pPr>
      <w:r>
        <w:rPr>
          <w:rFonts w:hint="eastAsia" w:ascii="宋体" w:hAnsi="宋体" w:cs="宋体"/>
          <w:sz w:val="24"/>
          <w:szCs w:val="24"/>
        </w:rPr>
        <w:t>固定电话：</w:t>
      </w:r>
      <w:r>
        <w:rPr>
          <w:rFonts w:hint="eastAsia" w:ascii="宋体" w:hAnsi="宋体" w:cs="宋体"/>
          <w:sz w:val="24"/>
          <w:szCs w:val="24"/>
          <w:u w:val="single"/>
        </w:rPr>
        <w:t xml:space="preserve">                         </w:t>
      </w:r>
    </w:p>
    <w:p w14:paraId="17E9022A">
      <w:pPr>
        <w:spacing w:line="520" w:lineRule="exact"/>
        <w:ind w:firstLine="1084" w:firstLineChars="450"/>
        <w:jc w:val="left"/>
        <w:rPr>
          <w:rFonts w:ascii="宋体" w:hAnsi="宋体" w:cs="宋体"/>
          <w:b/>
          <w:bCs/>
          <w:sz w:val="24"/>
          <w:szCs w:val="24"/>
        </w:rPr>
      </w:pPr>
    </w:p>
    <w:p w14:paraId="6A020D24">
      <w:pPr>
        <w:spacing w:line="520" w:lineRule="exact"/>
        <w:ind w:firstLine="1084" w:firstLineChars="450"/>
        <w:jc w:val="left"/>
        <w:rPr>
          <w:rFonts w:ascii="宋体" w:hAnsi="宋体" w:cs="宋体"/>
          <w:sz w:val="24"/>
          <w:szCs w:val="24"/>
        </w:rPr>
      </w:pPr>
      <w:r>
        <w:rPr>
          <w:rFonts w:hint="eastAsia" w:ascii="宋体" w:hAnsi="宋体" w:cs="宋体"/>
          <w:b/>
          <w:bCs/>
          <w:sz w:val="24"/>
          <w:szCs w:val="24"/>
        </w:rPr>
        <w:t>代理人（被授权人）</w:t>
      </w:r>
      <w:r>
        <w:rPr>
          <w:rFonts w:hint="eastAsia" w:ascii="宋体" w:hAnsi="宋体" w:cs="宋体"/>
          <w:b/>
          <w:bCs/>
          <w:sz w:val="24"/>
          <w:szCs w:val="24"/>
          <w:lang w:eastAsia="zh-CN"/>
        </w:rPr>
        <w:t>签字或盖章</w:t>
      </w:r>
      <w:r>
        <w:rPr>
          <w:rFonts w:hint="eastAsia" w:ascii="宋体" w:hAnsi="宋体" w:cs="宋体"/>
          <w:b/>
          <w:bCs/>
          <w:sz w:val="24"/>
          <w:szCs w:val="24"/>
        </w:rPr>
        <w:t>：</w:t>
      </w:r>
      <w:r>
        <w:rPr>
          <w:rFonts w:hint="eastAsia" w:ascii="宋体" w:hAnsi="宋体" w:cs="宋体"/>
          <w:sz w:val="24"/>
          <w:szCs w:val="24"/>
          <w:u w:val="single"/>
        </w:rPr>
        <w:t xml:space="preserve">                     </w:t>
      </w:r>
    </w:p>
    <w:p w14:paraId="57D3F4E6">
      <w:pPr>
        <w:spacing w:line="520" w:lineRule="exact"/>
        <w:jc w:val="left"/>
        <w:rPr>
          <w:rFonts w:ascii="宋体" w:hAnsi="宋体" w:cs="宋体"/>
          <w:sz w:val="24"/>
          <w:szCs w:val="24"/>
        </w:rPr>
      </w:pPr>
      <w:r>
        <w:rPr>
          <w:rFonts w:hint="eastAsia" w:ascii="宋体" w:hAnsi="宋体" w:cs="宋体"/>
          <w:sz w:val="24"/>
          <w:szCs w:val="24"/>
        </w:rPr>
        <w:t xml:space="preserve">          职    务：</w:t>
      </w:r>
      <w:r>
        <w:rPr>
          <w:rFonts w:hint="eastAsia" w:ascii="宋体" w:hAnsi="宋体" w:cs="宋体"/>
          <w:sz w:val="24"/>
          <w:szCs w:val="24"/>
          <w:u w:val="single"/>
        </w:rPr>
        <w:t xml:space="preserve">                         </w:t>
      </w:r>
    </w:p>
    <w:p w14:paraId="7D53991D">
      <w:pPr>
        <w:spacing w:line="520" w:lineRule="exact"/>
        <w:jc w:val="left"/>
        <w:rPr>
          <w:rFonts w:ascii="宋体" w:hAnsi="宋体" w:cs="宋体"/>
          <w:sz w:val="24"/>
          <w:szCs w:val="24"/>
          <w:u w:val="single"/>
        </w:rPr>
      </w:pPr>
      <w:r>
        <w:rPr>
          <w:rFonts w:hint="eastAsia" w:ascii="宋体" w:hAnsi="宋体" w:cs="宋体"/>
          <w:sz w:val="24"/>
          <w:szCs w:val="24"/>
        </w:rPr>
        <w:t xml:space="preserve">          联系手机：</w:t>
      </w:r>
      <w:r>
        <w:rPr>
          <w:rFonts w:hint="eastAsia" w:ascii="宋体" w:hAnsi="宋体" w:cs="宋体"/>
          <w:sz w:val="24"/>
          <w:szCs w:val="24"/>
          <w:u w:val="single"/>
        </w:rPr>
        <w:t xml:space="preserve">                          </w:t>
      </w:r>
    </w:p>
    <w:p w14:paraId="3FF03CAE">
      <w:pPr>
        <w:spacing w:line="520" w:lineRule="exact"/>
        <w:ind w:firstLine="1200" w:firstLineChars="500"/>
        <w:jc w:val="left"/>
        <w:rPr>
          <w:rFonts w:ascii="宋体" w:hAnsi="宋体" w:cs="宋体"/>
          <w:sz w:val="24"/>
          <w:szCs w:val="24"/>
          <w:u w:val="single"/>
        </w:rPr>
      </w:pPr>
      <w:r>
        <w:rPr>
          <w:rFonts w:hint="eastAsia" w:ascii="宋体" w:hAnsi="宋体" w:cs="宋体"/>
          <w:sz w:val="24"/>
          <w:szCs w:val="24"/>
        </w:rPr>
        <w:t>固定电话：</w:t>
      </w:r>
      <w:r>
        <w:rPr>
          <w:rFonts w:hint="eastAsia" w:ascii="宋体" w:hAnsi="宋体" w:cs="宋体"/>
          <w:sz w:val="24"/>
          <w:szCs w:val="24"/>
          <w:u w:val="single"/>
        </w:rPr>
        <w:t xml:space="preserve">                          </w:t>
      </w:r>
    </w:p>
    <w:p w14:paraId="4BFA5CE7">
      <w:pPr>
        <w:spacing w:line="520" w:lineRule="exact"/>
        <w:jc w:val="left"/>
        <w:rPr>
          <w:rFonts w:ascii="宋体" w:hAnsi="宋体" w:cs="宋体"/>
          <w:sz w:val="24"/>
          <w:szCs w:val="24"/>
        </w:rPr>
      </w:pPr>
    </w:p>
    <w:p w14:paraId="7953C1CF">
      <w:pPr>
        <w:wordWrap w:val="0"/>
        <w:spacing w:line="520" w:lineRule="exact"/>
        <w:jc w:val="right"/>
        <w:rPr>
          <w:rFonts w:ascii="宋体" w:hAnsi="宋体" w:cs="宋体"/>
          <w:sz w:val="24"/>
          <w:szCs w:val="24"/>
        </w:rPr>
      </w:pPr>
      <w:r>
        <w:rPr>
          <w:rFonts w:hint="eastAsia" w:ascii="宋体" w:hAnsi="宋体" w:cs="宋体"/>
          <w:sz w:val="24"/>
          <w:szCs w:val="24"/>
        </w:rPr>
        <w:t xml:space="preserve">                                                      </w:t>
      </w:r>
    </w:p>
    <w:p w14:paraId="2ED9659A">
      <w:pPr>
        <w:spacing w:line="520" w:lineRule="exact"/>
        <w:ind w:firstLine="4245" w:firstLineChars="1762"/>
        <w:rPr>
          <w:rFonts w:ascii="宋体" w:hAnsi="宋体" w:cs="宋体"/>
          <w:b/>
          <w:bCs/>
          <w:sz w:val="24"/>
          <w:szCs w:val="24"/>
          <w:u w:val="single"/>
        </w:rPr>
      </w:pPr>
      <w:r>
        <w:rPr>
          <w:rFonts w:hint="eastAsia" w:ascii="宋体" w:hAnsi="宋体" w:cs="宋体"/>
          <w:b/>
          <w:bCs/>
          <w:sz w:val="24"/>
          <w:szCs w:val="24"/>
        </w:rPr>
        <w:t>供应商</w:t>
      </w:r>
      <w:r>
        <w:rPr>
          <w:rFonts w:hint="eastAsia" w:ascii="宋体" w:hAnsi="宋体" w:cs="宋体"/>
          <w:b/>
          <w:bCs/>
          <w:sz w:val="24"/>
          <w:szCs w:val="24"/>
          <w:lang w:eastAsia="zh-CN"/>
        </w:rPr>
        <w:t>盖章</w:t>
      </w:r>
      <w:r>
        <w:rPr>
          <w:rFonts w:hint="eastAsia" w:ascii="宋体" w:hAnsi="宋体" w:cs="宋体"/>
          <w:b/>
          <w:bCs/>
          <w:sz w:val="24"/>
          <w:szCs w:val="24"/>
        </w:rPr>
        <w:t>：</w:t>
      </w:r>
    </w:p>
    <w:p w14:paraId="7C72FE51">
      <w:pPr>
        <w:tabs>
          <w:tab w:val="left" w:pos="630"/>
        </w:tabs>
        <w:spacing w:line="520" w:lineRule="exact"/>
        <w:ind w:firstLine="4245" w:firstLineChars="1762"/>
        <w:rPr>
          <w:rFonts w:ascii="宋体" w:hAnsi="宋体" w:cs="宋体"/>
          <w:b/>
          <w:bCs/>
          <w:sz w:val="24"/>
          <w:szCs w:val="24"/>
        </w:rPr>
      </w:pPr>
      <w:r>
        <w:rPr>
          <w:rFonts w:hint="eastAsia" w:ascii="宋体" w:hAnsi="宋体" w:cs="宋体"/>
          <w:b/>
          <w:bCs/>
          <w:sz w:val="24"/>
          <w:szCs w:val="24"/>
        </w:rPr>
        <w:t>日期：</w:t>
      </w:r>
    </w:p>
    <w:p w14:paraId="616248C1">
      <w:pPr>
        <w:pStyle w:val="9"/>
        <w:adjustRightInd w:val="0"/>
        <w:spacing w:before="0" w:after="0" w:line="520" w:lineRule="exact"/>
        <w:jc w:val="center"/>
        <w:textAlignment w:val="baseline"/>
        <w:rPr>
          <w:rFonts w:hint="eastAsia" w:ascii="宋体" w:hAnsi="宋体" w:eastAsia="宋体" w:cs="宋体"/>
          <w:sz w:val="24"/>
          <w:szCs w:val="24"/>
        </w:rPr>
      </w:pPr>
      <w:bookmarkStart w:id="104" w:name="_Toc23589"/>
      <w:bookmarkStart w:id="105" w:name="_Toc17226"/>
      <w:r>
        <w:rPr>
          <w:rFonts w:hint="eastAsia" w:ascii="宋体" w:hAnsi="宋体" w:eastAsia="宋体" w:cs="宋体"/>
          <w:sz w:val="24"/>
          <w:szCs w:val="24"/>
        </w:rPr>
        <w:br w:type="page"/>
      </w:r>
      <w:bookmarkStart w:id="106" w:name="_Toc17888"/>
    </w:p>
    <w:p w14:paraId="53F6E25F">
      <w:pPr>
        <w:pStyle w:val="9"/>
        <w:adjustRightInd w:val="0"/>
        <w:spacing w:before="0" w:after="0" w:line="520" w:lineRule="exact"/>
        <w:jc w:val="center"/>
        <w:textAlignment w:val="baseline"/>
        <w:rPr>
          <w:rFonts w:ascii="宋体" w:hAnsi="宋体" w:eastAsia="宋体" w:cs="宋体"/>
          <w:sz w:val="24"/>
          <w:szCs w:val="24"/>
        </w:rPr>
      </w:pPr>
      <w:r>
        <w:rPr>
          <w:rFonts w:hint="eastAsia" w:ascii="宋体" w:hAnsi="宋体" w:eastAsia="宋体" w:cs="宋体"/>
          <w:sz w:val="24"/>
          <w:szCs w:val="24"/>
          <w:lang w:val="en-US" w:eastAsia="zh-CN"/>
        </w:rPr>
        <w:t>法定代表人身份证明</w:t>
      </w:r>
      <w:r>
        <w:rPr>
          <w:rFonts w:hint="eastAsia" w:ascii="宋体" w:hAnsi="宋体" w:eastAsia="宋体" w:cs="宋体"/>
          <w:sz w:val="24"/>
          <w:szCs w:val="24"/>
        </w:rPr>
        <w:t>书</w:t>
      </w:r>
    </w:p>
    <w:p w14:paraId="03C9E717">
      <w:pPr>
        <w:spacing w:line="520" w:lineRule="exact"/>
        <w:rPr>
          <w:rFonts w:ascii="宋体" w:hAnsi="宋体"/>
          <w:sz w:val="24"/>
          <w:szCs w:val="24"/>
        </w:rPr>
      </w:pPr>
    </w:p>
    <w:p w14:paraId="6711660B">
      <w:pPr>
        <w:spacing w:line="520" w:lineRule="exact"/>
        <w:jc w:val="left"/>
        <w:rPr>
          <w:rFonts w:ascii="宋体" w:hAnsi="宋体"/>
          <w:sz w:val="24"/>
          <w:szCs w:val="24"/>
        </w:rPr>
      </w:pPr>
      <w:r>
        <w:rPr>
          <w:rFonts w:hint="eastAsia" w:ascii="宋体" w:hAnsi="宋体"/>
          <w:sz w:val="24"/>
          <w:szCs w:val="24"/>
        </w:rPr>
        <w:t>致：_________________</w:t>
      </w:r>
    </w:p>
    <w:p w14:paraId="057B3788">
      <w:pPr>
        <w:spacing w:line="520" w:lineRule="exact"/>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u w:val="single"/>
          <w:lang w:val="en-US" w:eastAsia="zh-CN"/>
        </w:rPr>
        <w:t>是</w:t>
      </w:r>
      <w:r>
        <w:rPr>
          <w:rFonts w:hint="eastAsia" w:ascii="宋体" w:hAnsi="宋体"/>
          <w:sz w:val="24"/>
          <w:szCs w:val="24"/>
          <w:u w:val="none"/>
          <w:lang w:val="en-US" w:eastAsia="zh-CN"/>
        </w:rPr>
        <w:t>我公司的法定代表人，</w:t>
      </w:r>
      <w:r>
        <w:rPr>
          <w:rFonts w:hint="eastAsia" w:ascii="宋体" w:hAnsi="宋体"/>
          <w:sz w:val="24"/>
          <w:szCs w:val="24"/>
        </w:rPr>
        <w:t>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）项目磋商活动的合法代理人，以我方名义全权处理与该项目磋商、签订合同以及合同执行有关的一切事务。</w:t>
      </w:r>
    </w:p>
    <w:p w14:paraId="50C14780">
      <w:pPr>
        <w:spacing w:line="520" w:lineRule="exact"/>
        <w:ind w:firstLine="480" w:firstLineChars="200"/>
        <w:jc w:val="left"/>
        <w:rPr>
          <w:rFonts w:ascii="宋体" w:hAnsi="宋体"/>
          <w:sz w:val="24"/>
          <w:szCs w:val="24"/>
        </w:rPr>
      </w:pPr>
      <w:r>
        <w:rPr>
          <w:rFonts w:hint="eastAsia" w:ascii="宋体" w:hAnsi="宋体"/>
          <w:sz w:val="24"/>
          <w:szCs w:val="24"/>
        </w:rPr>
        <w:t>特此声明。</w:t>
      </w:r>
    </w:p>
    <w:p w14:paraId="2BC63B4D">
      <w:pPr>
        <w:spacing w:line="520" w:lineRule="exact"/>
        <w:jc w:val="left"/>
        <w:rPr>
          <w:rFonts w:ascii="宋体" w:hAnsi="宋体"/>
          <w:sz w:val="24"/>
          <w:szCs w:val="24"/>
        </w:rPr>
      </w:pPr>
    </w:p>
    <w:p w14:paraId="5634DBBB">
      <w:pPr>
        <w:spacing w:line="520" w:lineRule="exact"/>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b/>
          <w:bCs/>
          <w:sz w:val="24"/>
          <w:szCs w:val="24"/>
          <w:lang w:eastAsia="zh-CN"/>
        </w:rPr>
        <w:t>或盖章</w:t>
      </w:r>
      <w:r>
        <w:rPr>
          <w:rFonts w:hint="eastAsia" w:ascii="宋体" w:hAnsi="宋体"/>
          <w:b/>
          <w:bCs/>
          <w:sz w:val="24"/>
          <w:szCs w:val="24"/>
        </w:rPr>
        <w:t>：</w:t>
      </w:r>
      <w:r>
        <w:rPr>
          <w:rFonts w:hint="eastAsia" w:ascii="宋体" w:hAnsi="宋体"/>
          <w:sz w:val="24"/>
          <w:szCs w:val="24"/>
          <w:u w:val="single"/>
        </w:rPr>
        <w:t xml:space="preserve">                            </w:t>
      </w:r>
    </w:p>
    <w:p w14:paraId="370A0D6D">
      <w:pPr>
        <w:spacing w:line="520" w:lineRule="exact"/>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04BA933E">
      <w:pPr>
        <w:spacing w:line="520" w:lineRule="exact"/>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9009CC0">
      <w:pPr>
        <w:spacing w:line="520" w:lineRule="exact"/>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47D66962">
      <w:pPr>
        <w:spacing w:line="520" w:lineRule="exact"/>
        <w:jc w:val="left"/>
        <w:rPr>
          <w:rFonts w:ascii="宋体" w:hAnsi="宋体"/>
          <w:sz w:val="24"/>
          <w:szCs w:val="24"/>
        </w:rPr>
      </w:pPr>
    </w:p>
    <w:p w14:paraId="3B1B1296">
      <w:pPr>
        <w:wordWrap w:val="0"/>
        <w:spacing w:line="520" w:lineRule="exact"/>
        <w:jc w:val="right"/>
        <w:rPr>
          <w:rFonts w:ascii="宋体" w:hAnsi="宋体"/>
          <w:sz w:val="24"/>
          <w:szCs w:val="24"/>
        </w:rPr>
      </w:pPr>
      <w:r>
        <w:rPr>
          <w:rFonts w:hint="eastAsia" w:ascii="宋体" w:hAnsi="宋体"/>
          <w:sz w:val="24"/>
          <w:szCs w:val="24"/>
        </w:rPr>
        <w:t xml:space="preserve">                                                      </w:t>
      </w:r>
    </w:p>
    <w:p w14:paraId="5E190DFC">
      <w:pPr>
        <w:spacing w:line="520" w:lineRule="exact"/>
        <w:jc w:val="center"/>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val="en-US" w:eastAsia="zh-CN"/>
        </w:rPr>
        <w:t>盖章</w:t>
      </w:r>
      <w:r>
        <w:rPr>
          <w:rFonts w:hint="eastAsia" w:ascii="宋体" w:hAnsi="宋体"/>
          <w:b/>
          <w:bCs/>
          <w:sz w:val="24"/>
          <w:szCs w:val="24"/>
        </w:rPr>
        <w:t>：</w:t>
      </w:r>
    </w:p>
    <w:p w14:paraId="2F16D96A">
      <w:pPr>
        <w:ind w:firstLine="3855" w:firstLineChars="1600"/>
        <w:jc w:val="both"/>
        <w:rPr>
          <w:rFonts w:hint="eastAsia" w:ascii="宋体" w:hAnsi="宋体" w:eastAsia="宋体" w:cs="宋体"/>
          <w:sz w:val="24"/>
          <w:szCs w:val="24"/>
        </w:rPr>
      </w:pPr>
      <w:r>
        <w:rPr>
          <w:rFonts w:hint="eastAsia" w:ascii="宋体" w:hAnsi="宋体"/>
          <w:b/>
          <w:bCs/>
          <w:sz w:val="24"/>
          <w:szCs w:val="24"/>
        </w:rPr>
        <w:t>日期：</w:t>
      </w:r>
      <w:r>
        <w:rPr>
          <w:rFonts w:hint="eastAsia" w:ascii="宋体" w:hAnsi="宋体" w:eastAsia="宋体" w:cs="宋体"/>
          <w:sz w:val="24"/>
          <w:szCs w:val="24"/>
        </w:rPr>
        <w:br w:type="page"/>
      </w:r>
    </w:p>
    <w:p w14:paraId="22E60E4C">
      <w:pPr>
        <w:pStyle w:val="9"/>
        <w:spacing w:before="0" w:after="0" w:line="560" w:lineRule="exact"/>
        <w:rPr>
          <w:rFonts w:ascii="宋体" w:hAnsi="宋体" w:eastAsia="宋体" w:cs="宋体"/>
          <w:sz w:val="24"/>
          <w:szCs w:val="24"/>
        </w:rPr>
      </w:pPr>
      <w:r>
        <w:rPr>
          <w:rFonts w:hint="eastAsia" w:ascii="宋体" w:hAnsi="宋体" w:eastAsia="宋体" w:cs="宋体"/>
          <w:sz w:val="24"/>
          <w:szCs w:val="24"/>
        </w:rPr>
        <w:t>附件四</w:t>
      </w:r>
      <w:bookmarkEnd w:id="104"/>
      <w:bookmarkEnd w:id="105"/>
      <w:bookmarkEnd w:id="106"/>
    </w:p>
    <w:p w14:paraId="2C4AE1CC">
      <w:pPr>
        <w:pStyle w:val="9"/>
        <w:spacing w:before="0" w:after="156" w:afterLines="50" w:line="560" w:lineRule="exact"/>
        <w:jc w:val="center"/>
        <w:rPr>
          <w:rFonts w:ascii="宋体" w:hAnsi="宋体" w:eastAsia="宋体" w:cs="宋体"/>
          <w:sz w:val="24"/>
          <w:szCs w:val="24"/>
        </w:rPr>
      </w:pPr>
      <w:bookmarkStart w:id="107" w:name="_Toc6278"/>
      <w:bookmarkStart w:id="108" w:name="_Toc28665"/>
      <w:bookmarkStart w:id="109" w:name="_Toc29263"/>
      <w:bookmarkStart w:id="110" w:name="_Toc417045478"/>
      <w:r>
        <w:rPr>
          <w:rFonts w:hint="eastAsia" w:ascii="宋体" w:hAnsi="宋体" w:eastAsia="宋体" w:cs="宋体"/>
          <w:sz w:val="24"/>
          <w:szCs w:val="24"/>
        </w:rPr>
        <w:t>磋商响应函</w:t>
      </w:r>
      <w:bookmarkEnd w:id="107"/>
      <w:bookmarkEnd w:id="108"/>
      <w:bookmarkEnd w:id="109"/>
    </w:p>
    <w:p w14:paraId="1464B849">
      <w:pPr>
        <w:spacing w:line="360" w:lineRule="auto"/>
        <w:rPr>
          <w:rFonts w:ascii="宋体" w:hAnsi="宋体" w:cs="宋体"/>
          <w:sz w:val="24"/>
          <w:szCs w:val="24"/>
        </w:rPr>
      </w:pPr>
      <w:r>
        <w:rPr>
          <w:rFonts w:hint="eastAsia" w:ascii="宋体" w:hAnsi="宋体" w:cs="宋体"/>
          <w:sz w:val="24"/>
          <w:szCs w:val="24"/>
        </w:rPr>
        <w:t>致：XXX（</w:t>
      </w:r>
      <w:r>
        <w:rPr>
          <w:rFonts w:hint="eastAsia" w:ascii="宋体" w:hAnsi="宋体" w:cs="宋体"/>
          <w:sz w:val="24"/>
          <w:szCs w:val="24"/>
          <w:lang w:val="en-US" w:eastAsia="zh-CN"/>
        </w:rPr>
        <w:t>采购人</w:t>
      </w:r>
      <w:r>
        <w:rPr>
          <w:rFonts w:hint="eastAsia" w:ascii="宋体" w:hAnsi="宋体" w:cs="宋体"/>
          <w:sz w:val="24"/>
          <w:szCs w:val="24"/>
        </w:rPr>
        <w:t>名称）</w:t>
      </w:r>
    </w:p>
    <w:p w14:paraId="5BC62E0F">
      <w:pPr>
        <w:spacing w:line="360" w:lineRule="auto"/>
        <w:ind w:firstLine="480" w:firstLineChars="200"/>
        <w:rPr>
          <w:rFonts w:ascii="宋体" w:hAnsi="宋体" w:cs="宋体"/>
          <w:sz w:val="24"/>
          <w:szCs w:val="24"/>
        </w:rPr>
      </w:pPr>
      <w:r>
        <w:rPr>
          <w:rFonts w:hint="eastAsia" w:ascii="宋体" w:hAnsi="宋体" w:cs="宋体"/>
          <w:sz w:val="24"/>
          <w:szCs w:val="24"/>
        </w:rPr>
        <w:t>1、根据项目编号：</w:t>
      </w:r>
      <w:r>
        <w:rPr>
          <w:rFonts w:hint="eastAsia" w:ascii="宋体" w:hAnsi="宋体" w:cs="宋体"/>
          <w:sz w:val="24"/>
          <w:szCs w:val="24"/>
          <w:u w:val="single"/>
        </w:rPr>
        <w:t xml:space="preserve">       </w:t>
      </w:r>
      <w:r>
        <w:rPr>
          <w:rFonts w:hint="eastAsia" w:ascii="宋体" w:hAnsi="宋体" w:cs="宋体"/>
          <w:sz w:val="24"/>
          <w:szCs w:val="24"/>
        </w:rPr>
        <w:t>号磋商公告的内容，我方决定参加贵方组织的“</w:t>
      </w:r>
      <w:r>
        <w:rPr>
          <w:rFonts w:hint="eastAsia" w:ascii="宋体" w:hAnsi="宋体" w:cs="宋体"/>
          <w:sz w:val="24"/>
          <w:szCs w:val="24"/>
          <w:u w:val="single"/>
        </w:rPr>
        <w:t xml:space="preserve">                 </w:t>
      </w:r>
      <w:r>
        <w:rPr>
          <w:rFonts w:hint="eastAsia" w:ascii="宋体" w:hAnsi="宋体" w:cs="宋体"/>
          <w:sz w:val="24"/>
          <w:szCs w:val="24"/>
        </w:rPr>
        <w:t>”项目的竞争性磋商采购。我方授权</w:t>
      </w:r>
      <w:r>
        <w:rPr>
          <w:rFonts w:hint="eastAsia" w:ascii="宋体" w:hAnsi="宋体" w:cs="宋体"/>
          <w:sz w:val="24"/>
          <w:szCs w:val="24"/>
          <w:u w:val="single"/>
        </w:rPr>
        <w:t xml:space="preserve">         </w:t>
      </w:r>
      <w:r>
        <w:rPr>
          <w:rFonts w:hint="eastAsia" w:ascii="宋体" w:hAnsi="宋体" w:cs="宋体"/>
          <w:sz w:val="24"/>
          <w:szCs w:val="24"/>
        </w:rPr>
        <w:t>(姓名)代表我方</w:t>
      </w:r>
      <w:r>
        <w:rPr>
          <w:rFonts w:hint="eastAsia" w:ascii="宋体" w:hAnsi="宋体" w:cs="宋体"/>
          <w:sz w:val="24"/>
          <w:szCs w:val="24"/>
          <w:u w:val="single"/>
        </w:rPr>
        <w:t xml:space="preserve">           </w:t>
      </w:r>
      <w:r>
        <w:rPr>
          <w:rFonts w:hint="eastAsia" w:ascii="宋体" w:hAnsi="宋体" w:cs="宋体"/>
          <w:sz w:val="24"/>
          <w:szCs w:val="24"/>
        </w:rPr>
        <w:t>（磋商单位的名称）全权处理本项目磋商的有关事宜。</w:t>
      </w:r>
    </w:p>
    <w:p w14:paraId="7E2F0ADD">
      <w:pPr>
        <w:spacing w:line="360" w:lineRule="auto"/>
        <w:ind w:firstLine="480" w:firstLineChars="200"/>
        <w:rPr>
          <w:rFonts w:ascii="宋体" w:hAnsi="宋体" w:cs="宋体"/>
          <w:sz w:val="24"/>
          <w:szCs w:val="24"/>
        </w:rPr>
      </w:pPr>
      <w:r>
        <w:rPr>
          <w:rFonts w:hint="eastAsia" w:ascii="宋体" w:hAnsi="宋体" w:cs="宋体"/>
          <w:sz w:val="24"/>
          <w:szCs w:val="24"/>
        </w:rPr>
        <w:t>2、我方愿意按照磋商文件规定的各项要求，向采购人提供所需的服务。</w:t>
      </w:r>
    </w:p>
    <w:p w14:paraId="0264F010">
      <w:pPr>
        <w:spacing w:line="360" w:lineRule="auto"/>
        <w:ind w:firstLine="480" w:firstLineChars="200"/>
        <w:rPr>
          <w:rFonts w:ascii="宋体" w:hAnsi="宋体" w:cs="宋体"/>
          <w:sz w:val="24"/>
          <w:szCs w:val="24"/>
        </w:rPr>
      </w:pPr>
      <w:r>
        <w:rPr>
          <w:rFonts w:hint="eastAsia" w:ascii="宋体" w:hAnsi="宋体" w:cs="宋体"/>
          <w:sz w:val="24"/>
          <w:szCs w:val="24"/>
        </w:rPr>
        <w:t>3、一旦我方成交，我方将严格履行合同规定的责任和义务，保证于采购人要求的日期内完成项目的全部内容，并交付采购人验收、使用。</w:t>
      </w:r>
    </w:p>
    <w:p w14:paraId="18373AFB">
      <w:pPr>
        <w:spacing w:line="360" w:lineRule="auto"/>
        <w:ind w:firstLine="480" w:firstLineChars="200"/>
        <w:rPr>
          <w:rFonts w:ascii="宋体" w:hAnsi="宋体" w:cs="宋体"/>
          <w:sz w:val="24"/>
          <w:szCs w:val="24"/>
        </w:rPr>
      </w:pPr>
      <w:r>
        <w:rPr>
          <w:rFonts w:hint="eastAsia" w:ascii="宋体" w:hAnsi="宋体" w:cs="宋体"/>
          <w:sz w:val="24"/>
          <w:szCs w:val="24"/>
        </w:rPr>
        <w:t>4、如我公司成交，我公司承诺愿意按磋商文件规定缴纳履约保证金。</w:t>
      </w:r>
    </w:p>
    <w:p w14:paraId="47988550">
      <w:pPr>
        <w:tabs>
          <w:tab w:val="left" w:pos="840"/>
        </w:tabs>
        <w:spacing w:line="360" w:lineRule="auto"/>
        <w:ind w:firstLine="480" w:firstLineChars="200"/>
        <w:rPr>
          <w:rFonts w:ascii="宋体" w:hAnsi="宋体" w:cs="宋体"/>
          <w:sz w:val="24"/>
          <w:szCs w:val="24"/>
        </w:rPr>
      </w:pPr>
      <w:r>
        <w:rPr>
          <w:rFonts w:hint="eastAsia" w:ascii="宋体" w:hAnsi="宋体" w:cs="宋体"/>
          <w:sz w:val="24"/>
          <w:szCs w:val="24"/>
        </w:rPr>
        <w:t>5、我方愿意提供贵方可能另外要求的、与磋商有关的文件资料，并保证我方已提供和将要提供的文件是真实的、准确的。</w:t>
      </w:r>
    </w:p>
    <w:p w14:paraId="57985913">
      <w:pPr>
        <w:tabs>
          <w:tab w:val="left" w:pos="0"/>
          <w:tab w:val="left" w:pos="840"/>
        </w:tabs>
        <w:spacing w:line="360" w:lineRule="auto"/>
        <w:ind w:firstLine="480" w:firstLineChars="200"/>
        <w:rPr>
          <w:rFonts w:ascii="宋体" w:hAnsi="宋体" w:cs="宋体"/>
          <w:sz w:val="24"/>
          <w:szCs w:val="24"/>
        </w:rPr>
      </w:pPr>
      <w:r>
        <w:rPr>
          <w:rFonts w:hint="eastAsia" w:ascii="宋体" w:hAnsi="宋体" w:cs="宋体"/>
          <w:sz w:val="24"/>
          <w:szCs w:val="24"/>
        </w:rPr>
        <w:t>6、我方完全理解贵方不一定将合同授予最低报价的供应商。</w:t>
      </w:r>
    </w:p>
    <w:p w14:paraId="63A43429">
      <w:pPr>
        <w:tabs>
          <w:tab w:val="left" w:pos="0"/>
          <w:tab w:val="left" w:pos="840"/>
        </w:tabs>
        <w:spacing w:line="360" w:lineRule="auto"/>
        <w:jc w:val="left"/>
        <w:rPr>
          <w:rFonts w:ascii="宋体" w:hAnsi="宋体" w:cs="宋体"/>
          <w:sz w:val="24"/>
          <w:szCs w:val="24"/>
        </w:rPr>
      </w:pPr>
    </w:p>
    <w:p w14:paraId="24F08081">
      <w:pPr>
        <w:tabs>
          <w:tab w:val="left" w:pos="0"/>
          <w:tab w:val="left" w:pos="840"/>
        </w:tabs>
        <w:rPr>
          <w:rFonts w:ascii="宋体" w:hAnsi="宋体" w:cs="宋体"/>
          <w:sz w:val="24"/>
          <w:szCs w:val="24"/>
        </w:rPr>
      </w:pPr>
    </w:p>
    <w:p w14:paraId="4A3A613A">
      <w:pPr>
        <w:tabs>
          <w:tab w:val="left" w:pos="0"/>
          <w:tab w:val="left" w:pos="840"/>
        </w:tabs>
        <w:rPr>
          <w:rFonts w:ascii="宋体" w:hAnsi="宋体" w:cs="宋体"/>
          <w:sz w:val="24"/>
          <w:szCs w:val="24"/>
        </w:rPr>
      </w:pPr>
    </w:p>
    <w:p w14:paraId="691E5044">
      <w:pPr>
        <w:tabs>
          <w:tab w:val="left" w:pos="0"/>
          <w:tab w:val="left" w:pos="840"/>
        </w:tabs>
        <w:rPr>
          <w:rFonts w:ascii="宋体" w:hAnsi="宋体" w:cs="宋体"/>
          <w:sz w:val="24"/>
          <w:szCs w:val="24"/>
        </w:rPr>
      </w:pPr>
    </w:p>
    <w:p w14:paraId="73EC7159">
      <w:pPr>
        <w:tabs>
          <w:tab w:val="left" w:pos="0"/>
          <w:tab w:val="left" w:pos="840"/>
        </w:tabs>
        <w:rPr>
          <w:rFonts w:ascii="宋体" w:hAnsi="宋体" w:cs="宋体"/>
          <w:sz w:val="24"/>
          <w:szCs w:val="24"/>
        </w:rPr>
      </w:pPr>
    </w:p>
    <w:p w14:paraId="2C5008EC">
      <w:pPr>
        <w:spacing w:line="360" w:lineRule="auto"/>
        <w:ind w:firstLine="4245" w:firstLineChars="1762"/>
        <w:rPr>
          <w:rFonts w:ascii="宋体" w:hAnsi="宋体" w:cs="宋体"/>
          <w:b/>
          <w:bCs/>
          <w:sz w:val="24"/>
          <w:szCs w:val="24"/>
          <w:u w:val="single"/>
        </w:rPr>
      </w:pPr>
      <w:r>
        <w:rPr>
          <w:rFonts w:hint="eastAsia" w:ascii="宋体" w:hAnsi="宋体" w:cs="宋体"/>
          <w:b/>
          <w:bCs/>
          <w:sz w:val="24"/>
          <w:szCs w:val="24"/>
        </w:rPr>
        <w:t>供应商</w:t>
      </w:r>
      <w:r>
        <w:rPr>
          <w:rFonts w:hint="eastAsia" w:ascii="宋体" w:hAnsi="宋体" w:cs="宋体"/>
          <w:b/>
          <w:bCs/>
          <w:sz w:val="24"/>
          <w:szCs w:val="24"/>
          <w:lang w:eastAsia="zh-CN"/>
        </w:rPr>
        <w:t>盖章</w:t>
      </w:r>
      <w:r>
        <w:rPr>
          <w:rFonts w:hint="eastAsia" w:ascii="宋体" w:hAnsi="宋体" w:cs="宋体"/>
          <w:b/>
          <w:bCs/>
          <w:sz w:val="24"/>
          <w:szCs w:val="24"/>
        </w:rPr>
        <w:t>：</w:t>
      </w:r>
    </w:p>
    <w:p w14:paraId="174E7DFC">
      <w:pPr>
        <w:tabs>
          <w:tab w:val="left" w:pos="630"/>
        </w:tabs>
        <w:spacing w:line="360" w:lineRule="auto"/>
        <w:ind w:firstLine="4245" w:firstLineChars="1762"/>
        <w:rPr>
          <w:rFonts w:ascii="宋体" w:hAnsi="宋体" w:cs="宋体"/>
          <w:b/>
          <w:bCs/>
          <w:sz w:val="24"/>
          <w:szCs w:val="24"/>
        </w:rPr>
      </w:pPr>
      <w:r>
        <w:rPr>
          <w:rFonts w:hint="eastAsia" w:ascii="宋体" w:hAnsi="宋体" w:cs="宋体"/>
          <w:b/>
          <w:bCs/>
          <w:sz w:val="24"/>
          <w:szCs w:val="24"/>
        </w:rPr>
        <w:t>日期：</w:t>
      </w:r>
    </w:p>
    <w:p w14:paraId="167EF79D">
      <w:pPr>
        <w:pStyle w:val="9"/>
        <w:spacing w:before="0" w:after="0" w:line="560" w:lineRule="exact"/>
        <w:rPr>
          <w:rFonts w:ascii="宋体" w:hAnsi="宋体" w:eastAsia="宋体" w:cs="宋体"/>
          <w:sz w:val="24"/>
          <w:szCs w:val="24"/>
        </w:rPr>
      </w:pPr>
      <w:r>
        <w:rPr>
          <w:rFonts w:hint="eastAsia" w:ascii="宋体" w:hAnsi="宋体" w:eastAsia="宋体" w:cs="宋体"/>
          <w:sz w:val="24"/>
          <w:szCs w:val="24"/>
        </w:rPr>
        <w:br w:type="page"/>
      </w:r>
      <w:bookmarkStart w:id="111" w:name="_Toc21593"/>
      <w:bookmarkStart w:id="112" w:name="_Toc30354"/>
      <w:bookmarkStart w:id="113" w:name="_Toc16627"/>
      <w:r>
        <w:rPr>
          <w:rFonts w:hint="eastAsia" w:ascii="宋体" w:hAnsi="宋体" w:eastAsia="宋体" w:cs="宋体"/>
          <w:sz w:val="24"/>
          <w:szCs w:val="24"/>
        </w:rPr>
        <w:t>附件</w:t>
      </w:r>
      <w:bookmarkEnd w:id="110"/>
      <w:r>
        <w:rPr>
          <w:rFonts w:hint="eastAsia" w:ascii="宋体" w:hAnsi="宋体" w:eastAsia="宋体" w:cs="宋体"/>
          <w:sz w:val="24"/>
          <w:szCs w:val="24"/>
        </w:rPr>
        <w:t>五</w:t>
      </w:r>
      <w:bookmarkEnd w:id="111"/>
      <w:bookmarkEnd w:id="112"/>
      <w:bookmarkEnd w:id="113"/>
    </w:p>
    <w:p w14:paraId="35B8A6B4">
      <w:pPr>
        <w:pStyle w:val="2"/>
        <w:ind w:firstLine="281"/>
        <w:rPr>
          <w:b/>
          <w:sz w:val="28"/>
          <w:szCs w:val="28"/>
        </w:rPr>
      </w:pPr>
      <w:bookmarkStart w:id="114" w:name="_Toc10256"/>
      <w:bookmarkStart w:id="115" w:name="_Toc26949"/>
      <w:bookmarkStart w:id="116" w:name="_Toc26881"/>
    </w:p>
    <w:p w14:paraId="30A31540">
      <w:pPr>
        <w:pStyle w:val="2"/>
        <w:ind w:firstLine="2891" w:firstLineChars="1200"/>
        <w:rPr>
          <w:rFonts w:ascii="宋体" w:hAnsi="宋体" w:cs="宋体"/>
          <w:b/>
          <w:szCs w:val="24"/>
          <w:lang w:val="zh-CN"/>
        </w:rPr>
      </w:pPr>
      <w:bookmarkStart w:id="117" w:name="_Hlk77793942"/>
      <w:r>
        <w:rPr>
          <w:rFonts w:hint="eastAsia" w:ascii="宋体" w:hAnsi="宋体" w:cs="宋体"/>
          <w:b/>
          <w:szCs w:val="24"/>
          <w:lang w:val="zh-CN"/>
        </w:rPr>
        <w:t>无重大违法记录声明函</w:t>
      </w:r>
    </w:p>
    <w:p w14:paraId="074AFF96">
      <w:pPr>
        <w:pStyle w:val="2"/>
        <w:ind w:firstLine="480" w:firstLineChars="200"/>
        <w:rPr>
          <w:rFonts w:ascii="宋体" w:hAnsi="宋体"/>
          <w:szCs w:val="24"/>
        </w:rPr>
      </w:pPr>
      <w:bookmarkStart w:id="118" w:name="_Hlk77793969"/>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7D203E21">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0EFC19EA">
      <w:pPr>
        <w:spacing w:line="360" w:lineRule="auto"/>
        <w:ind w:firstLine="435"/>
        <w:rPr>
          <w:rFonts w:ascii="宋体" w:hAnsi="宋体"/>
          <w:sz w:val="24"/>
          <w:szCs w:val="24"/>
        </w:rPr>
      </w:pPr>
    </w:p>
    <w:p w14:paraId="035C496A">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eastAsia="zh-CN"/>
        </w:rPr>
        <w:t>盖章</w:t>
      </w:r>
      <w:r>
        <w:rPr>
          <w:rFonts w:hint="eastAsia" w:ascii="宋体" w:hAnsi="宋体"/>
          <w:bCs/>
          <w:sz w:val="24"/>
          <w:szCs w:val="24"/>
        </w:rPr>
        <w:t>：</w:t>
      </w:r>
    </w:p>
    <w:p w14:paraId="6429456C">
      <w:pPr>
        <w:tabs>
          <w:tab w:val="left" w:pos="630"/>
        </w:tabs>
        <w:spacing w:line="360" w:lineRule="auto"/>
        <w:ind w:firstLine="5428" w:firstLineChars="2262"/>
        <w:rPr>
          <w:rFonts w:ascii="宋体" w:hAnsi="宋体"/>
          <w:bCs/>
          <w:sz w:val="24"/>
          <w:szCs w:val="24"/>
          <w:lang w:val="zh-CN"/>
        </w:rPr>
      </w:pPr>
      <w:r>
        <w:rPr>
          <w:rFonts w:hint="eastAsia" w:ascii="宋体" w:hAnsi="宋体"/>
          <w:bCs/>
          <w:sz w:val="24"/>
          <w:szCs w:val="24"/>
        </w:rPr>
        <w:t>日期：</w:t>
      </w:r>
    </w:p>
    <w:bookmarkEnd w:id="118"/>
    <w:p w14:paraId="26B79B8D">
      <w:pPr>
        <w:pStyle w:val="2"/>
        <w:ind w:firstLine="210"/>
      </w:pPr>
    </w:p>
    <w:p w14:paraId="143BF081">
      <w:pPr>
        <w:pStyle w:val="2"/>
        <w:ind w:firstLine="210"/>
      </w:pPr>
    </w:p>
    <w:p w14:paraId="33EE0809">
      <w:pPr>
        <w:tabs>
          <w:tab w:val="left" w:pos="630"/>
        </w:tabs>
        <w:spacing w:after="156" w:afterLines="50" w:line="360" w:lineRule="auto"/>
        <w:ind w:firstLine="3188" w:firstLineChars="1323"/>
        <w:rPr>
          <w:rFonts w:ascii="宋体" w:hAnsi="宋体"/>
          <w:sz w:val="24"/>
          <w:szCs w:val="24"/>
        </w:rPr>
      </w:pPr>
      <w:r>
        <w:rPr>
          <w:rFonts w:hint="eastAsia" w:ascii="宋体" w:hAnsi="宋体"/>
          <w:b/>
          <w:sz w:val="24"/>
          <w:szCs w:val="24"/>
          <w:lang w:val="zh-CN"/>
        </w:rPr>
        <w:t>无不良信用记录承诺函</w:t>
      </w:r>
    </w:p>
    <w:p w14:paraId="106E734B">
      <w:pPr>
        <w:spacing w:line="360" w:lineRule="auto"/>
        <w:ind w:firstLine="435"/>
        <w:rPr>
          <w:rFonts w:ascii="宋体" w:hAnsi="宋体"/>
          <w:sz w:val="24"/>
          <w:szCs w:val="24"/>
        </w:rPr>
      </w:pPr>
      <w:bookmarkStart w:id="119" w:name="_Hlk77794010"/>
      <w:r>
        <w:rPr>
          <w:rFonts w:hint="eastAsia" w:ascii="宋体" w:hAnsi="宋体"/>
          <w:sz w:val="24"/>
          <w:szCs w:val="24"/>
        </w:rPr>
        <w:t>本公司郑重承诺，我公司无以下不良信用记录情形：</w:t>
      </w:r>
    </w:p>
    <w:p w14:paraId="2158CC8D">
      <w:pPr>
        <w:spacing w:line="360" w:lineRule="auto"/>
        <w:ind w:firstLine="435"/>
        <w:rPr>
          <w:rFonts w:ascii="宋体" w:hAnsi="宋体"/>
          <w:sz w:val="24"/>
          <w:szCs w:val="24"/>
        </w:rPr>
      </w:pPr>
      <w:r>
        <w:rPr>
          <w:rFonts w:hint="eastAsia" w:ascii="宋体" w:hAnsi="宋体"/>
          <w:sz w:val="24"/>
          <w:szCs w:val="24"/>
        </w:rPr>
        <w:t>1、公司被人民法院列入失信被执行人；</w:t>
      </w:r>
    </w:p>
    <w:p w14:paraId="1FA4D3D1">
      <w:pPr>
        <w:spacing w:line="360" w:lineRule="auto"/>
        <w:ind w:firstLine="435"/>
        <w:rPr>
          <w:rFonts w:ascii="宋体" w:hAnsi="宋体"/>
          <w:sz w:val="24"/>
          <w:szCs w:val="24"/>
        </w:rPr>
      </w:pPr>
      <w:r>
        <w:rPr>
          <w:rFonts w:hint="eastAsia" w:ascii="宋体" w:hAnsi="宋体"/>
          <w:color w:val="000000" w:themeColor="text1"/>
          <w:sz w:val="24"/>
          <w:szCs w:val="24"/>
          <w14:textFill>
            <w14:solidFill>
              <w14:schemeClr w14:val="tx1"/>
            </w14:solidFill>
          </w14:textFill>
        </w:rPr>
        <w:t>2、</w:t>
      </w:r>
      <w:r>
        <w:rPr>
          <w:rFonts w:hint="eastAsia" w:ascii="宋体" w:hAnsi="宋体"/>
          <w:sz w:val="24"/>
          <w:szCs w:val="24"/>
        </w:rPr>
        <w:t>公司被市场监督管理部门列入企业经营异常名录；</w:t>
      </w:r>
    </w:p>
    <w:p w14:paraId="2BB3995A">
      <w:pPr>
        <w:spacing w:line="360" w:lineRule="auto"/>
        <w:ind w:firstLine="435"/>
        <w:rPr>
          <w:rFonts w:ascii="宋体" w:hAnsi="宋体"/>
          <w:sz w:val="24"/>
          <w:szCs w:val="24"/>
        </w:rPr>
      </w:pPr>
      <w:r>
        <w:rPr>
          <w:rFonts w:hint="eastAsia" w:ascii="宋体" w:hAnsi="宋体"/>
          <w:sz w:val="24"/>
          <w:szCs w:val="24"/>
        </w:rPr>
        <w:t>3、公司被税务部门列入重大税收违法案件当事人名单的；</w:t>
      </w:r>
    </w:p>
    <w:p w14:paraId="00F9C0B7">
      <w:pPr>
        <w:spacing w:line="360" w:lineRule="auto"/>
        <w:ind w:firstLine="435"/>
        <w:rPr>
          <w:rFonts w:ascii="宋体" w:hAnsi="宋体"/>
          <w:sz w:val="24"/>
          <w:szCs w:val="24"/>
        </w:rPr>
      </w:pPr>
      <w:r>
        <w:rPr>
          <w:rFonts w:hint="eastAsia" w:ascii="宋体" w:hAnsi="宋体"/>
          <w:sz w:val="24"/>
          <w:szCs w:val="24"/>
        </w:rPr>
        <w:t>4、公司被政府采购监管部门列入政府采购严重违法失信行为记录名单。</w:t>
      </w:r>
    </w:p>
    <w:p w14:paraId="075FB02A">
      <w:pPr>
        <w:spacing w:line="360" w:lineRule="auto"/>
        <w:ind w:firstLine="435"/>
        <w:rPr>
          <w:rFonts w:ascii="宋体" w:hAnsi="宋体" w:cs="宋体"/>
          <w:kern w:val="0"/>
          <w:sz w:val="32"/>
          <w:szCs w:val="32"/>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20F2FF14">
      <w:pPr>
        <w:tabs>
          <w:tab w:val="left" w:pos="630"/>
        </w:tabs>
        <w:spacing w:line="360" w:lineRule="auto"/>
        <w:ind w:firstLine="630"/>
        <w:rPr>
          <w:rFonts w:ascii="宋体" w:hAnsi="宋体"/>
          <w:sz w:val="24"/>
          <w:szCs w:val="24"/>
        </w:rPr>
      </w:pPr>
    </w:p>
    <w:p w14:paraId="323D2049">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eastAsia="zh-CN"/>
        </w:rPr>
        <w:t>盖章</w:t>
      </w:r>
      <w:r>
        <w:rPr>
          <w:rFonts w:hint="eastAsia" w:ascii="宋体" w:hAnsi="宋体"/>
          <w:bCs/>
          <w:sz w:val="24"/>
          <w:szCs w:val="24"/>
        </w:rPr>
        <w:t>：</w:t>
      </w:r>
    </w:p>
    <w:p w14:paraId="4F5D048F">
      <w:pPr>
        <w:tabs>
          <w:tab w:val="left" w:pos="630"/>
        </w:tabs>
        <w:spacing w:line="360" w:lineRule="auto"/>
        <w:ind w:firstLine="5428" w:firstLineChars="2262"/>
        <w:rPr>
          <w:rFonts w:ascii="宋体" w:hAnsi="宋体"/>
          <w:bCs/>
          <w:sz w:val="24"/>
          <w:szCs w:val="24"/>
          <w:u w:val="single"/>
        </w:rPr>
      </w:pPr>
      <w:r>
        <w:rPr>
          <w:rFonts w:hint="eastAsia" w:ascii="宋体" w:hAnsi="宋体"/>
          <w:bCs/>
          <w:sz w:val="24"/>
          <w:szCs w:val="24"/>
        </w:rPr>
        <w:t>日期：</w:t>
      </w:r>
      <w:bookmarkEnd w:id="114"/>
      <w:bookmarkEnd w:id="115"/>
      <w:bookmarkEnd w:id="116"/>
      <w:bookmarkEnd w:id="117"/>
      <w:bookmarkEnd w:id="119"/>
      <w:bookmarkStart w:id="120" w:name="_Toc363199274"/>
      <w:r>
        <w:rPr>
          <w:rFonts w:hint="eastAsia" w:ascii="宋体" w:hAnsi="宋体" w:cs="宋体"/>
          <w:sz w:val="24"/>
          <w:szCs w:val="24"/>
        </w:rPr>
        <w:br w:type="page"/>
      </w:r>
      <w:bookmarkStart w:id="121" w:name="_Toc20743"/>
      <w:bookmarkStart w:id="122" w:name="_Toc18709"/>
      <w:bookmarkStart w:id="123" w:name="_Toc17797"/>
      <w:r>
        <w:rPr>
          <w:rFonts w:hint="eastAsia" w:ascii="宋体" w:hAnsi="宋体" w:cs="宋体"/>
          <w:sz w:val="24"/>
          <w:szCs w:val="24"/>
        </w:rPr>
        <w:t>附件</w:t>
      </w:r>
      <w:bookmarkEnd w:id="120"/>
      <w:r>
        <w:rPr>
          <w:rFonts w:hint="eastAsia" w:ascii="宋体" w:hAnsi="宋体" w:cs="宋体"/>
          <w:sz w:val="24"/>
          <w:szCs w:val="24"/>
        </w:rPr>
        <w:t>六</w:t>
      </w:r>
      <w:bookmarkEnd w:id="121"/>
      <w:bookmarkEnd w:id="122"/>
      <w:bookmarkEnd w:id="123"/>
    </w:p>
    <w:p w14:paraId="073576FA">
      <w:pPr>
        <w:pStyle w:val="9"/>
        <w:spacing w:before="0" w:after="0" w:line="560" w:lineRule="exact"/>
        <w:jc w:val="center"/>
        <w:rPr>
          <w:rFonts w:ascii="宋体" w:hAnsi="宋体" w:eastAsia="宋体" w:cs="宋体"/>
          <w:sz w:val="24"/>
          <w:szCs w:val="24"/>
          <w:lang w:val="zh-CN"/>
        </w:rPr>
      </w:pPr>
      <w:bookmarkStart w:id="124" w:name="_Toc25238"/>
      <w:bookmarkStart w:id="125" w:name="_Toc18402"/>
      <w:bookmarkStart w:id="126" w:name="_Toc30075"/>
      <w:r>
        <w:rPr>
          <w:rFonts w:hint="eastAsia" w:ascii="宋体" w:hAnsi="宋体" w:eastAsia="宋体" w:cs="宋体"/>
          <w:sz w:val="24"/>
          <w:szCs w:val="24"/>
          <w:lang w:val="zh-CN"/>
        </w:rPr>
        <w:t>响应情况表</w:t>
      </w:r>
      <w:bookmarkEnd w:id="124"/>
      <w:bookmarkEnd w:id="125"/>
      <w:bookmarkEnd w:id="126"/>
    </w:p>
    <w:p w14:paraId="26F9B809">
      <w:pPr>
        <w:jc w:val="center"/>
        <w:rPr>
          <w:rFonts w:ascii="宋体" w:hAnsi="宋体" w:cs="宋体"/>
          <w:bCs/>
          <w:sz w:val="24"/>
          <w:szCs w:val="24"/>
          <w:lang w:val="zh-CN"/>
        </w:rPr>
      </w:pP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073B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3109F48B">
            <w:pPr>
              <w:jc w:val="center"/>
              <w:rPr>
                <w:rFonts w:ascii="宋体" w:hAnsi="宋体" w:cs="宋体"/>
                <w:b/>
                <w:sz w:val="24"/>
                <w:szCs w:val="21"/>
              </w:rPr>
            </w:pPr>
            <w:bookmarkStart w:id="127" w:name="_Toc471299110"/>
            <w:r>
              <w:rPr>
                <w:rFonts w:hint="eastAsia" w:ascii="宋体" w:hAnsi="宋体" w:cs="宋体"/>
                <w:b/>
                <w:sz w:val="24"/>
                <w:szCs w:val="21"/>
              </w:rPr>
              <w:t>按磋商文件规定填写</w:t>
            </w:r>
          </w:p>
        </w:tc>
        <w:tc>
          <w:tcPr>
            <w:tcW w:w="4200" w:type="dxa"/>
            <w:gridSpan w:val="2"/>
            <w:vAlign w:val="center"/>
          </w:tcPr>
          <w:p w14:paraId="48148B09">
            <w:pPr>
              <w:jc w:val="center"/>
              <w:rPr>
                <w:rFonts w:ascii="宋体" w:hAnsi="宋体" w:cs="宋体"/>
                <w:b/>
                <w:sz w:val="24"/>
                <w:szCs w:val="21"/>
              </w:rPr>
            </w:pPr>
            <w:r>
              <w:rPr>
                <w:rFonts w:hint="eastAsia" w:ascii="宋体" w:hAnsi="宋体" w:cs="宋体"/>
                <w:b/>
                <w:sz w:val="24"/>
                <w:szCs w:val="21"/>
              </w:rPr>
              <w:t>按供应商所投内容填写</w:t>
            </w:r>
          </w:p>
        </w:tc>
      </w:tr>
      <w:tr w14:paraId="7A81D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3A3EF7A1">
            <w:pPr>
              <w:jc w:val="center"/>
              <w:rPr>
                <w:rFonts w:ascii="宋体" w:hAnsi="宋体" w:cs="宋体"/>
                <w:b/>
                <w:sz w:val="24"/>
                <w:szCs w:val="21"/>
              </w:rPr>
            </w:pPr>
            <w:r>
              <w:rPr>
                <w:rFonts w:hint="eastAsia" w:ascii="宋体" w:hAnsi="宋体" w:cs="宋体"/>
                <w:b/>
                <w:sz w:val="24"/>
                <w:szCs w:val="21"/>
              </w:rPr>
              <w:t>序号</w:t>
            </w:r>
          </w:p>
        </w:tc>
        <w:tc>
          <w:tcPr>
            <w:tcW w:w="1794" w:type="dxa"/>
            <w:vAlign w:val="center"/>
          </w:tcPr>
          <w:p w14:paraId="06001D96">
            <w:pPr>
              <w:jc w:val="center"/>
              <w:rPr>
                <w:rFonts w:ascii="宋体" w:hAnsi="宋体" w:cs="宋体"/>
                <w:b/>
                <w:sz w:val="24"/>
                <w:szCs w:val="21"/>
              </w:rPr>
            </w:pPr>
            <w:r>
              <w:rPr>
                <w:rFonts w:hint="eastAsia" w:ascii="宋体" w:hAnsi="宋体" w:cs="宋体"/>
                <w:b/>
                <w:sz w:val="24"/>
                <w:szCs w:val="21"/>
              </w:rPr>
              <w:t>内容</w:t>
            </w:r>
          </w:p>
        </w:tc>
        <w:tc>
          <w:tcPr>
            <w:tcW w:w="2196" w:type="dxa"/>
            <w:vAlign w:val="center"/>
          </w:tcPr>
          <w:p w14:paraId="6CF6E867">
            <w:pPr>
              <w:jc w:val="center"/>
              <w:rPr>
                <w:rFonts w:ascii="宋体" w:hAnsi="宋体" w:cs="宋体"/>
                <w:b/>
                <w:sz w:val="24"/>
                <w:szCs w:val="21"/>
              </w:rPr>
            </w:pPr>
            <w:r>
              <w:rPr>
                <w:rFonts w:hint="eastAsia" w:ascii="宋体" w:hAnsi="宋体" w:cs="宋体"/>
                <w:b/>
                <w:sz w:val="24"/>
                <w:szCs w:val="21"/>
              </w:rPr>
              <w:t>磋商文件要求</w:t>
            </w:r>
          </w:p>
        </w:tc>
        <w:tc>
          <w:tcPr>
            <w:tcW w:w="2222" w:type="dxa"/>
            <w:vAlign w:val="center"/>
          </w:tcPr>
          <w:p w14:paraId="084CA85A">
            <w:pPr>
              <w:jc w:val="center"/>
              <w:rPr>
                <w:rFonts w:ascii="宋体" w:hAnsi="宋体" w:cs="宋体"/>
                <w:b/>
                <w:sz w:val="24"/>
                <w:szCs w:val="21"/>
              </w:rPr>
            </w:pPr>
            <w:r>
              <w:rPr>
                <w:rFonts w:hint="eastAsia" w:ascii="宋体" w:hAnsi="宋体" w:cs="宋体"/>
                <w:b/>
                <w:sz w:val="24"/>
                <w:szCs w:val="21"/>
              </w:rPr>
              <w:t>响应承诺</w:t>
            </w:r>
          </w:p>
        </w:tc>
        <w:tc>
          <w:tcPr>
            <w:tcW w:w="1978" w:type="dxa"/>
            <w:vAlign w:val="center"/>
          </w:tcPr>
          <w:p w14:paraId="6FDB13C1">
            <w:pPr>
              <w:jc w:val="center"/>
              <w:rPr>
                <w:rFonts w:ascii="宋体" w:hAnsi="宋体" w:cs="宋体"/>
                <w:b/>
                <w:sz w:val="24"/>
                <w:szCs w:val="21"/>
              </w:rPr>
            </w:pPr>
            <w:r>
              <w:rPr>
                <w:rFonts w:hint="eastAsia" w:ascii="宋体" w:hAnsi="宋体" w:cs="宋体"/>
                <w:b/>
                <w:sz w:val="24"/>
                <w:szCs w:val="21"/>
              </w:rPr>
              <w:t>偏离说明</w:t>
            </w:r>
          </w:p>
        </w:tc>
      </w:tr>
      <w:tr w14:paraId="1C41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43DEA251">
            <w:pPr>
              <w:jc w:val="center"/>
              <w:rPr>
                <w:rFonts w:ascii="宋体" w:hAnsi="宋体" w:cs="宋体"/>
                <w:sz w:val="24"/>
                <w:szCs w:val="24"/>
              </w:rPr>
            </w:pPr>
            <w:r>
              <w:rPr>
                <w:rFonts w:hint="eastAsia" w:ascii="宋体" w:hAnsi="宋体" w:cs="宋体"/>
                <w:sz w:val="24"/>
                <w:szCs w:val="24"/>
              </w:rPr>
              <w:t>1</w:t>
            </w:r>
          </w:p>
        </w:tc>
        <w:tc>
          <w:tcPr>
            <w:tcW w:w="1794" w:type="dxa"/>
            <w:vAlign w:val="center"/>
          </w:tcPr>
          <w:p w14:paraId="725DA603">
            <w:pPr>
              <w:jc w:val="center"/>
              <w:rPr>
                <w:rFonts w:ascii="宋体" w:hAnsi="宋体" w:cs="宋体"/>
                <w:sz w:val="24"/>
                <w:szCs w:val="24"/>
              </w:rPr>
            </w:pPr>
            <w:r>
              <w:rPr>
                <w:rFonts w:hint="eastAsia" w:ascii="宋体" w:hAnsi="宋体" w:cs="宋体"/>
                <w:sz w:val="24"/>
                <w:szCs w:val="28"/>
              </w:rPr>
              <w:t>技术响应</w:t>
            </w:r>
          </w:p>
        </w:tc>
        <w:tc>
          <w:tcPr>
            <w:tcW w:w="2196" w:type="dxa"/>
            <w:vAlign w:val="center"/>
          </w:tcPr>
          <w:p w14:paraId="48FAC592">
            <w:pPr>
              <w:rPr>
                <w:rFonts w:ascii="宋体" w:hAnsi="宋体" w:cs="宋体"/>
                <w:sz w:val="24"/>
                <w:szCs w:val="24"/>
              </w:rPr>
            </w:pPr>
          </w:p>
        </w:tc>
        <w:tc>
          <w:tcPr>
            <w:tcW w:w="2222" w:type="dxa"/>
            <w:vAlign w:val="center"/>
          </w:tcPr>
          <w:p w14:paraId="4716F52B">
            <w:pPr>
              <w:rPr>
                <w:rFonts w:ascii="宋体" w:hAnsi="宋体" w:cs="宋体"/>
                <w:sz w:val="24"/>
                <w:szCs w:val="24"/>
              </w:rPr>
            </w:pPr>
          </w:p>
        </w:tc>
        <w:tc>
          <w:tcPr>
            <w:tcW w:w="1978" w:type="dxa"/>
            <w:vAlign w:val="center"/>
          </w:tcPr>
          <w:p w14:paraId="3B6AE1A0">
            <w:pPr>
              <w:rPr>
                <w:rFonts w:ascii="宋体" w:hAnsi="宋体" w:cs="宋体"/>
                <w:sz w:val="24"/>
                <w:szCs w:val="24"/>
              </w:rPr>
            </w:pPr>
          </w:p>
        </w:tc>
      </w:tr>
      <w:tr w14:paraId="4B62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1D8CEFF0">
            <w:pPr>
              <w:jc w:val="center"/>
              <w:rPr>
                <w:rFonts w:ascii="宋体" w:hAnsi="宋体" w:cs="宋体"/>
                <w:sz w:val="24"/>
                <w:szCs w:val="24"/>
              </w:rPr>
            </w:pPr>
            <w:r>
              <w:rPr>
                <w:rFonts w:hint="eastAsia" w:ascii="宋体" w:hAnsi="宋体" w:cs="宋体"/>
                <w:sz w:val="24"/>
                <w:szCs w:val="24"/>
              </w:rPr>
              <w:t>2</w:t>
            </w:r>
          </w:p>
        </w:tc>
        <w:tc>
          <w:tcPr>
            <w:tcW w:w="1794" w:type="dxa"/>
            <w:vAlign w:val="center"/>
          </w:tcPr>
          <w:p w14:paraId="0BF4C271">
            <w:pPr>
              <w:jc w:val="center"/>
              <w:rPr>
                <w:rFonts w:ascii="宋体" w:hAnsi="宋体" w:cs="宋体"/>
                <w:sz w:val="24"/>
                <w:szCs w:val="24"/>
              </w:rPr>
            </w:pPr>
            <w:r>
              <w:rPr>
                <w:rFonts w:hint="eastAsia" w:ascii="宋体" w:hAnsi="宋体" w:cs="宋体"/>
                <w:sz w:val="24"/>
                <w:szCs w:val="28"/>
              </w:rPr>
              <w:t>付款响应</w:t>
            </w:r>
          </w:p>
        </w:tc>
        <w:tc>
          <w:tcPr>
            <w:tcW w:w="2196" w:type="dxa"/>
            <w:vAlign w:val="center"/>
          </w:tcPr>
          <w:p w14:paraId="0E92CE2E">
            <w:pPr>
              <w:rPr>
                <w:rFonts w:ascii="宋体" w:hAnsi="宋体" w:cs="宋体"/>
                <w:sz w:val="24"/>
                <w:szCs w:val="24"/>
              </w:rPr>
            </w:pPr>
          </w:p>
        </w:tc>
        <w:tc>
          <w:tcPr>
            <w:tcW w:w="2222" w:type="dxa"/>
            <w:vAlign w:val="center"/>
          </w:tcPr>
          <w:p w14:paraId="14C0CF3B">
            <w:pPr>
              <w:rPr>
                <w:rFonts w:ascii="宋体" w:hAnsi="宋体" w:cs="宋体"/>
                <w:sz w:val="24"/>
                <w:szCs w:val="24"/>
              </w:rPr>
            </w:pPr>
          </w:p>
        </w:tc>
        <w:tc>
          <w:tcPr>
            <w:tcW w:w="1978" w:type="dxa"/>
            <w:vAlign w:val="center"/>
          </w:tcPr>
          <w:p w14:paraId="5F21CEFD">
            <w:pPr>
              <w:rPr>
                <w:rFonts w:ascii="宋体" w:hAnsi="宋体" w:cs="宋体"/>
                <w:sz w:val="24"/>
                <w:szCs w:val="24"/>
              </w:rPr>
            </w:pPr>
          </w:p>
        </w:tc>
      </w:tr>
      <w:tr w14:paraId="1ED0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4BFF6203">
            <w:pPr>
              <w:jc w:val="center"/>
              <w:rPr>
                <w:rFonts w:ascii="宋体" w:hAnsi="宋体" w:cs="宋体"/>
                <w:sz w:val="24"/>
                <w:szCs w:val="24"/>
              </w:rPr>
            </w:pPr>
            <w:r>
              <w:rPr>
                <w:rFonts w:hint="eastAsia" w:ascii="宋体" w:hAnsi="宋体" w:cs="宋体"/>
                <w:sz w:val="24"/>
                <w:szCs w:val="24"/>
              </w:rPr>
              <w:t>3</w:t>
            </w:r>
          </w:p>
        </w:tc>
        <w:tc>
          <w:tcPr>
            <w:tcW w:w="1794" w:type="dxa"/>
            <w:vAlign w:val="center"/>
          </w:tcPr>
          <w:p w14:paraId="78EFE10F">
            <w:pPr>
              <w:jc w:val="center"/>
              <w:rPr>
                <w:rFonts w:ascii="宋体" w:hAnsi="宋体" w:cs="宋体"/>
                <w:sz w:val="24"/>
                <w:szCs w:val="24"/>
              </w:rPr>
            </w:pPr>
            <w:r>
              <w:rPr>
                <w:rFonts w:hint="eastAsia" w:ascii="宋体" w:hAnsi="宋体" w:cs="宋体"/>
                <w:sz w:val="24"/>
                <w:szCs w:val="28"/>
              </w:rPr>
              <w:t>服务期响应</w:t>
            </w:r>
          </w:p>
        </w:tc>
        <w:tc>
          <w:tcPr>
            <w:tcW w:w="2196" w:type="dxa"/>
            <w:vAlign w:val="center"/>
          </w:tcPr>
          <w:p w14:paraId="0EB93452">
            <w:pPr>
              <w:rPr>
                <w:rFonts w:ascii="宋体" w:hAnsi="宋体" w:cs="宋体"/>
                <w:sz w:val="24"/>
                <w:szCs w:val="24"/>
              </w:rPr>
            </w:pPr>
          </w:p>
        </w:tc>
        <w:tc>
          <w:tcPr>
            <w:tcW w:w="2222" w:type="dxa"/>
            <w:vAlign w:val="center"/>
          </w:tcPr>
          <w:p w14:paraId="5795F792">
            <w:pPr>
              <w:rPr>
                <w:rFonts w:ascii="宋体" w:hAnsi="宋体" w:cs="宋体"/>
                <w:sz w:val="24"/>
                <w:szCs w:val="24"/>
              </w:rPr>
            </w:pPr>
          </w:p>
        </w:tc>
        <w:tc>
          <w:tcPr>
            <w:tcW w:w="1978" w:type="dxa"/>
            <w:vAlign w:val="center"/>
          </w:tcPr>
          <w:p w14:paraId="728C0393">
            <w:pPr>
              <w:rPr>
                <w:rFonts w:ascii="宋体" w:hAnsi="宋体" w:cs="宋体"/>
                <w:sz w:val="24"/>
                <w:szCs w:val="24"/>
              </w:rPr>
            </w:pPr>
          </w:p>
        </w:tc>
      </w:tr>
      <w:tr w14:paraId="6A12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1BC7F402">
            <w:pPr>
              <w:jc w:val="center"/>
              <w:rPr>
                <w:rFonts w:ascii="宋体" w:hAnsi="宋体" w:cs="宋体"/>
                <w:sz w:val="24"/>
                <w:szCs w:val="24"/>
              </w:rPr>
            </w:pPr>
            <w:r>
              <w:rPr>
                <w:rFonts w:hint="eastAsia" w:ascii="宋体" w:hAnsi="宋体" w:cs="宋体"/>
                <w:sz w:val="24"/>
                <w:szCs w:val="24"/>
              </w:rPr>
              <w:t>4</w:t>
            </w:r>
          </w:p>
        </w:tc>
        <w:tc>
          <w:tcPr>
            <w:tcW w:w="1794" w:type="dxa"/>
            <w:vAlign w:val="center"/>
          </w:tcPr>
          <w:p w14:paraId="0075FA66">
            <w:pPr>
              <w:jc w:val="center"/>
              <w:rPr>
                <w:rFonts w:ascii="宋体" w:hAnsi="宋体" w:cs="宋体"/>
                <w:sz w:val="24"/>
                <w:szCs w:val="24"/>
              </w:rPr>
            </w:pPr>
            <w:r>
              <w:rPr>
                <w:rFonts w:hint="eastAsia" w:ascii="宋体" w:hAnsi="宋体" w:cs="宋体"/>
                <w:sz w:val="24"/>
                <w:szCs w:val="24"/>
              </w:rPr>
              <w:t>其他</w:t>
            </w:r>
          </w:p>
        </w:tc>
        <w:tc>
          <w:tcPr>
            <w:tcW w:w="2196" w:type="dxa"/>
            <w:vAlign w:val="center"/>
          </w:tcPr>
          <w:p w14:paraId="04488309">
            <w:pPr>
              <w:rPr>
                <w:rFonts w:ascii="宋体" w:hAnsi="宋体" w:cs="宋体"/>
                <w:sz w:val="24"/>
                <w:szCs w:val="24"/>
              </w:rPr>
            </w:pPr>
          </w:p>
        </w:tc>
        <w:tc>
          <w:tcPr>
            <w:tcW w:w="2222" w:type="dxa"/>
            <w:vAlign w:val="center"/>
          </w:tcPr>
          <w:p w14:paraId="46A1F251">
            <w:pPr>
              <w:rPr>
                <w:rFonts w:ascii="宋体" w:hAnsi="宋体" w:cs="宋体"/>
                <w:sz w:val="24"/>
                <w:szCs w:val="24"/>
              </w:rPr>
            </w:pPr>
          </w:p>
        </w:tc>
        <w:tc>
          <w:tcPr>
            <w:tcW w:w="1978" w:type="dxa"/>
            <w:vAlign w:val="center"/>
          </w:tcPr>
          <w:p w14:paraId="3F7E3D0E">
            <w:pPr>
              <w:rPr>
                <w:rFonts w:ascii="宋体" w:hAnsi="宋体" w:cs="宋体"/>
                <w:sz w:val="24"/>
                <w:szCs w:val="24"/>
              </w:rPr>
            </w:pPr>
          </w:p>
        </w:tc>
      </w:tr>
    </w:tbl>
    <w:p w14:paraId="589B9FD1">
      <w:pPr>
        <w:snapToGrid w:val="0"/>
        <w:spacing w:line="360" w:lineRule="auto"/>
        <w:rPr>
          <w:rFonts w:ascii="宋体" w:hAnsi="宋体" w:cs="宋体"/>
          <w:sz w:val="24"/>
          <w:szCs w:val="24"/>
        </w:rPr>
      </w:pPr>
    </w:p>
    <w:p w14:paraId="4E11929B">
      <w:pPr>
        <w:snapToGrid w:val="0"/>
        <w:spacing w:line="460" w:lineRule="exact"/>
        <w:rPr>
          <w:rFonts w:ascii="宋体" w:hAnsi="宋体" w:cs="宋体"/>
          <w:b/>
          <w:bCs/>
          <w:sz w:val="24"/>
          <w:szCs w:val="24"/>
        </w:rPr>
      </w:pPr>
    </w:p>
    <w:p w14:paraId="7374043D">
      <w:pPr>
        <w:snapToGrid w:val="0"/>
        <w:spacing w:line="460" w:lineRule="exact"/>
        <w:rPr>
          <w:rFonts w:ascii="宋体" w:hAnsi="宋体" w:cs="宋体"/>
          <w:b/>
          <w:bCs/>
          <w:sz w:val="24"/>
          <w:szCs w:val="24"/>
        </w:rPr>
      </w:pPr>
      <w:r>
        <w:rPr>
          <w:rFonts w:hint="eastAsia" w:ascii="宋体" w:hAnsi="宋体" w:cs="宋体"/>
          <w:b/>
          <w:bCs/>
          <w:sz w:val="24"/>
          <w:szCs w:val="24"/>
        </w:rPr>
        <w:t>供应商</w:t>
      </w:r>
      <w:r>
        <w:rPr>
          <w:rFonts w:hint="eastAsia" w:ascii="宋体" w:hAnsi="宋体" w:cs="宋体"/>
          <w:b/>
          <w:bCs/>
          <w:sz w:val="24"/>
          <w:szCs w:val="24"/>
          <w:lang w:eastAsia="zh-CN"/>
        </w:rPr>
        <w:t>盖章</w:t>
      </w:r>
      <w:r>
        <w:rPr>
          <w:rFonts w:hint="eastAsia" w:ascii="宋体" w:hAnsi="宋体" w:cs="宋体"/>
          <w:b/>
          <w:bCs/>
          <w:sz w:val="24"/>
          <w:szCs w:val="24"/>
        </w:rPr>
        <w:t>：</w:t>
      </w:r>
    </w:p>
    <w:p w14:paraId="0DF9F7B4">
      <w:pPr>
        <w:spacing w:line="460" w:lineRule="exact"/>
        <w:jc w:val="left"/>
        <w:rPr>
          <w:rFonts w:ascii="宋体" w:hAnsi="宋体" w:cs="宋体"/>
          <w:sz w:val="24"/>
          <w:szCs w:val="24"/>
        </w:rPr>
      </w:pPr>
      <w:r>
        <w:rPr>
          <w:rFonts w:hint="eastAsia" w:ascii="宋体" w:hAnsi="宋体" w:cs="宋体"/>
          <w:b/>
          <w:bCs/>
          <w:sz w:val="24"/>
          <w:szCs w:val="24"/>
        </w:rPr>
        <w:t>日期：   年   月   日</w:t>
      </w:r>
    </w:p>
    <w:p w14:paraId="04477990">
      <w:pPr>
        <w:spacing w:line="460" w:lineRule="exact"/>
        <w:rPr>
          <w:rFonts w:ascii="宋体" w:hAnsi="宋体" w:cs="宋体"/>
          <w:sz w:val="24"/>
          <w:szCs w:val="24"/>
        </w:rPr>
      </w:pPr>
    </w:p>
    <w:p w14:paraId="702AFB95">
      <w:pPr>
        <w:spacing w:line="500" w:lineRule="exact"/>
        <w:rPr>
          <w:rFonts w:ascii="宋体" w:hAnsi="宋体" w:cs="宋体"/>
          <w:sz w:val="24"/>
          <w:szCs w:val="24"/>
        </w:rPr>
      </w:pPr>
      <w:r>
        <w:rPr>
          <w:rFonts w:hint="eastAsia" w:ascii="宋体" w:hAnsi="宋体" w:cs="宋体"/>
          <w:b/>
          <w:bCs/>
          <w:sz w:val="24"/>
          <w:szCs w:val="24"/>
        </w:rPr>
        <w:t>注：</w:t>
      </w:r>
      <w:r>
        <w:rPr>
          <w:rFonts w:hint="eastAsia" w:ascii="宋体" w:hAnsi="宋体" w:cs="宋体"/>
          <w:sz w:val="24"/>
          <w:szCs w:val="28"/>
        </w:rPr>
        <w:t>提供的服务满足采购需求；付款及服务期等均应响应磋商文件要求。</w:t>
      </w:r>
      <w:r>
        <w:rPr>
          <w:rFonts w:hint="eastAsia" w:ascii="宋体" w:hAnsi="宋体" w:cs="宋体"/>
          <w:bCs/>
          <w:sz w:val="24"/>
          <w:szCs w:val="24"/>
        </w:rPr>
        <w:br w:type="page"/>
      </w:r>
      <w:bookmarkStart w:id="128" w:name="_Toc22037"/>
      <w:bookmarkStart w:id="129" w:name="_Toc29422"/>
      <w:r>
        <w:rPr>
          <w:rStyle w:val="105"/>
          <w:rFonts w:hint="eastAsia" w:ascii="宋体" w:hAnsi="宋体" w:eastAsia="宋体" w:cs="宋体"/>
          <w:sz w:val="24"/>
          <w:szCs w:val="24"/>
        </w:rPr>
        <w:t>附件</w:t>
      </w:r>
      <w:bookmarkEnd w:id="127"/>
      <w:r>
        <w:rPr>
          <w:rStyle w:val="105"/>
          <w:rFonts w:hint="eastAsia" w:ascii="宋体" w:hAnsi="宋体" w:eastAsia="宋体" w:cs="宋体"/>
          <w:sz w:val="24"/>
          <w:szCs w:val="24"/>
        </w:rPr>
        <w:t>七</w:t>
      </w:r>
      <w:bookmarkEnd w:id="128"/>
      <w:bookmarkEnd w:id="129"/>
    </w:p>
    <w:p w14:paraId="09048EB2">
      <w:pPr>
        <w:pStyle w:val="9"/>
        <w:spacing w:before="0" w:after="0" w:line="560" w:lineRule="exact"/>
        <w:jc w:val="center"/>
        <w:rPr>
          <w:rFonts w:ascii="宋体" w:hAnsi="宋体" w:eastAsia="宋体" w:cs="宋体"/>
          <w:sz w:val="24"/>
          <w:szCs w:val="24"/>
        </w:rPr>
      </w:pPr>
      <w:bookmarkStart w:id="130" w:name="_Toc1624"/>
      <w:bookmarkStart w:id="131" w:name="_Toc18625"/>
      <w:bookmarkStart w:id="132" w:name="_Toc30527"/>
      <w:r>
        <w:rPr>
          <w:rFonts w:hint="eastAsia" w:ascii="宋体" w:hAnsi="宋体" w:eastAsia="宋体" w:cs="宋体"/>
          <w:sz w:val="24"/>
          <w:szCs w:val="24"/>
        </w:rPr>
        <w:t>相关服务承诺函</w:t>
      </w:r>
      <w:bookmarkEnd w:id="130"/>
      <w:bookmarkEnd w:id="131"/>
      <w:bookmarkEnd w:id="132"/>
    </w:p>
    <w:p w14:paraId="49C784C0">
      <w:pPr>
        <w:jc w:val="center"/>
        <w:rPr>
          <w:rFonts w:ascii="宋体" w:hAnsi="宋体" w:cs="宋体"/>
          <w:sz w:val="24"/>
          <w:szCs w:val="28"/>
        </w:rPr>
      </w:pPr>
    </w:p>
    <w:p w14:paraId="4ABF4B58">
      <w:pPr>
        <w:jc w:val="center"/>
        <w:rPr>
          <w:rFonts w:ascii="宋体" w:hAnsi="宋体" w:cs="宋体"/>
          <w:sz w:val="24"/>
          <w:szCs w:val="28"/>
        </w:rPr>
      </w:pPr>
      <w:r>
        <w:rPr>
          <w:rFonts w:hint="eastAsia" w:ascii="宋体" w:hAnsi="宋体" w:cs="宋体"/>
          <w:sz w:val="24"/>
          <w:szCs w:val="28"/>
        </w:rPr>
        <w:t>(供应商可自行制作格式)</w:t>
      </w:r>
    </w:p>
    <w:p w14:paraId="4250CB08">
      <w:pPr>
        <w:rPr>
          <w:rFonts w:ascii="宋体" w:hAnsi="宋体" w:cs="宋体"/>
        </w:rPr>
      </w:pPr>
    </w:p>
    <w:p w14:paraId="317D7B55">
      <w:pPr>
        <w:rPr>
          <w:rFonts w:ascii="宋体" w:hAnsi="宋体" w:cs="宋体"/>
        </w:rPr>
      </w:pPr>
    </w:p>
    <w:p w14:paraId="54193707">
      <w:pPr>
        <w:rPr>
          <w:rStyle w:val="105"/>
          <w:rFonts w:hint="eastAsia" w:ascii="宋体" w:hAnsi="宋体" w:eastAsia="宋体" w:cs="宋体"/>
          <w:sz w:val="24"/>
          <w:szCs w:val="24"/>
          <w:lang w:val="en-US" w:eastAsia="zh-CN"/>
        </w:rPr>
      </w:pPr>
      <w:bookmarkStart w:id="133" w:name="_Toc3162"/>
      <w:bookmarkStart w:id="134" w:name="_Toc2238"/>
      <w:bookmarkStart w:id="135" w:name="_Toc7571"/>
      <w:r>
        <w:rPr>
          <w:rStyle w:val="105"/>
          <w:rFonts w:hint="eastAsia" w:ascii="宋体" w:hAnsi="宋体" w:eastAsia="宋体" w:cs="宋体"/>
          <w:sz w:val="24"/>
          <w:szCs w:val="24"/>
        </w:rPr>
        <w:t>附件</w:t>
      </w:r>
      <w:bookmarkEnd w:id="133"/>
      <w:bookmarkEnd w:id="134"/>
      <w:r>
        <w:rPr>
          <w:rStyle w:val="105"/>
          <w:rFonts w:hint="eastAsia" w:ascii="宋体" w:hAnsi="宋体" w:cs="宋体"/>
          <w:sz w:val="24"/>
          <w:szCs w:val="24"/>
          <w:lang w:val="en-US" w:eastAsia="zh-CN"/>
        </w:rPr>
        <w:t>八</w:t>
      </w:r>
    </w:p>
    <w:bookmarkEnd w:id="135"/>
    <w:p w14:paraId="18680A73">
      <w:pPr>
        <w:spacing w:line="360" w:lineRule="auto"/>
        <w:rPr>
          <w:rFonts w:ascii="宋体" w:hAnsi="宋体" w:cs="宋体"/>
          <w:bCs/>
          <w:sz w:val="24"/>
          <w:szCs w:val="24"/>
        </w:rPr>
      </w:pPr>
      <w:bookmarkStart w:id="136" w:name="_Toc28850"/>
    </w:p>
    <w:p w14:paraId="1D32736B">
      <w:pPr>
        <w:spacing w:line="360" w:lineRule="auto"/>
        <w:jc w:val="center"/>
        <w:rPr>
          <w:rFonts w:ascii="宋体" w:hAnsi="宋体" w:cs="宋体"/>
          <w:bCs/>
          <w:sz w:val="24"/>
          <w:szCs w:val="24"/>
        </w:rPr>
      </w:pPr>
      <w:r>
        <w:rPr>
          <w:rFonts w:hint="eastAsia" w:ascii="宋体" w:hAnsi="宋体" w:cs="宋体"/>
          <w:bCs/>
          <w:sz w:val="24"/>
          <w:szCs w:val="24"/>
        </w:rPr>
        <w:t>磋商文件要求和供应商认为需要提供的其它说明和资料</w:t>
      </w:r>
      <w:bookmarkEnd w:id="136"/>
    </w:p>
    <w:p w14:paraId="17204650">
      <w:pPr>
        <w:rPr>
          <w:rFonts w:hint="eastAsia"/>
          <w:sz w:val="28"/>
          <w:szCs w:val="28"/>
        </w:rPr>
      </w:pPr>
    </w:p>
    <w:p w14:paraId="4D7FE8FD">
      <w:pPr>
        <w:rPr>
          <w:rFonts w:hint="eastAsia" w:ascii="黑体" w:hAnsi="黑体" w:eastAsia="黑体"/>
          <w:sz w:val="36"/>
          <w:szCs w:val="36"/>
        </w:rPr>
      </w:pPr>
      <w:r>
        <w:rPr>
          <w:rFonts w:hint="eastAsia" w:ascii="黑体" w:hAnsi="黑体" w:eastAsia="黑体"/>
          <w:sz w:val="36"/>
          <w:szCs w:val="36"/>
          <w:u w:val="single"/>
          <w:lang w:val="en-US" w:eastAsia="zh-CN"/>
        </w:rPr>
        <w:br w:type="page"/>
      </w:r>
    </w:p>
    <w:p w14:paraId="2E0B8588">
      <w:pPr>
        <w:autoSpaceDE w:val="0"/>
        <w:autoSpaceDN w:val="0"/>
        <w:adjustRightInd w:val="0"/>
        <w:snapToGrid w:val="0"/>
        <w:spacing w:line="360" w:lineRule="auto"/>
        <w:jc w:val="center"/>
        <w:rPr>
          <w:rFonts w:ascii="黑体" w:hAnsi="宋体" w:eastAsia="黑体"/>
          <w:sz w:val="36"/>
          <w:szCs w:val="36"/>
        </w:rPr>
      </w:pPr>
      <w:r>
        <w:rPr>
          <w:rFonts w:hint="eastAsia" w:ascii="黑体" w:hAnsi="黑体" w:eastAsia="黑体"/>
          <w:sz w:val="36"/>
          <w:szCs w:val="36"/>
          <w:u w:val="single"/>
          <w:lang w:val="en-US" w:eastAsia="zh-CN"/>
        </w:rPr>
        <w:t>皖西卫生职业学院附属医院（六安市第二人民医院）建院40周年专题片与医院宣传片采购项目</w:t>
      </w:r>
      <w:r>
        <w:rPr>
          <w:rFonts w:hint="eastAsia" w:ascii="黑体" w:hAnsi="黑体" w:eastAsia="黑体"/>
          <w:sz w:val="36"/>
          <w:szCs w:val="36"/>
        </w:rPr>
        <w:t>竞争性</w:t>
      </w:r>
      <w:r>
        <w:rPr>
          <w:rFonts w:hint="eastAsia" w:ascii="黑体" w:hAnsi="黑体" w:eastAsia="黑体"/>
          <w:sz w:val="36"/>
          <w:szCs w:val="36"/>
          <w:lang w:val="en-US" w:eastAsia="zh-CN"/>
        </w:rPr>
        <w:t>磋商</w:t>
      </w:r>
      <w:r>
        <w:rPr>
          <w:rFonts w:hint="eastAsia" w:ascii="黑体" w:hAnsi="黑体" w:eastAsia="黑体"/>
          <w:sz w:val="36"/>
          <w:szCs w:val="36"/>
        </w:rPr>
        <w:t>二轮报价表</w:t>
      </w:r>
    </w:p>
    <w:p w14:paraId="268C7498">
      <w:pPr>
        <w:spacing w:line="640" w:lineRule="exact"/>
        <w:rPr>
          <w:rFonts w:ascii="宋体" w:hAnsi="宋体"/>
          <w:sz w:val="28"/>
          <w:szCs w:val="28"/>
        </w:rPr>
      </w:pPr>
    </w:p>
    <w:p w14:paraId="68D7D9B8">
      <w:pPr>
        <w:spacing w:line="64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 </w:t>
      </w:r>
      <w:r>
        <w:rPr>
          <w:rFonts w:hint="eastAsia" w:ascii="宋体" w:hAnsi="宋体"/>
          <w:sz w:val="28"/>
          <w:szCs w:val="28"/>
          <w:u w:val="single"/>
          <w:lang w:val="en-US" w:eastAsia="zh-CN"/>
        </w:rPr>
        <w:t>皖西卫生职业学院附属医院</w:t>
      </w:r>
      <w:r>
        <w:rPr>
          <w:rFonts w:hint="eastAsia" w:ascii="宋体" w:hAnsi="宋体"/>
          <w:sz w:val="28"/>
          <w:szCs w:val="28"/>
          <w:u w:val="single"/>
        </w:rPr>
        <w:t>(</w:t>
      </w:r>
      <w:r>
        <w:rPr>
          <w:rFonts w:hint="eastAsia" w:ascii="宋体" w:hAnsi="宋体"/>
          <w:sz w:val="28"/>
          <w:szCs w:val="28"/>
        </w:rPr>
        <w:t>采购人)</w:t>
      </w:r>
    </w:p>
    <w:p w14:paraId="3D011B54">
      <w:pPr>
        <w:numPr>
          <w:ilvl w:val="0"/>
          <w:numId w:val="4"/>
        </w:numPr>
        <w:spacing w:line="640" w:lineRule="exact"/>
        <w:ind w:firstLine="560" w:firstLineChars="200"/>
        <w:rPr>
          <w:rFonts w:hint="eastAsia" w:ascii="宋体" w:hAnsi="宋体"/>
          <w:sz w:val="28"/>
          <w:szCs w:val="28"/>
        </w:rPr>
      </w:pPr>
      <w:r>
        <w:rPr>
          <w:rFonts w:hint="eastAsia" w:ascii="宋体" w:hAnsi="宋体"/>
          <w:sz w:val="28"/>
          <w:szCs w:val="28"/>
        </w:rPr>
        <w:t>我方愿在前一轮次谈判（响应性文件内报价为首次报价）报价的基础上</w:t>
      </w:r>
      <w:r>
        <w:rPr>
          <w:rFonts w:hint="eastAsia" w:ascii="宋体" w:hAnsi="宋体"/>
          <w:sz w:val="28"/>
          <w:szCs w:val="28"/>
          <w:lang w:val="en-US" w:eastAsia="zh-CN"/>
        </w:rPr>
        <w:t>对</w:t>
      </w:r>
      <w:r>
        <w:rPr>
          <w:rFonts w:hint="eastAsia" w:ascii="宋体" w:hAnsi="宋体"/>
          <w:sz w:val="28"/>
          <w:szCs w:val="28"/>
          <w:u w:val="single"/>
          <w:lang w:val="en-US" w:eastAsia="zh-CN"/>
        </w:rPr>
        <w:t>皖西卫生职业学院附属医院（六安市第二人民医院）建院40周年专题片与医院宣传片采购项目</w:t>
      </w:r>
      <w:r>
        <w:rPr>
          <w:rFonts w:hint="eastAsia" w:ascii="宋体" w:hAnsi="宋体"/>
          <w:sz w:val="28"/>
          <w:szCs w:val="28"/>
          <w:lang w:val="en-US" w:eastAsia="zh-CN"/>
        </w:rPr>
        <w:t>进行二轮报价</w:t>
      </w:r>
      <w:r>
        <w:rPr>
          <w:rFonts w:hint="eastAsia" w:ascii="宋体" w:hAnsi="宋体"/>
          <w:sz w:val="28"/>
          <w:szCs w:val="28"/>
        </w:rPr>
        <w:t>：</w:t>
      </w:r>
    </w:p>
    <w:p w14:paraId="2C9F7846">
      <w:pPr>
        <w:pStyle w:val="2"/>
        <w:numPr>
          <w:ilvl w:val="0"/>
          <w:numId w:val="0"/>
        </w:numPr>
      </w:pPr>
    </w:p>
    <w:tbl>
      <w:tblPr>
        <w:tblStyle w:val="37"/>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5385"/>
        <w:gridCol w:w="2715"/>
      </w:tblGrid>
      <w:tr w14:paraId="4092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02" w:type="dxa"/>
            <w:vAlign w:val="center"/>
          </w:tcPr>
          <w:p w14:paraId="2F1360C5">
            <w:pPr>
              <w:jc w:val="center"/>
              <w:rPr>
                <w:rFonts w:ascii="宋体" w:hAnsi="宋体"/>
                <w:b/>
                <w:sz w:val="24"/>
                <w:szCs w:val="24"/>
              </w:rPr>
            </w:pPr>
            <w:r>
              <w:rPr>
                <w:rFonts w:hint="eastAsia" w:ascii="宋体" w:hAnsi="宋体"/>
                <w:b/>
                <w:sz w:val="24"/>
                <w:szCs w:val="24"/>
              </w:rPr>
              <w:t>序号</w:t>
            </w:r>
          </w:p>
        </w:tc>
        <w:tc>
          <w:tcPr>
            <w:tcW w:w="5385" w:type="dxa"/>
            <w:vAlign w:val="center"/>
          </w:tcPr>
          <w:p w14:paraId="6EA6E12C">
            <w:pPr>
              <w:jc w:val="center"/>
              <w:rPr>
                <w:rFonts w:ascii="宋体" w:hAnsi="宋体"/>
                <w:b/>
                <w:sz w:val="24"/>
                <w:szCs w:val="24"/>
              </w:rPr>
            </w:pPr>
            <w:r>
              <w:rPr>
                <w:rFonts w:hint="eastAsia" w:ascii="宋体" w:hAnsi="宋体"/>
                <w:b/>
                <w:sz w:val="24"/>
                <w:szCs w:val="24"/>
                <w:lang w:val="en-US" w:eastAsia="zh-CN"/>
              </w:rPr>
              <w:t>项目名称</w:t>
            </w:r>
          </w:p>
        </w:tc>
        <w:tc>
          <w:tcPr>
            <w:tcW w:w="2715" w:type="dxa"/>
            <w:vAlign w:val="center"/>
          </w:tcPr>
          <w:p w14:paraId="5D28F5B5">
            <w:pPr>
              <w:jc w:val="center"/>
              <w:rPr>
                <w:rFonts w:hint="eastAsia" w:ascii="宋体" w:hAnsi="宋体" w:eastAsia="宋体"/>
                <w:b/>
                <w:sz w:val="24"/>
                <w:szCs w:val="24"/>
                <w:lang w:eastAsia="zh-CN"/>
              </w:rPr>
            </w:pPr>
            <w:r>
              <w:rPr>
                <w:rFonts w:hint="eastAsia" w:ascii="宋体" w:hAnsi="宋体"/>
                <w:b/>
                <w:sz w:val="24"/>
                <w:szCs w:val="24"/>
                <w:lang w:val="en-US" w:eastAsia="zh-CN"/>
              </w:rPr>
              <w:t>二轮报</w:t>
            </w:r>
            <w:r>
              <w:rPr>
                <w:rFonts w:hint="eastAsia" w:ascii="宋体" w:hAnsi="宋体"/>
                <w:b/>
                <w:sz w:val="24"/>
                <w:szCs w:val="24"/>
              </w:rPr>
              <w:t>价</w:t>
            </w:r>
          </w:p>
        </w:tc>
      </w:tr>
      <w:tr w14:paraId="5B00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02" w:type="dxa"/>
            <w:tcBorders>
              <w:bottom w:val="single" w:color="auto" w:sz="4" w:space="0"/>
            </w:tcBorders>
            <w:vAlign w:val="center"/>
          </w:tcPr>
          <w:p w14:paraId="24F570DF">
            <w:pPr>
              <w:jc w:val="center"/>
              <w:rPr>
                <w:rFonts w:ascii="宋体" w:hAnsi="宋体"/>
                <w:bCs/>
                <w:sz w:val="24"/>
                <w:szCs w:val="24"/>
              </w:rPr>
            </w:pPr>
            <w:r>
              <w:rPr>
                <w:rFonts w:hint="eastAsia" w:ascii="宋体" w:hAnsi="宋体"/>
                <w:bCs/>
                <w:sz w:val="24"/>
                <w:szCs w:val="24"/>
              </w:rPr>
              <w:t>1</w:t>
            </w:r>
          </w:p>
        </w:tc>
        <w:tc>
          <w:tcPr>
            <w:tcW w:w="5385" w:type="dxa"/>
            <w:vAlign w:val="center"/>
          </w:tcPr>
          <w:p w14:paraId="355C905D">
            <w:pPr>
              <w:jc w:val="center"/>
              <w:rPr>
                <w:rFonts w:ascii="宋体" w:hAnsi="宋体"/>
                <w:bCs/>
                <w:sz w:val="24"/>
                <w:szCs w:val="24"/>
              </w:rPr>
            </w:pPr>
            <w:r>
              <w:rPr>
                <w:rFonts w:hint="eastAsia" w:ascii="宋体" w:hAnsi="宋体"/>
                <w:bCs/>
                <w:sz w:val="24"/>
                <w:szCs w:val="24"/>
                <w:lang w:val="en-US" w:eastAsia="zh-CN"/>
              </w:rPr>
              <w:t>皖西卫生职业学院附属医院（六安市第二人民医院）建院40周年专题片与医院宣传片采购项目</w:t>
            </w:r>
          </w:p>
        </w:tc>
        <w:tc>
          <w:tcPr>
            <w:tcW w:w="2715" w:type="dxa"/>
            <w:vAlign w:val="center"/>
          </w:tcPr>
          <w:p w14:paraId="0EBF6150">
            <w:pPr>
              <w:ind w:firstLine="480" w:firstLineChars="200"/>
              <w:jc w:val="center"/>
              <w:rPr>
                <w:rFonts w:hint="eastAsia" w:ascii="宋体" w:hAnsi="宋体" w:eastAsia="宋体"/>
                <w:bCs/>
                <w:sz w:val="24"/>
                <w:szCs w:val="24"/>
                <w:lang w:val="en-US" w:eastAsia="zh-CN"/>
              </w:rPr>
            </w:pPr>
            <w:r>
              <w:rPr>
                <w:rFonts w:hint="eastAsia" w:ascii="宋体" w:hAnsi="宋体"/>
                <w:bCs/>
                <w:sz w:val="24"/>
                <w:szCs w:val="24"/>
                <w:u w:val="single"/>
                <w:lang w:val="en-US" w:eastAsia="zh-CN"/>
              </w:rPr>
              <w:t xml:space="preserve">       </w:t>
            </w:r>
            <w:r>
              <w:rPr>
                <w:rFonts w:hint="eastAsia" w:ascii="宋体" w:hAnsi="宋体"/>
                <w:bCs/>
                <w:sz w:val="24"/>
                <w:szCs w:val="24"/>
                <w:lang w:val="en-US" w:eastAsia="zh-CN"/>
              </w:rPr>
              <w:t>（元）</w:t>
            </w:r>
          </w:p>
        </w:tc>
      </w:tr>
    </w:tbl>
    <w:p w14:paraId="4BC24B8E">
      <w:pPr>
        <w:spacing w:line="640" w:lineRule="exact"/>
        <w:ind w:firstLine="560" w:firstLineChars="200"/>
        <w:rPr>
          <w:rFonts w:hint="eastAsia" w:ascii="宋体" w:hAnsi="宋体"/>
          <w:sz w:val="28"/>
          <w:szCs w:val="28"/>
        </w:rPr>
      </w:pPr>
    </w:p>
    <w:p w14:paraId="76FCC13E">
      <w:pPr>
        <w:spacing w:line="640" w:lineRule="exact"/>
        <w:ind w:firstLine="560" w:firstLineChars="200"/>
        <w:rPr>
          <w:rFonts w:ascii="宋体" w:hAnsi="宋体"/>
          <w:sz w:val="28"/>
          <w:szCs w:val="28"/>
        </w:rPr>
      </w:pPr>
      <w:r>
        <w:rPr>
          <w:rFonts w:hint="eastAsia" w:ascii="宋体" w:hAnsi="宋体"/>
          <w:sz w:val="28"/>
          <w:szCs w:val="28"/>
        </w:rPr>
        <w:t>2、其他部分与响应性文件内容一致。</w:t>
      </w:r>
    </w:p>
    <w:p w14:paraId="43657B58">
      <w:pPr>
        <w:rPr>
          <w:rFonts w:ascii="宋体" w:hAnsi="宋体"/>
          <w:sz w:val="28"/>
          <w:szCs w:val="28"/>
        </w:rPr>
      </w:pPr>
    </w:p>
    <w:p w14:paraId="778DAE9F">
      <w:pPr>
        <w:ind w:left="5324" w:leftChars="1402" w:hanging="2380" w:hangingChars="850"/>
        <w:rPr>
          <w:rFonts w:ascii="宋体" w:hAnsi="宋体"/>
          <w:sz w:val="28"/>
          <w:szCs w:val="28"/>
        </w:rPr>
      </w:pPr>
      <w:r>
        <w:rPr>
          <w:rFonts w:hint="eastAsia" w:ascii="宋体" w:hAnsi="宋体"/>
          <w:sz w:val="28"/>
          <w:szCs w:val="28"/>
        </w:rPr>
        <w:t xml:space="preserve">供应商： </w:t>
      </w:r>
      <w:r>
        <w:rPr>
          <w:rFonts w:hint="eastAsia" w:ascii="宋体" w:hAnsi="宋体"/>
          <w:sz w:val="28"/>
          <w:szCs w:val="28"/>
          <w:u w:val="single"/>
        </w:rPr>
        <w:t xml:space="preserve">                        （盖章）</w:t>
      </w:r>
    </w:p>
    <w:p w14:paraId="715FB2C1">
      <w:pPr>
        <w:ind w:firstLine="2940" w:firstLineChars="1050"/>
        <w:rPr>
          <w:rFonts w:ascii="宋体" w:hAnsi="宋体"/>
          <w:sz w:val="28"/>
          <w:szCs w:val="28"/>
        </w:rPr>
      </w:pPr>
      <w:r>
        <w:rPr>
          <w:rFonts w:hint="eastAsia" w:ascii="宋体" w:hAnsi="宋体"/>
          <w:sz w:val="28"/>
          <w:szCs w:val="28"/>
        </w:rPr>
        <w:t>法定代表人或授权代表：</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（签字或盖章）</w:t>
      </w:r>
    </w:p>
    <w:p w14:paraId="6D051EFE">
      <w:pPr>
        <w:wordWrap w:val="0"/>
        <w:ind w:right="280"/>
        <w:jc w:val="right"/>
        <w:rPr>
          <w:rFonts w:hint="eastAsia" w:ascii="宋体" w:hAnsi="宋体"/>
          <w:b/>
          <w:bCs/>
          <w:sz w:val="28"/>
          <w:szCs w:val="28"/>
          <w:shd w:val="clear" w:color="auto" w:fill="FFFFFF"/>
        </w:rPr>
      </w:pPr>
      <w:r>
        <w:rPr>
          <w:rFonts w:hint="eastAsia" w:ascii="宋体" w:hAnsi="宋体"/>
          <w:sz w:val="28"/>
          <w:szCs w:val="28"/>
        </w:rPr>
        <w:t>日期：</w:t>
      </w:r>
      <w:r>
        <w:rPr>
          <w:rFonts w:hint="eastAsia" w:ascii="宋体" w:hAnsi="宋体"/>
          <w:sz w:val="28"/>
          <w:szCs w:val="28"/>
          <w:lang w:val="en-US" w:eastAsia="zh-CN"/>
        </w:rPr>
        <w:t xml:space="preserve">   </w:t>
      </w:r>
      <w:r>
        <w:rPr>
          <w:rFonts w:hint="eastAsia" w:ascii="宋体" w:hAnsi="宋体"/>
          <w:sz w:val="28"/>
          <w:szCs w:val="28"/>
        </w:rPr>
        <w:t xml:space="preserve">年 </w:t>
      </w:r>
      <w:r>
        <w:rPr>
          <w:rFonts w:hint="eastAsia" w:ascii="宋体" w:hAnsi="宋体"/>
          <w:sz w:val="28"/>
          <w:szCs w:val="28"/>
          <w:lang w:val="en-US" w:eastAsia="zh-CN"/>
        </w:rPr>
        <w:t xml:space="preserve"> </w:t>
      </w:r>
      <w:r>
        <w:rPr>
          <w:rFonts w:hint="eastAsia" w:ascii="宋体" w:hAnsi="宋体"/>
          <w:sz w:val="28"/>
          <w:szCs w:val="28"/>
        </w:rPr>
        <w:t xml:space="preserve">  月   日</w:t>
      </w:r>
    </w:p>
    <w:p w14:paraId="2FDFE936">
      <w:pPr>
        <w:rPr>
          <w:rFonts w:hint="eastAsia" w:ascii="宋体" w:hAnsi="宋体"/>
          <w:b/>
          <w:bCs/>
          <w:sz w:val="28"/>
          <w:szCs w:val="28"/>
          <w:shd w:val="clear" w:color="auto" w:fill="FFFFFF"/>
        </w:rPr>
      </w:pPr>
      <w:r>
        <w:rPr>
          <w:rFonts w:hint="eastAsia" w:ascii="宋体" w:hAnsi="宋体"/>
          <w:b/>
          <w:bCs/>
          <w:sz w:val="28"/>
          <w:szCs w:val="28"/>
          <w:shd w:val="clear" w:color="auto" w:fill="FFFFFF"/>
        </w:rPr>
        <w:t>注：二轮报价只报总价，后一轮报价不得大于前一轮报价，否则为无效报价。报价轮次由评审委员会确定，供应商在响应文件中报价即为首轮报价。</w:t>
      </w:r>
    </w:p>
    <w:p w14:paraId="395C09A4">
      <w:pPr>
        <w:rPr>
          <w:rFonts w:ascii="宋体" w:hAnsi="宋体"/>
          <w:b/>
          <w:bCs/>
          <w:sz w:val="28"/>
          <w:szCs w:val="28"/>
          <w:shd w:val="clear" w:color="auto" w:fill="FFFFFF"/>
        </w:rPr>
      </w:pPr>
      <w:r>
        <w:rPr>
          <w:rFonts w:hint="eastAsia" w:ascii="宋体" w:hAnsi="宋体"/>
          <w:b/>
          <w:bCs/>
          <w:sz w:val="28"/>
          <w:szCs w:val="28"/>
          <w:shd w:val="clear" w:color="auto" w:fill="FFFFFF"/>
          <w:lang w:val="en-US" w:eastAsia="zh-CN"/>
        </w:rPr>
        <w:t>报价</w:t>
      </w:r>
      <w:r>
        <w:rPr>
          <w:rFonts w:hint="eastAsia" w:ascii="宋体" w:hAnsi="宋体"/>
          <w:b/>
          <w:bCs/>
          <w:sz w:val="28"/>
          <w:szCs w:val="28"/>
          <w:shd w:val="clear" w:color="auto" w:fill="FFFFFF"/>
        </w:rPr>
        <w:t>说明：</w:t>
      </w:r>
      <w:r>
        <w:rPr>
          <w:rFonts w:hint="eastAsia" w:ascii="宋体" w:hAnsi="宋体"/>
          <w:b/>
          <w:bCs/>
          <w:sz w:val="28"/>
          <w:szCs w:val="28"/>
          <w:shd w:val="clear" w:color="auto" w:fill="FFFFFF"/>
          <w:lang w:val="en-US" w:eastAsia="zh-CN"/>
        </w:rPr>
        <w:t>报价不能超过预算单价及总价。</w:t>
      </w:r>
    </w:p>
    <w:sectPr>
      <w:headerReference r:id="rId3" w:type="default"/>
      <w:footerReference r:id="rId5" w:type="default"/>
      <w:headerReference r:id="rId4" w:type="even"/>
      <w:footerReference r:id="rId6"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09114">
    <w:pPr>
      <w:pStyle w:val="24"/>
      <w:framePr w:wrap="around" w:vAnchor="text" w:hAnchor="margin" w:xAlign="center" w:y="1"/>
      <w:rPr>
        <w:rStyle w:val="41"/>
      </w:rPr>
    </w:pPr>
    <w:r>
      <w:rPr>
        <w:rStyle w:val="41"/>
      </w:rPr>
      <w:fldChar w:fldCharType="begin"/>
    </w:r>
    <w:r>
      <w:rPr>
        <w:rStyle w:val="41"/>
      </w:rPr>
      <w:instrText xml:space="preserve">PAGE  </w:instrText>
    </w:r>
    <w:r>
      <w:rPr>
        <w:rStyle w:val="41"/>
      </w:rPr>
      <w:fldChar w:fldCharType="separate"/>
    </w:r>
    <w:r>
      <w:rPr>
        <w:rStyle w:val="41"/>
      </w:rPr>
      <w:t>29</w:t>
    </w:r>
    <w:r>
      <w:rPr>
        <w:rStyle w:val="41"/>
      </w:rPr>
      <w:fldChar w:fldCharType="end"/>
    </w:r>
  </w:p>
  <w:p w14:paraId="06B60AC4">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9E1B4">
    <w:pPr>
      <w:pStyle w:val="24"/>
      <w:framePr w:wrap="around" w:vAnchor="text" w:hAnchor="margin" w:xAlign="center" w:y="1"/>
      <w:rPr>
        <w:rStyle w:val="41"/>
      </w:rPr>
    </w:pPr>
    <w:r>
      <w:rPr>
        <w:rStyle w:val="41"/>
      </w:rPr>
      <w:fldChar w:fldCharType="begin"/>
    </w:r>
    <w:r>
      <w:rPr>
        <w:rStyle w:val="41"/>
      </w:rPr>
      <w:instrText xml:space="preserve">PAGE  </w:instrText>
    </w:r>
    <w:r>
      <w:rPr>
        <w:rStyle w:val="41"/>
      </w:rPr>
      <w:fldChar w:fldCharType="end"/>
    </w:r>
  </w:p>
  <w:p w14:paraId="0BEDFDBC">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F9DB2">
    <w:pPr>
      <w:pStyle w:val="26"/>
      <w:pBdr>
        <w:bottom w:val="single" w:color="auto" w:sz="6" w:space="0"/>
      </w:pBdr>
      <w:tabs>
        <w:tab w:val="left" w:pos="8460"/>
        <w:tab w:val="left" w:pos="9180"/>
        <w:tab w:val="clear" w:pos="4153"/>
        <w:tab w:val="clear" w:pos="8306"/>
      </w:tabs>
      <w:ind w:right="360"/>
    </w:pPr>
    <w:r>
      <w:rPr>
        <w:rFonts w:hint="eastAsia"/>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8900D">
    <w:pPr>
      <w:pStyle w:val="26"/>
      <w:framePr w:wrap="around" w:vAnchor="text" w:hAnchor="margin" w:xAlign="right" w:y="1"/>
      <w:rPr>
        <w:rStyle w:val="41"/>
      </w:rPr>
    </w:pPr>
    <w:r>
      <w:rPr>
        <w:rStyle w:val="41"/>
      </w:rPr>
      <w:fldChar w:fldCharType="begin"/>
    </w:r>
    <w:r>
      <w:rPr>
        <w:rStyle w:val="41"/>
      </w:rPr>
      <w:instrText xml:space="preserve">PAGE  </w:instrText>
    </w:r>
    <w:r>
      <w:rPr>
        <w:rStyle w:val="41"/>
      </w:rPr>
      <w:fldChar w:fldCharType="end"/>
    </w:r>
  </w:p>
  <w:p w14:paraId="356B796E">
    <w:pPr>
      <w:pStyle w:val="2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21B7E"/>
    <w:multiLevelType w:val="singleLevel"/>
    <w:tmpl w:val="CA921B7E"/>
    <w:lvl w:ilvl="0" w:tentative="0">
      <w:start w:val="3"/>
      <w:numFmt w:val="chineseCounting"/>
      <w:suff w:val="nothing"/>
      <w:lvlText w:val="%1、"/>
      <w:lvlJc w:val="left"/>
      <w:rPr>
        <w:rFonts w:hint="eastAsia"/>
      </w:rPr>
    </w:lvl>
  </w:abstractNum>
  <w:abstractNum w:abstractNumId="1">
    <w:nsid w:val="FA69F08A"/>
    <w:multiLevelType w:val="singleLevel"/>
    <w:tmpl w:val="FA69F08A"/>
    <w:lvl w:ilvl="0" w:tentative="0">
      <w:start w:val="1"/>
      <w:numFmt w:val="decimal"/>
      <w:suff w:val="nothing"/>
      <w:lvlText w:val="%1、"/>
      <w:lvlJc w:val="left"/>
    </w:lvl>
  </w:abstractNum>
  <w:abstractNum w:abstractNumId="2">
    <w:nsid w:val="00000005"/>
    <w:multiLevelType w:val="multilevel"/>
    <w:tmpl w:val="00000005"/>
    <w:lvl w:ilvl="0" w:tentative="0">
      <w:start w:val="1"/>
      <w:numFmt w:val="decimal"/>
      <w:pStyle w:val="6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7740CD31"/>
    <w:multiLevelType w:val="singleLevel"/>
    <w:tmpl w:val="7740CD31"/>
    <w:lvl w:ilvl="0" w:tentative="0">
      <w:start w:val="2"/>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xY2Q3OGJjMTY1ZjgwZDhmN2JhZDI0OWQ3ODIwNWQifQ=="/>
  </w:docVars>
  <w:rsids>
    <w:rsidRoot w:val="002D677B"/>
    <w:rsid w:val="000120AC"/>
    <w:rsid w:val="000145D1"/>
    <w:rsid w:val="00015C71"/>
    <w:rsid w:val="000271A7"/>
    <w:rsid w:val="00042454"/>
    <w:rsid w:val="00053B80"/>
    <w:rsid w:val="00053F56"/>
    <w:rsid w:val="00057B34"/>
    <w:rsid w:val="0006429A"/>
    <w:rsid w:val="00066BCF"/>
    <w:rsid w:val="0007068B"/>
    <w:rsid w:val="0007438F"/>
    <w:rsid w:val="00083A3D"/>
    <w:rsid w:val="00085013"/>
    <w:rsid w:val="0008734A"/>
    <w:rsid w:val="00091912"/>
    <w:rsid w:val="00092365"/>
    <w:rsid w:val="00095459"/>
    <w:rsid w:val="000A18AA"/>
    <w:rsid w:val="000A3D75"/>
    <w:rsid w:val="000D72BD"/>
    <w:rsid w:val="000E215B"/>
    <w:rsid w:val="000E29A9"/>
    <w:rsid w:val="000F6DD6"/>
    <w:rsid w:val="0010048A"/>
    <w:rsid w:val="00102BDC"/>
    <w:rsid w:val="00111AA2"/>
    <w:rsid w:val="00117F05"/>
    <w:rsid w:val="001252D5"/>
    <w:rsid w:val="001260B2"/>
    <w:rsid w:val="00135355"/>
    <w:rsid w:val="00146D70"/>
    <w:rsid w:val="00156254"/>
    <w:rsid w:val="001723C8"/>
    <w:rsid w:val="001903C6"/>
    <w:rsid w:val="001A3254"/>
    <w:rsid w:val="001B57E1"/>
    <w:rsid w:val="001C47BA"/>
    <w:rsid w:val="001C6B89"/>
    <w:rsid w:val="001F767E"/>
    <w:rsid w:val="00206019"/>
    <w:rsid w:val="0021447E"/>
    <w:rsid w:val="002175D2"/>
    <w:rsid w:val="00222133"/>
    <w:rsid w:val="00230806"/>
    <w:rsid w:val="00230AFD"/>
    <w:rsid w:val="00232B23"/>
    <w:rsid w:val="00237B8A"/>
    <w:rsid w:val="0024002C"/>
    <w:rsid w:val="0025494F"/>
    <w:rsid w:val="002656AE"/>
    <w:rsid w:val="00281CBF"/>
    <w:rsid w:val="002908AE"/>
    <w:rsid w:val="00295D2C"/>
    <w:rsid w:val="002A2A22"/>
    <w:rsid w:val="002A5B98"/>
    <w:rsid w:val="002C3E11"/>
    <w:rsid w:val="002D508E"/>
    <w:rsid w:val="002D677B"/>
    <w:rsid w:val="002E54B3"/>
    <w:rsid w:val="002F5374"/>
    <w:rsid w:val="002F5CAB"/>
    <w:rsid w:val="00314F50"/>
    <w:rsid w:val="003342EF"/>
    <w:rsid w:val="00337DCA"/>
    <w:rsid w:val="00341CB0"/>
    <w:rsid w:val="003452C5"/>
    <w:rsid w:val="00350E5F"/>
    <w:rsid w:val="00370F26"/>
    <w:rsid w:val="003808D6"/>
    <w:rsid w:val="00385D3E"/>
    <w:rsid w:val="003A03AB"/>
    <w:rsid w:val="003E0B3C"/>
    <w:rsid w:val="003E7C3B"/>
    <w:rsid w:val="00410AD8"/>
    <w:rsid w:val="00413100"/>
    <w:rsid w:val="00424DA5"/>
    <w:rsid w:val="00425C52"/>
    <w:rsid w:val="004413B4"/>
    <w:rsid w:val="00453F7D"/>
    <w:rsid w:val="00480966"/>
    <w:rsid w:val="004A2AC5"/>
    <w:rsid w:val="004A45A4"/>
    <w:rsid w:val="004C64FF"/>
    <w:rsid w:val="004D5F5D"/>
    <w:rsid w:val="004F279A"/>
    <w:rsid w:val="0050472D"/>
    <w:rsid w:val="005236AE"/>
    <w:rsid w:val="00524A87"/>
    <w:rsid w:val="00533AAE"/>
    <w:rsid w:val="00554CE3"/>
    <w:rsid w:val="005710D8"/>
    <w:rsid w:val="005A03E4"/>
    <w:rsid w:val="005B04B8"/>
    <w:rsid w:val="005E38A4"/>
    <w:rsid w:val="005E56CC"/>
    <w:rsid w:val="005E754A"/>
    <w:rsid w:val="00654D2C"/>
    <w:rsid w:val="00661562"/>
    <w:rsid w:val="00682117"/>
    <w:rsid w:val="0068795B"/>
    <w:rsid w:val="00695280"/>
    <w:rsid w:val="006B21E7"/>
    <w:rsid w:val="006D3DB9"/>
    <w:rsid w:val="006F01D1"/>
    <w:rsid w:val="006F3D3E"/>
    <w:rsid w:val="006F49EE"/>
    <w:rsid w:val="00703A7D"/>
    <w:rsid w:val="007045A4"/>
    <w:rsid w:val="00715AE4"/>
    <w:rsid w:val="0073207C"/>
    <w:rsid w:val="007550DC"/>
    <w:rsid w:val="00766A44"/>
    <w:rsid w:val="00767BB2"/>
    <w:rsid w:val="00777046"/>
    <w:rsid w:val="00784363"/>
    <w:rsid w:val="0078488E"/>
    <w:rsid w:val="00790BD6"/>
    <w:rsid w:val="0079235B"/>
    <w:rsid w:val="007A4EEE"/>
    <w:rsid w:val="007B00FB"/>
    <w:rsid w:val="007E5141"/>
    <w:rsid w:val="007F2C26"/>
    <w:rsid w:val="007F3323"/>
    <w:rsid w:val="007F72E0"/>
    <w:rsid w:val="00802679"/>
    <w:rsid w:val="00810784"/>
    <w:rsid w:val="00821EE8"/>
    <w:rsid w:val="008448CD"/>
    <w:rsid w:val="0086536B"/>
    <w:rsid w:val="0089296C"/>
    <w:rsid w:val="008A6D3D"/>
    <w:rsid w:val="008B0E3B"/>
    <w:rsid w:val="008C0ED2"/>
    <w:rsid w:val="008D216E"/>
    <w:rsid w:val="008E0D41"/>
    <w:rsid w:val="00922A63"/>
    <w:rsid w:val="00925990"/>
    <w:rsid w:val="00940C0D"/>
    <w:rsid w:val="00942328"/>
    <w:rsid w:val="0094320A"/>
    <w:rsid w:val="009628D2"/>
    <w:rsid w:val="00964C0F"/>
    <w:rsid w:val="0097577C"/>
    <w:rsid w:val="00980525"/>
    <w:rsid w:val="009B5EF1"/>
    <w:rsid w:val="009D0332"/>
    <w:rsid w:val="00A051CF"/>
    <w:rsid w:val="00A12E92"/>
    <w:rsid w:val="00A14F6A"/>
    <w:rsid w:val="00A17EB8"/>
    <w:rsid w:val="00A2462A"/>
    <w:rsid w:val="00A27C2C"/>
    <w:rsid w:val="00A301BA"/>
    <w:rsid w:val="00A3443C"/>
    <w:rsid w:val="00A5114C"/>
    <w:rsid w:val="00A52EA8"/>
    <w:rsid w:val="00A612D2"/>
    <w:rsid w:val="00A7302C"/>
    <w:rsid w:val="00A74097"/>
    <w:rsid w:val="00A74C0B"/>
    <w:rsid w:val="00A85BA0"/>
    <w:rsid w:val="00A95755"/>
    <w:rsid w:val="00A957C6"/>
    <w:rsid w:val="00A966A5"/>
    <w:rsid w:val="00AA5057"/>
    <w:rsid w:val="00AB51D7"/>
    <w:rsid w:val="00AC4741"/>
    <w:rsid w:val="00AD100F"/>
    <w:rsid w:val="00B00630"/>
    <w:rsid w:val="00B21075"/>
    <w:rsid w:val="00B27CFD"/>
    <w:rsid w:val="00B4726F"/>
    <w:rsid w:val="00B57818"/>
    <w:rsid w:val="00B578EB"/>
    <w:rsid w:val="00B7616C"/>
    <w:rsid w:val="00B80346"/>
    <w:rsid w:val="00BA10A8"/>
    <w:rsid w:val="00BA136D"/>
    <w:rsid w:val="00BA3764"/>
    <w:rsid w:val="00BB63DF"/>
    <w:rsid w:val="00BB7605"/>
    <w:rsid w:val="00BC2739"/>
    <w:rsid w:val="00BC5045"/>
    <w:rsid w:val="00BD23FE"/>
    <w:rsid w:val="00C0313E"/>
    <w:rsid w:val="00C35B5F"/>
    <w:rsid w:val="00C4377A"/>
    <w:rsid w:val="00C5087F"/>
    <w:rsid w:val="00C56F48"/>
    <w:rsid w:val="00C6343E"/>
    <w:rsid w:val="00C71EC0"/>
    <w:rsid w:val="00C72D9C"/>
    <w:rsid w:val="00C734AB"/>
    <w:rsid w:val="00C84AAC"/>
    <w:rsid w:val="00C97CD9"/>
    <w:rsid w:val="00CA32AE"/>
    <w:rsid w:val="00CA60CE"/>
    <w:rsid w:val="00CB2CE0"/>
    <w:rsid w:val="00CE1386"/>
    <w:rsid w:val="00CE28E9"/>
    <w:rsid w:val="00CE3BB4"/>
    <w:rsid w:val="00CF10C1"/>
    <w:rsid w:val="00CF3743"/>
    <w:rsid w:val="00D027C9"/>
    <w:rsid w:val="00D13AEE"/>
    <w:rsid w:val="00D16453"/>
    <w:rsid w:val="00D175FB"/>
    <w:rsid w:val="00D2401D"/>
    <w:rsid w:val="00D33ECF"/>
    <w:rsid w:val="00D429C1"/>
    <w:rsid w:val="00D54208"/>
    <w:rsid w:val="00D6083A"/>
    <w:rsid w:val="00DA1E4E"/>
    <w:rsid w:val="00DA2C77"/>
    <w:rsid w:val="00DA578E"/>
    <w:rsid w:val="00DC1314"/>
    <w:rsid w:val="00DC653F"/>
    <w:rsid w:val="00DD1C69"/>
    <w:rsid w:val="00DD2C6C"/>
    <w:rsid w:val="00DE18CD"/>
    <w:rsid w:val="00DF7DF4"/>
    <w:rsid w:val="00E119E3"/>
    <w:rsid w:val="00E15875"/>
    <w:rsid w:val="00E20914"/>
    <w:rsid w:val="00E231B2"/>
    <w:rsid w:val="00E55D55"/>
    <w:rsid w:val="00E617E1"/>
    <w:rsid w:val="00E848B5"/>
    <w:rsid w:val="00E912B4"/>
    <w:rsid w:val="00EA3497"/>
    <w:rsid w:val="00EB3BD8"/>
    <w:rsid w:val="00EE11E5"/>
    <w:rsid w:val="00EE4358"/>
    <w:rsid w:val="00EE5630"/>
    <w:rsid w:val="00EF2195"/>
    <w:rsid w:val="00EF3C5F"/>
    <w:rsid w:val="00F05A49"/>
    <w:rsid w:val="00F1594F"/>
    <w:rsid w:val="00F22829"/>
    <w:rsid w:val="00F31F25"/>
    <w:rsid w:val="00F40445"/>
    <w:rsid w:val="00F43B03"/>
    <w:rsid w:val="00F464A7"/>
    <w:rsid w:val="00F564DA"/>
    <w:rsid w:val="00F64830"/>
    <w:rsid w:val="00F74BC0"/>
    <w:rsid w:val="00F76D41"/>
    <w:rsid w:val="00F91C4B"/>
    <w:rsid w:val="00F927C2"/>
    <w:rsid w:val="00FA1EEE"/>
    <w:rsid w:val="00FA35DA"/>
    <w:rsid w:val="00FB29F0"/>
    <w:rsid w:val="00FC1D08"/>
    <w:rsid w:val="00FC79F6"/>
    <w:rsid w:val="00FF1C7C"/>
    <w:rsid w:val="017E1B19"/>
    <w:rsid w:val="01875DDB"/>
    <w:rsid w:val="01ED3B47"/>
    <w:rsid w:val="03062E20"/>
    <w:rsid w:val="03B22505"/>
    <w:rsid w:val="04067181"/>
    <w:rsid w:val="04103CCA"/>
    <w:rsid w:val="04EE7346"/>
    <w:rsid w:val="05045387"/>
    <w:rsid w:val="05104E6D"/>
    <w:rsid w:val="05ED76CD"/>
    <w:rsid w:val="06262FF6"/>
    <w:rsid w:val="071F3C37"/>
    <w:rsid w:val="07267565"/>
    <w:rsid w:val="076842DB"/>
    <w:rsid w:val="078C18B4"/>
    <w:rsid w:val="07A20F5E"/>
    <w:rsid w:val="0861256E"/>
    <w:rsid w:val="086A1FB2"/>
    <w:rsid w:val="089228F2"/>
    <w:rsid w:val="095F7F4C"/>
    <w:rsid w:val="09A60123"/>
    <w:rsid w:val="09AE75F4"/>
    <w:rsid w:val="09B95F2A"/>
    <w:rsid w:val="0A0C7574"/>
    <w:rsid w:val="0A2148F3"/>
    <w:rsid w:val="0A424E4D"/>
    <w:rsid w:val="0A922227"/>
    <w:rsid w:val="0AF82AC1"/>
    <w:rsid w:val="0B124FA3"/>
    <w:rsid w:val="0B66533A"/>
    <w:rsid w:val="0B84414D"/>
    <w:rsid w:val="0BA80E28"/>
    <w:rsid w:val="0BD46BAD"/>
    <w:rsid w:val="0BD87233"/>
    <w:rsid w:val="0BE120B2"/>
    <w:rsid w:val="0CEC43CA"/>
    <w:rsid w:val="0D50431A"/>
    <w:rsid w:val="0DF624E0"/>
    <w:rsid w:val="0E346850"/>
    <w:rsid w:val="0E404088"/>
    <w:rsid w:val="0E915B51"/>
    <w:rsid w:val="0EA113FA"/>
    <w:rsid w:val="0EC71F0D"/>
    <w:rsid w:val="0ECA11CC"/>
    <w:rsid w:val="0F390E8E"/>
    <w:rsid w:val="0F6459AD"/>
    <w:rsid w:val="0F8F57EF"/>
    <w:rsid w:val="0FBA55CD"/>
    <w:rsid w:val="0FC465FA"/>
    <w:rsid w:val="0FF97625"/>
    <w:rsid w:val="1018304A"/>
    <w:rsid w:val="102E5FAA"/>
    <w:rsid w:val="1057106E"/>
    <w:rsid w:val="110475FD"/>
    <w:rsid w:val="110F36F7"/>
    <w:rsid w:val="119066D9"/>
    <w:rsid w:val="11A335B5"/>
    <w:rsid w:val="1219428E"/>
    <w:rsid w:val="126A139D"/>
    <w:rsid w:val="13490C7D"/>
    <w:rsid w:val="135C3D02"/>
    <w:rsid w:val="13706422"/>
    <w:rsid w:val="13D52CCE"/>
    <w:rsid w:val="149F377F"/>
    <w:rsid w:val="14E27C21"/>
    <w:rsid w:val="153B2049"/>
    <w:rsid w:val="15614DA8"/>
    <w:rsid w:val="15910B7E"/>
    <w:rsid w:val="15AD79BC"/>
    <w:rsid w:val="16066864"/>
    <w:rsid w:val="1694382D"/>
    <w:rsid w:val="16991EF7"/>
    <w:rsid w:val="173850A7"/>
    <w:rsid w:val="174C0AC9"/>
    <w:rsid w:val="1775133A"/>
    <w:rsid w:val="177B4CDC"/>
    <w:rsid w:val="17B84AE8"/>
    <w:rsid w:val="17BA7FA6"/>
    <w:rsid w:val="19241D0A"/>
    <w:rsid w:val="192B2CC7"/>
    <w:rsid w:val="198B1495"/>
    <w:rsid w:val="199E2FDC"/>
    <w:rsid w:val="1A6C248D"/>
    <w:rsid w:val="1AD05898"/>
    <w:rsid w:val="1AF45622"/>
    <w:rsid w:val="1B5A7D5C"/>
    <w:rsid w:val="1B7B26E1"/>
    <w:rsid w:val="1BBFA30C"/>
    <w:rsid w:val="1C1A0C17"/>
    <w:rsid w:val="1C1B456E"/>
    <w:rsid w:val="1C32741A"/>
    <w:rsid w:val="1C405AE5"/>
    <w:rsid w:val="1D960483"/>
    <w:rsid w:val="1DF15284"/>
    <w:rsid w:val="1F171CFB"/>
    <w:rsid w:val="1F3C13B6"/>
    <w:rsid w:val="1F4B49D6"/>
    <w:rsid w:val="1F7D4D4D"/>
    <w:rsid w:val="1FCD4EA9"/>
    <w:rsid w:val="1FF85069"/>
    <w:rsid w:val="208E324E"/>
    <w:rsid w:val="20F41885"/>
    <w:rsid w:val="21993B18"/>
    <w:rsid w:val="219959F5"/>
    <w:rsid w:val="21D33866"/>
    <w:rsid w:val="220F79FB"/>
    <w:rsid w:val="22464B8D"/>
    <w:rsid w:val="229323DA"/>
    <w:rsid w:val="229A201B"/>
    <w:rsid w:val="22C205C9"/>
    <w:rsid w:val="233F1DB4"/>
    <w:rsid w:val="239974D6"/>
    <w:rsid w:val="23E266D0"/>
    <w:rsid w:val="23E4618A"/>
    <w:rsid w:val="244E3D8C"/>
    <w:rsid w:val="24B335CE"/>
    <w:rsid w:val="24B6415E"/>
    <w:rsid w:val="24F11BE1"/>
    <w:rsid w:val="25EF0E4B"/>
    <w:rsid w:val="266B32E1"/>
    <w:rsid w:val="269C26E3"/>
    <w:rsid w:val="27110C4C"/>
    <w:rsid w:val="272E2D63"/>
    <w:rsid w:val="27410CB9"/>
    <w:rsid w:val="27435A51"/>
    <w:rsid w:val="276D441A"/>
    <w:rsid w:val="27E014F2"/>
    <w:rsid w:val="2861396F"/>
    <w:rsid w:val="28B44010"/>
    <w:rsid w:val="29384EA8"/>
    <w:rsid w:val="29E26463"/>
    <w:rsid w:val="2A023B5C"/>
    <w:rsid w:val="2A07065D"/>
    <w:rsid w:val="2A0A08C3"/>
    <w:rsid w:val="2A534564"/>
    <w:rsid w:val="2A573A70"/>
    <w:rsid w:val="2BA24F20"/>
    <w:rsid w:val="2BC40DD5"/>
    <w:rsid w:val="2CBD48CE"/>
    <w:rsid w:val="2CE211B2"/>
    <w:rsid w:val="2D686211"/>
    <w:rsid w:val="2D866ECD"/>
    <w:rsid w:val="2E015B36"/>
    <w:rsid w:val="2E275F81"/>
    <w:rsid w:val="2E4E51C2"/>
    <w:rsid w:val="2E77681E"/>
    <w:rsid w:val="2EB01C1E"/>
    <w:rsid w:val="2EEF42B5"/>
    <w:rsid w:val="2F0E420F"/>
    <w:rsid w:val="2F4B2B19"/>
    <w:rsid w:val="2F6246CC"/>
    <w:rsid w:val="2FC53683"/>
    <w:rsid w:val="2FE97A5F"/>
    <w:rsid w:val="305A47DE"/>
    <w:rsid w:val="309E348C"/>
    <w:rsid w:val="31394322"/>
    <w:rsid w:val="3184082E"/>
    <w:rsid w:val="322019DE"/>
    <w:rsid w:val="32617B06"/>
    <w:rsid w:val="328304A8"/>
    <w:rsid w:val="32A1072C"/>
    <w:rsid w:val="32BC5F4D"/>
    <w:rsid w:val="32E17E07"/>
    <w:rsid w:val="33393656"/>
    <w:rsid w:val="337C1CD3"/>
    <w:rsid w:val="33FE364D"/>
    <w:rsid w:val="341E7746"/>
    <w:rsid w:val="3429115A"/>
    <w:rsid w:val="34325CD9"/>
    <w:rsid w:val="346113B3"/>
    <w:rsid w:val="34F2580B"/>
    <w:rsid w:val="35293643"/>
    <w:rsid w:val="36024564"/>
    <w:rsid w:val="36276335"/>
    <w:rsid w:val="36981B5D"/>
    <w:rsid w:val="36A9634B"/>
    <w:rsid w:val="36D079C8"/>
    <w:rsid w:val="37A1383F"/>
    <w:rsid w:val="37D716E7"/>
    <w:rsid w:val="3841224C"/>
    <w:rsid w:val="38B0221C"/>
    <w:rsid w:val="390A4CE0"/>
    <w:rsid w:val="390D7082"/>
    <w:rsid w:val="39A552A4"/>
    <w:rsid w:val="39D761EF"/>
    <w:rsid w:val="39FC665F"/>
    <w:rsid w:val="3A76410D"/>
    <w:rsid w:val="3A8F3EBA"/>
    <w:rsid w:val="3AB10259"/>
    <w:rsid w:val="3AB70BC0"/>
    <w:rsid w:val="3ABA6222"/>
    <w:rsid w:val="3AFA311F"/>
    <w:rsid w:val="3B301F44"/>
    <w:rsid w:val="3B7C3F98"/>
    <w:rsid w:val="3BAE4829"/>
    <w:rsid w:val="3BDF73C5"/>
    <w:rsid w:val="3C4944FC"/>
    <w:rsid w:val="3CD920E4"/>
    <w:rsid w:val="3D7C4A02"/>
    <w:rsid w:val="3D902D22"/>
    <w:rsid w:val="3DF4021A"/>
    <w:rsid w:val="3E047963"/>
    <w:rsid w:val="3E764841"/>
    <w:rsid w:val="3E8E5BBA"/>
    <w:rsid w:val="3E940046"/>
    <w:rsid w:val="3EB86069"/>
    <w:rsid w:val="3EDC10FF"/>
    <w:rsid w:val="3F0A5E23"/>
    <w:rsid w:val="3F1B1335"/>
    <w:rsid w:val="3F785608"/>
    <w:rsid w:val="3FFF20F3"/>
    <w:rsid w:val="402734A4"/>
    <w:rsid w:val="405A4873"/>
    <w:rsid w:val="405C30EF"/>
    <w:rsid w:val="407B3EBF"/>
    <w:rsid w:val="40DF693D"/>
    <w:rsid w:val="40F16A8E"/>
    <w:rsid w:val="412545BE"/>
    <w:rsid w:val="4184340D"/>
    <w:rsid w:val="418D344D"/>
    <w:rsid w:val="41E21275"/>
    <w:rsid w:val="424A7C1A"/>
    <w:rsid w:val="42D67AEC"/>
    <w:rsid w:val="42F6152E"/>
    <w:rsid w:val="42FF6CFF"/>
    <w:rsid w:val="43771108"/>
    <w:rsid w:val="438C4E1A"/>
    <w:rsid w:val="439D4A0F"/>
    <w:rsid w:val="4440126D"/>
    <w:rsid w:val="445F7604"/>
    <w:rsid w:val="446523D2"/>
    <w:rsid w:val="44DA0696"/>
    <w:rsid w:val="44E45943"/>
    <w:rsid w:val="44E80BF1"/>
    <w:rsid w:val="44FA1EB3"/>
    <w:rsid w:val="4583380E"/>
    <w:rsid w:val="45993146"/>
    <w:rsid w:val="45EB3538"/>
    <w:rsid w:val="46440499"/>
    <w:rsid w:val="46771AC0"/>
    <w:rsid w:val="47867C8A"/>
    <w:rsid w:val="47954A4A"/>
    <w:rsid w:val="479B001B"/>
    <w:rsid w:val="47D21CE6"/>
    <w:rsid w:val="481456B4"/>
    <w:rsid w:val="481B4154"/>
    <w:rsid w:val="48876507"/>
    <w:rsid w:val="48A14890"/>
    <w:rsid w:val="491F4A32"/>
    <w:rsid w:val="49441489"/>
    <w:rsid w:val="49AF3CE3"/>
    <w:rsid w:val="4A3634C7"/>
    <w:rsid w:val="4A4312A4"/>
    <w:rsid w:val="4A4C0CEF"/>
    <w:rsid w:val="4A67403B"/>
    <w:rsid w:val="4A734E79"/>
    <w:rsid w:val="4A897A9B"/>
    <w:rsid w:val="4AD27698"/>
    <w:rsid w:val="4B1B114F"/>
    <w:rsid w:val="4B250368"/>
    <w:rsid w:val="4B7A75FA"/>
    <w:rsid w:val="4B7B52E3"/>
    <w:rsid w:val="4B7F6C9B"/>
    <w:rsid w:val="4BB01238"/>
    <w:rsid w:val="4BF93ABC"/>
    <w:rsid w:val="4C2F1AF1"/>
    <w:rsid w:val="4C3F1A69"/>
    <w:rsid w:val="4C4C7D4D"/>
    <w:rsid w:val="4C692E82"/>
    <w:rsid w:val="4C974380"/>
    <w:rsid w:val="4CA7336B"/>
    <w:rsid w:val="4D001539"/>
    <w:rsid w:val="4D060FF1"/>
    <w:rsid w:val="4D5B5816"/>
    <w:rsid w:val="4D714797"/>
    <w:rsid w:val="4D7809BA"/>
    <w:rsid w:val="4D820C8A"/>
    <w:rsid w:val="4D9F0EEA"/>
    <w:rsid w:val="4F095D32"/>
    <w:rsid w:val="4F1A4882"/>
    <w:rsid w:val="4F3C4DEC"/>
    <w:rsid w:val="4F6D0EC1"/>
    <w:rsid w:val="504900D3"/>
    <w:rsid w:val="50771B0C"/>
    <w:rsid w:val="50A867A1"/>
    <w:rsid w:val="515E2273"/>
    <w:rsid w:val="52546BE0"/>
    <w:rsid w:val="52892F5B"/>
    <w:rsid w:val="52C62651"/>
    <w:rsid w:val="52F61709"/>
    <w:rsid w:val="54073585"/>
    <w:rsid w:val="546C1E15"/>
    <w:rsid w:val="54995B0C"/>
    <w:rsid w:val="54DB7C79"/>
    <w:rsid w:val="54E74E26"/>
    <w:rsid w:val="55580A4D"/>
    <w:rsid w:val="55B45B96"/>
    <w:rsid w:val="55C3622E"/>
    <w:rsid w:val="55DC1770"/>
    <w:rsid w:val="55EB22AC"/>
    <w:rsid w:val="561133F2"/>
    <w:rsid w:val="56571FFA"/>
    <w:rsid w:val="56A92CC7"/>
    <w:rsid w:val="56C772E0"/>
    <w:rsid w:val="574C1A20"/>
    <w:rsid w:val="57C77E54"/>
    <w:rsid w:val="58201313"/>
    <w:rsid w:val="58BD10F2"/>
    <w:rsid w:val="58CD33C2"/>
    <w:rsid w:val="596469D4"/>
    <w:rsid w:val="59C52172"/>
    <w:rsid w:val="5A435D8A"/>
    <w:rsid w:val="5A955FE8"/>
    <w:rsid w:val="5B0CF2D3"/>
    <w:rsid w:val="5B7B30F8"/>
    <w:rsid w:val="5BBC1D09"/>
    <w:rsid w:val="5C34380B"/>
    <w:rsid w:val="5CFC6999"/>
    <w:rsid w:val="5D4F6922"/>
    <w:rsid w:val="5D543F38"/>
    <w:rsid w:val="5F2525CE"/>
    <w:rsid w:val="5F912AC4"/>
    <w:rsid w:val="5F9858C8"/>
    <w:rsid w:val="5FD14724"/>
    <w:rsid w:val="60387705"/>
    <w:rsid w:val="60700F30"/>
    <w:rsid w:val="607B7DDA"/>
    <w:rsid w:val="61665FE8"/>
    <w:rsid w:val="61A76748"/>
    <w:rsid w:val="622B7232"/>
    <w:rsid w:val="6268161B"/>
    <w:rsid w:val="62B731FE"/>
    <w:rsid w:val="62C57FA7"/>
    <w:rsid w:val="63023C80"/>
    <w:rsid w:val="636D3AA1"/>
    <w:rsid w:val="6428614D"/>
    <w:rsid w:val="64F22548"/>
    <w:rsid w:val="656062CA"/>
    <w:rsid w:val="659106E2"/>
    <w:rsid w:val="65AB236D"/>
    <w:rsid w:val="65B8080F"/>
    <w:rsid w:val="662F4186"/>
    <w:rsid w:val="663568D1"/>
    <w:rsid w:val="66483EC5"/>
    <w:rsid w:val="66704DB4"/>
    <w:rsid w:val="66FF3B3B"/>
    <w:rsid w:val="67102453"/>
    <w:rsid w:val="67AB0BF9"/>
    <w:rsid w:val="68A67F29"/>
    <w:rsid w:val="68C15CCA"/>
    <w:rsid w:val="69157D90"/>
    <w:rsid w:val="692D45F0"/>
    <w:rsid w:val="697D619C"/>
    <w:rsid w:val="69EE3D79"/>
    <w:rsid w:val="6A0E091D"/>
    <w:rsid w:val="6ABA50AD"/>
    <w:rsid w:val="6B58725B"/>
    <w:rsid w:val="6BA77929"/>
    <w:rsid w:val="6BA94127"/>
    <w:rsid w:val="6BFE46EA"/>
    <w:rsid w:val="6C77554D"/>
    <w:rsid w:val="6C7F53F2"/>
    <w:rsid w:val="6C8B20CC"/>
    <w:rsid w:val="6C95A85E"/>
    <w:rsid w:val="6CA83959"/>
    <w:rsid w:val="6D0843F7"/>
    <w:rsid w:val="6F1ECFF8"/>
    <w:rsid w:val="6F854425"/>
    <w:rsid w:val="701D465E"/>
    <w:rsid w:val="704217E5"/>
    <w:rsid w:val="70AF7449"/>
    <w:rsid w:val="71106C43"/>
    <w:rsid w:val="71152000"/>
    <w:rsid w:val="715841AA"/>
    <w:rsid w:val="721756F7"/>
    <w:rsid w:val="7231680E"/>
    <w:rsid w:val="72896870"/>
    <w:rsid w:val="72F84F0E"/>
    <w:rsid w:val="73812382"/>
    <w:rsid w:val="74F46D84"/>
    <w:rsid w:val="750872E0"/>
    <w:rsid w:val="756920F3"/>
    <w:rsid w:val="75E1007B"/>
    <w:rsid w:val="7656661E"/>
    <w:rsid w:val="76ED37EF"/>
    <w:rsid w:val="770F21D1"/>
    <w:rsid w:val="77C35AEB"/>
    <w:rsid w:val="77EF4493"/>
    <w:rsid w:val="78211CDE"/>
    <w:rsid w:val="7840538D"/>
    <w:rsid w:val="78A7019A"/>
    <w:rsid w:val="78C06712"/>
    <w:rsid w:val="78E937E2"/>
    <w:rsid w:val="795310F0"/>
    <w:rsid w:val="796B51A8"/>
    <w:rsid w:val="79A44384"/>
    <w:rsid w:val="79BA3B0E"/>
    <w:rsid w:val="7ABB6962"/>
    <w:rsid w:val="7AF4539C"/>
    <w:rsid w:val="7C013D85"/>
    <w:rsid w:val="7C2F8C70"/>
    <w:rsid w:val="7C662C4B"/>
    <w:rsid w:val="7C665334"/>
    <w:rsid w:val="7CF35D84"/>
    <w:rsid w:val="7D022A64"/>
    <w:rsid w:val="7DB40A20"/>
    <w:rsid w:val="7DDF36B2"/>
    <w:rsid w:val="7E136A50"/>
    <w:rsid w:val="7E49765A"/>
    <w:rsid w:val="7E4C0FEB"/>
    <w:rsid w:val="7EBB50F1"/>
    <w:rsid w:val="7EBE0C5A"/>
    <w:rsid w:val="7EE56270"/>
    <w:rsid w:val="7EFB3C47"/>
    <w:rsid w:val="7F7F569C"/>
    <w:rsid w:val="7F7F68A4"/>
    <w:rsid w:val="7F850ECB"/>
    <w:rsid w:val="7F9F1736"/>
    <w:rsid w:val="7FC621D6"/>
    <w:rsid w:val="7FD31A01"/>
    <w:rsid w:val="7FFB101A"/>
    <w:rsid w:val="9BF96BAC"/>
    <w:rsid w:val="AD2DA3B9"/>
    <w:rsid w:val="AF6FE06F"/>
    <w:rsid w:val="D78F6FBA"/>
    <w:rsid w:val="DBDF55C4"/>
    <w:rsid w:val="DF3D59C8"/>
    <w:rsid w:val="EBFFC059"/>
    <w:rsid w:val="EEF1341C"/>
    <w:rsid w:val="F7B9D6FD"/>
    <w:rsid w:val="F7CC7425"/>
    <w:rsid w:val="FAEC74ED"/>
    <w:rsid w:val="FE93A17C"/>
    <w:rsid w:val="FEFF2685"/>
    <w:rsid w:val="FFD23C0D"/>
    <w:rsid w:val="FFEFE6BF"/>
    <w:rsid w:val="FFF59F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link w:val="55"/>
    <w:qFormat/>
    <w:uiPriority w:val="0"/>
    <w:pPr>
      <w:keepNext/>
      <w:outlineLvl w:val="0"/>
    </w:pPr>
    <w:rPr>
      <w:sz w:val="28"/>
      <w:szCs w:val="24"/>
    </w:rPr>
  </w:style>
  <w:style w:type="paragraph" w:styleId="9">
    <w:name w:val="heading 2"/>
    <w:basedOn w:val="1"/>
    <w:next w:val="1"/>
    <w:link w:val="105"/>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10">
    <w:name w:val="heading 3"/>
    <w:basedOn w:val="1"/>
    <w:next w:val="1"/>
    <w:link w:val="57"/>
    <w:qFormat/>
    <w:uiPriority w:val="0"/>
    <w:pPr>
      <w:keepNext/>
      <w:keepLines/>
      <w:spacing w:before="260" w:after="260" w:line="416" w:lineRule="auto"/>
      <w:outlineLvl w:val="2"/>
    </w:pPr>
    <w:rPr>
      <w:b/>
      <w:bCs/>
      <w:sz w:val="32"/>
      <w:szCs w:val="32"/>
      <w:lang w:val="zh-CN"/>
    </w:rPr>
  </w:style>
  <w:style w:type="paragraph" w:styleId="11">
    <w:name w:val="heading 4"/>
    <w:basedOn w:val="1"/>
    <w:next w:val="1"/>
    <w:link w:val="58"/>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unhideWhenUsed/>
    <w:qFormat/>
    <w:uiPriority w:val="99"/>
    <w:pPr>
      <w:spacing w:line="400" w:lineRule="atLeast"/>
      <w:ind w:firstLine="426"/>
    </w:pPr>
    <w:rPr>
      <w:sz w:val="24"/>
      <w:szCs w:val="20"/>
    </w:rPr>
  </w:style>
  <w:style w:type="paragraph" w:styleId="3">
    <w:name w:val="Body Text"/>
    <w:basedOn w:val="1"/>
    <w:next w:val="1"/>
    <w:link w:val="71"/>
    <w:qFormat/>
    <w:uiPriority w:val="0"/>
    <w:pPr>
      <w:spacing w:after="120"/>
    </w:pPr>
    <w:rPr>
      <w:szCs w:val="24"/>
    </w:rPr>
  </w:style>
  <w:style w:type="paragraph" w:styleId="4">
    <w:name w:val="Body Text First Indent 2"/>
    <w:basedOn w:val="5"/>
    <w:next w:val="1"/>
    <w:qFormat/>
    <w:uiPriority w:val="0"/>
    <w:pPr>
      <w:ind w:left="420" w:firstLine="420" w:firstLineChars="200"/>
    </w:pPr>
    <w:rPr>
      <w:rFonts w:ascii="Calibri" w:hAnsi="Calibri" w:eastAsia="宋体" w:cs="Times New Roman"/>
    </w:rPr>
  </w:style>
  <w:style w:type="paragraph" w:styleId="5">
    <w:name w:val="Body Text Indent"/>
    <w:basedOn w:val="1"/>
    <w:next w:val="6"/>
    <w:link w:val="60"/>
    <w:qFormat/>
    <w:uiPriority w:val="0"/>
    <w:pPr>
      <w:ind w:firstLine="540"/>
    </w:pPr>
    <w:rPr>
      <w:rFonts w:eastAsia="仿宋_GB2312"/>
      <w:sz w:val="28"/>
    </w:rPr>
  </w:style>
  <w:style w:type="paragraph" w:styleId="6">
    <w:name w:val="annotation subject"/>
    <w:basedOn w:val="7"/>
    <w:next w:val="1"/>
    <w:link w:val="77"/>
    <w:semiHidden/>
    <w:qFormat/>
    <w:uiPriority w:val="99"/>
    <w:rPr>
      <w:b/>
      <w:bCs/>
    </w:rPr>
  </w:style>
  <w:style w:type="paragraph" w:styleId="7">
    <w:name w:val="annotation text"/>
    <w:basedOn w:val="1"/>
    <w:link w:val="76"/>
    <w:semiHidden/>
    <w:qFormat/>
    <w:uiPriority w:val="99"/>
    <w:pPr>
      <w:jc w:val="left"/>
    </w:pPr>
  </w:style>
  <w:style w:type="paragraph" w:styleId="12">
    <w:name w:val="toc 7"/>
    <w:basedOn w:val="1"/>
    <w:next w:val="1"/>
    <w:qFormat/>
    <w:uiPriority w:val="0"/>
    <w:pPr>
      <w:ind w:left="2520" w:leftChars="1200"/>
    </w:pPr>
  </w:style>
  <w:style w:type="paragraph" w:styleId="13">
    <w:name w:val="Normal Indent"/>
    <w:basedOn w:val="1"/>
    <w:qFormat/>
    <w:uiPriority w:val="0"/>
    <w:pPr>
      <w:ind w:firstLine="420"/>
    </w:pPr>
    <w:rPr>
      <w:szCs w:val="20"/>
    </w:rPr>
  </w:style>
  <w:style w:type="paragraph" w:styleId="14">
    <w:name w:val="caption"/>
    <w:basedOn w:val="1"/>
    <w:next w:val="1"/>
    <w:qFormat/>
    <w:uiPriority w:val="0"/>
    <w:rPr>
      <w:rFonts w:ascii="Arial" w:hAnsi="Arial" w:eastAsia="黑体"/>
      <w:sz w:val="20"/>
    </w:rPr>
  </w:style>
  <w:style w:type="paragraph" w:styleId="15">
    <w:name w:val="Document Map"/>
    <w:basedOn w:val="1"/>
    <w:link w:val="82"/>
    <w:qFormat/>
    <w:uiPriority w:val="0"/>
    <w:pPr>
      <w:shd w:val="clear" w:color="auto" w:fill="000080"/>
    </w:pPr>
  </w:style>
  <w:style w:type="paragraph" w:styleId="16">
    <w:name w:val="Body Text 3"/>
    <w:basedOn w:val="1"/>
    <w:link w:val="97"/>
    <w:unhideWhenUsed/>
    <w:qFormat/>
    <w:uiPriority w:val="99"/>
    <w:pPr>
      <w:spacing w:after="120"/>
    </w:pPr>
    <w:rPr>
      <w:rFonts w:ascii="Calibri" w:hAnsi="Calibri"/>
      <w:sz w:val="16"/>
      <w:szCs w:val="16"/>
      <w:lang w:val="zh-CN"/>
    </w:rPr>
  </w:style>
  <w:style w:type="paragraph" w:styleId="17">
    <w:name w:val="toc 5"/>
    <w:basedOn w:val="1"/>
    <w:next w:val="1"/>
    <w:qFormat/>
    <w:uiPriority w:val="0"/>
    <w:pPr>
      <w:ind w:left="1680" w:leftChars="800"/>
    </w:pPr>
  </w:style>
  <w:style w:type="paragraph" w:styleId="18">
    <w:name w:val="toc 3"/>
    <w:basedOn w:val="1"/>
    <w:next w:val="1"/>
    <w:qFormat/>
    <w:uiPriority w:val="39"/>
    <w:pPr>
      <w:ind w:left="840" w:leftChars="400"/>
    </w:pPr>
  </w:style>
  <w:style w:type="paragraph" w:styleId="19">
    <w:name w:val="Plain Text"/>
    <w:basedOn w:val="1"/>
    <w:link w:val="79"/>
    <w:qFormat/>
    <w:uiPriority w:val="0"/>
    <w:rPr>
      <w:rFonts w:ascii="宋体" w:hAnsi="Courier New" w:cstheme="minorBidi"/>
      <w:szCs w:val="22"/>
    </w:rPr>
  </w:style>
  <w:style w:type="paragraph" w:styleId="20">
    <w:name w:val="toc 8"/>
    <w:basedOn w:val="1"/>
    <w:next w:val="1"/>
    <w:qFormat/>
    <w:uiPriority w:val="0"/>
    <w:pPr>
      <w:ind w:left="2940" w:leftChars="1400"/>
    </w:pPr>
  </w:style>
  <w:style w:type="paragraph" w:styleId="21">
    <w:name w:val="Date"/>
    <w:basedOn w:val="1"/>
    <w:next w:val="1"/>
    <w:link w:val="59"/>
    <w:qFormat/>
    <w:uiPriority w:val="0"/>
    <w:rPr>
      <w:rFonts w:ascii="Arial" w:hAnsi="Arial" w:eastAsia="楷体_GB2312"/>
      <w:sz w:val="28"/>
    </w:rPr>
  </w:style>
  <w:style w:type="paragraph" w:styleId="22">
    <w:name w:val="Body Text Indent 2"/>
    <w:basedOn w:val="1"/>
    <w:link w:val="62"/>
    <w:qFormat/>
    <w:uiPriority w:val="0"/>
    <w:pPr>
      <w:tabs>
        <w:tab w:val="left" w:pos="720"/>
      </w:tabs>
      <w:ind w:right="-506" w:rightChars="-241" w:firstLine="538" w:firstLineChars="192"/>
    </w:pPr>
    <w:rPr>
      <w:rFonts w:eastAsia="仿宋_GB2312"/>
      <w:sz w:val="28"/>
    </w:rPr>
  </w:style>
  <w:style w:type="paragraph" w:styleId="23">
    <w:name w:val="Balloon Text"/>
    <w:basedOn w:val="1"/>
    <w:link w:val="73"/>
    <w:qFormat/>
    <w:uiPriority w:val="0"/>
    <w:rPr>
      <w:sz w:val="18"/>
      <w:szCs w:val="18"/>
    </w:rPr>
  </w:style>
  <w:style w:type="paragraph" w:styleId="24">
    <w:name w:val="footer"/>
    <w:basedOn w:val="1"/>
    <w:link w:val="54"/>
    <w:unhideWhenUsed/>
    <w:qFormat/>
    <w:uiPriority w:val="99"/>
    <w:pPr>
      <w:tabs>
        <w:tab w:val="center" w:pos="4153"/>
        <w:tab w:val="right" w:pos="8306"/>
      </w:tabs>
      <w:snapToGrid w:val="0"/>
      <w:jc w:val="left"/>
    </w:pPr>
    <w:rPr>
      <w:sz w:val="18"/>
      <w:szCs w:val="18"/>
    </w:rPr>
  </w:style>
  <w:style w:type="paragraph" w:styleId="25">
    <w:name w:val="envelope return"/>
    <w:basedOn w:val="1"/>
    <w:qFormat/>
    <w:uiPriority w:val="0"/>
    <w:pPr>
      <w:snapToGrid w:val="0"/>
    </w:pPr>
    <w:rPr>
      <w:rFonts w:ascii="Arial" w:hAnsi="Arial"/>
    </w:rPr>
  </w:style>
  <w:style w:type="paragraph" w:styleId="26">
    <w:name w:val="header"/>
    <w:basedOn w:val="1"/>
    <w:link w:val="53"/>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style>
  <w:style w:type="paragraph" w:styleId="28">
    <w:name w:val="toc 4"/>
    <w:basedOn w:val="1"/>
    <w:next w:val="1"/>
    <w:qFormat/>
    <w:uiPriority w:val="0"/>
    <w:pPr>
      <w:ind w:left="1260" w:leftChars="600"/>
    </w:pPr>
  </w:style>
  <w:style w:type="paragraph" w:styleId="29">
    <w:name w:val="Subtitle"/>
    <w:next w:val="1"/>
    <w:qFormat/>
    <w:uiPriority w:val="0"/>
    <w:pPr>
      <w:wordWrap w:val="0"/>
      <w:spacing w:after="60"/>
      <w:jc w:val="center"/>
    </w:pPr>
    <w:rPr>
      <w:rFonts w:ascii="Times New Roman" w:hAnsi="Times New Roman" w:eastAsia="宋体" w:cs="Times New Roman"/>
      <w:sz w:val="24"/>
      <w:lang w:val="en-US" w:eastAsia="zh-CN" w:bidi="ar-SA"/>
    </w:rPr>
  </w:style>
  <w:style w:type="paragraph" w:styleId="30">
    <w:name w:val="toc 6"/>
    <w:basedOn w:val="1"/>
    <w:next w:val="1"/>
    <w:qFormat/>
    <w:uiPriority w:val="0"/>
    <w:pPr>
      <w:ind w:left="2100" w:leftChars="1000"/>
    </w:pPr>
  </w:style>
  <w:style w:type="paragraph" w:styleId="31">
    <w:name w:val="Body Text Indent 3"/>
    <w:basedOn w:val="1"/>
    <w:link w:val="68"/>
    <w:qFormat/>
    <w:uiPriority w:val="0"/>
    <w:pPr>
      <w:ind w:left="178" w:leftChars="85" w:firstLine="560" w:firstLineChars="200"/>
    </w:pPr>
    <w:rPr>
      <w:rFonts w:ascii="仿宋_GB2312" w:hAnsi="Arial" w:eastAsia="仿宋_GB2312"/>
      <w:sz w:val="28"/>
      <w:szCs w:val="24"/>
    </w:rPr>
  </w:style>
  <w:style w:type="paragraph" w:styleId="32">
    <w:name w:val="toc 2"/>
    <w:basedOn w:val="1"/>
    <w:next w:val="1"/>
    <w:qFormat/>
    <w:uiPriority w:val="39"/>
    <w:pPr>
      <w:ind w:left="420" w:leftChars="200"/>
    </w:pPr>
  </w:style>
  <w:style w:type="paragraph" w:styleId="33">
    <w:name w:val="toc 9"/>
    <w:basedOn w:val="1"/>
    <w:next w:val="1"/>
    <w:qFormat/>
    <w:uiPriority w:val="0"/>
    <w:pPr>
      <w:ind w:left="3360" w:leftChars="1600"/>
    </w:pPr>
  </w:style>
  <w:style w:type="paragraph" w:styleId="3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5">
    <w:name w:val="Normal (Web)"/>
    <w:basedOn w:val="1"/>
    <w:unhideWhenUsed/>
    <w:qFormat/>
    <w:uiPriority w:val="99"/>
    <w:pPr>
      <w:jc w:val="left"/>
    </w:pPr>
    <w:rPr>
      <w:kern w:val="0"/>
      <w:sz w:val="24"/>
    </w:rPr>
  </w:style>
  <w:style w:type="paragraph" w:styleId="36">
    <w:name w:val="index 1"/>
    <w:basedOn w:val="1"/>
    <w:next w:val="1"/>
    <w:semiHidden/>
    <w:qFormat/>
    <w:uiPriority w:val="0"/>
    <w:pPr>
      <w:jc w:val="center"/>
    </w:pPr>
    <w:rPr>
      <w:rFonts w:ascii="仿宋_GB2312" w:eastAsia="仿宋_GB2312"/>
      <w:b/>
      <w:bCs/>
      <w:sz w:val="28"/>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rPr>
  </w:style>
  <w:style w:type="character" w:styleId="41">
    <w:name w:val="page number"/>
    <w:basedOn w:val="39"/>
    <w:qFormat/>
    <w:uiPriority w:val="0"/>
  </w:style>
  <w:style w:type="character" w:styleId="42">
    <w:name w:val="FollowedHyperlink"/>
    <w:basedOn w:val="39"/>
    <w:unhideWhenUsed/>
    <w:qFormat/>
    <w:uiPriority w:val="99"/>
    <w:rPr>
      <w:color w:val="954F72" w:themeColor="followedHyperlink"/>
      <w:u w:val="single"/>
      <w14:textFill>
        <w14:solidFill>
          <w14:schemeClr w14:val="folHlink"/>
        </w14:solidFill>
      </w14:textFill>
    </w:rPr>
  </w:style>
  <w:style w:type="character" w:styleId="43">
    <w:name w:val="HTML Definition"/>
    <w:basedOn w:val="39"/>
    <w:semiHidden/>
    <w:unhideWhenUsed/>
    <w:qFormat/>
    <w:uiPriority w:val="99"/>
  </w:style>
  <w:style w:type="character" w:styleId="44">
    <w:name w:val="HTML Typewriter"/>
    <w:basedOn w:val="39"/>
    <w:semiHidden/>
    <w:unhideWhenUsed/>
    <w:qFormat/>
    <w:uiPriority w:val="99"/>
    <w:rPr>
      <w:rFonts w:hint="default" w:ascii="monospace" w:hAnsi="monospace" w:eastAsia="monospace" w:cs="monospace"/>
      <w:sz w:val="20"/>
    </w:rPr>
  </w:style>
  <w:style w:type="character" w:styleId="45">
    <w:name w:val="HTML Acronym"/>
    <w:basedOn w:val="39"/>
    <w:semiHidden/>
    <w:unhideWhenUsed/>
    <w:qFormat/>
    <w:uiPriority w:val="99"/>
  </w:style>
  <w:style w:type="character" w:styleId="46">
    <w:name w:val="HTML Variable"/>
    <w:basedOn w:val="39"/>
    <w:semiHidden/>
    <w:unhideWhenUsed/>
    <w:qFormat/>
    <w:uiPriority w:val="99"/>
  </w:style>
  <w:style w:type="character" w:styleId="47">
    <w:name w:val="Hyperlink"/>
    <w:basedOn w:val="39"/>
    <w:qFormat/>
    <w:uiPriority w:val="99"/>
    <w:rPr>
      <w:color w:val="333333"/>
      <w:u w:val="none"/>
    </w:rPr>
  </w:style>
  <w:style w:type="character" w:styleId="48">
    <w:name w:val="HTML Code"/>
    <w:basedOn w:val="39"/>
    <w:semiHidden/>
    <w:unhideWhenUsed/>
    <w:qFormat/>
    <w:uiPriority w:val="99"/>
    <w:rPr>
      <w:rFonts w:ascii="monospace" w:hAnsi="monospace" w:eastAsia="monospace" w:cs="monospace"/>
      <w:sz w:val="20"/>
    </w:rPr>
  </w:style>
  <w:style w:type="character" w:styleId="49">
    <w:name w:val="annotation reference"/>
    <w:semiHidden/>
    <w:qFormat/>
    <w:uiPriority w:val="99"/>
    <w:rPr>
      <w:sz w:val="21"/>
      <w:szCs w:val="21"/>
    </w:rPr>
  </w:style>
  <w:style w:type="character" w:styleId="50">
    <w:name w:val="HTML Cite"/>
    <w:basedOn w:val="39"/>
    <w:semiHidden/>
    <w:unhideWhenUsed/>
    <w:qFormat/>
    <w:uiPriority w:val="99"/>
  </w:style>
  <w:style w:type="character" w:styleId="51">
    <w:name w:val="HTML Keyboard"/>
    <w:basedOn w:val="39"/>
    <w:semiHidden/>
    <w:unhideWhenUsed/>
    <w:qFormat/>
    <w:uiPriority w:val="99"/>
    <w:rPr>
      <w:rFonts w:hint="default" w:ascii="monospace" w:hAnsi="monospace" w:eastAsia="monospace" w:cs="monospace"/>
      <w:sz w:val="20"/>
    </w:rPr>
  </w:style>
  <w:style w:type="character" w:styleId="52">
    <w:name w:val="HTML Sample"/>
    <w:basedOn w:val="39"/>
    <w:semiHidden/>
    <w:unhideWhenUsed/>
    <w:qFormat/>
    <w:uiPriority w:val="99"/>
    <w:rPr>
      <w:rFonts w:hint="default" w:ascii="monospace" w:hAnsi="monospace" w:eastAsia="monospace" w:cs="monospace"/>
    </w:rPr>
  </w:style>
  <w:style w:type="character" w:customStyle="1" w:styleId="53">
    <w:name w:val="页眉 字符"/>
    <w:basedOn w:val="39"/>
    <w:link w:val="26"/>
    <w:qFormat/>
    <w:uiPriority w:val="0"/>
    <w:rPr>
      <w:sz w:val="18"/>
      <w:szCs w:val="18"/>
    </w:rPr>
  </w:style>
  <w:style w:type="character" w:customStyle="1" w:styleId="54">
    <w:name w:val="页脚 字符"/>
    <w:basedOn w:val="39"/>
    <w:link w:val="24"/>
    <w:qFormat/>
    <w:uiPriority w:val="99"/>
    <w:rPr>
      <w:sz w:val="18"/>
      <w:szCs w:val="18"/>
    </w:rPr>
  </w:style>
  <w:style w:type="character" w:customStyle="1" w:styleId="55">
    <w:name w:val="标题 1 字符"/>
    <w:basedOn w:val="39"/>
    <w:link w:val="8"/>
    <w:qFormat/>
    <w:uiPriority w:val="0"/>
    <w:rPr>
      <w:rFonts w:ascii="Times New Roman" w:hAnsi="Times New Roman" w:eastAsia="宋体" w:cs="Times New Roman"/>
      <w:sz w:val="28"/>
      <w:szCs w:val="24"/>
    </w:rPr>
  </w:style>
  <w:style w:type="character" w:customStyle="1" w:styleId="56">
    <w:name w:val="标题 2 Char"/>
    <w:basedOn w:val="39"/>
    <w:qFormat/>
    <w:uiPriority w:val="0"/>
    <w:rPr>
      <w:rFonts w:ascii="Arial" w:hAnsi="Arial" w:eastAsia="黑体" w:cs="Times New Roman"/>
      <w:b/>
      <w:kern w:val="0"/>
      <w:sz w:val="32"/>
      <w:szCs w:val="20"/>
    </w:rPr>
  </w:style>
  <w:style w:type="character" w:customStyle="1" w:styleId="57">
    <w:name w:val="标题 3 字符"/>
    <w:basedOn w:val="39"/>
    <w:link w:val="10"/>
    <w:qFormat/>
    <w:uiPriority w:val="0"/>
    <w:rPr>
      <w:rFonts w:ascii="Times New Roman" w:hAnsi="Times New Roman" w:eastAsia="宋体" w:cs="Times New Roman"/>
      <w:b/>
      <w:bCs/>
      <w:sz w:val="32"/>
      <w:szCs w:val="32"/>
      <w:lang w:val="zh-CN" w:eastAsia="zh-CN"/>
    </w:rPr>
  </w:style>
  <w:style w:type="character" w:customStyle="1" w:styleId="58">
    <w:name w:val="标题 4 字符"/>
    <w:basedOn w:val="39"/>
    <w:link w:val="11"/>
    <w:qFormat/>
    <w:uiPriority w:val="0"/>
    <w:rPr>
      <w:rFonts w:ascii="Arial" w:hAnsi="Arial" w:eastAsia="黑体" w:cs="Times New Roman"/>
      <w:b/>
      <w:kern w:val="0"/>
      <w:sz w:val="28"/>
      <w:szCs w:val="20"/>
    </w:rPr>
  </w:style>
  <w:style w:type="character" w:customStyle="1" w:styleId="59">
    <w:name w:val="日期 字符"/>
    <w:basedOn w:val="39"/>
    <w:link w:val="21"/>
    <w:qFormat/>
    <w:uiPriority w:val="0"/>
    <w:rPr>
      <w:rFonts w:ascii="Arial" w:hAnsi="Arial" w:eastAsia="楷体_GB2312" w:cs="Times New Roman"/>
      <w:sz w:val="28"/>
      <w:szCs w:val="20"/>
    </w:rPr>
  </w:style>
  <w:style w:type="character" w:customStyle="1" w:styleId="60">
    <w:name w:val="正文文本缩进 字符"/>
    <w:basedOn w:val="39"/>
    <w:link w:val="5"/>
    <w:qFormat/>
    <w:uiPriority w:val="0"/>
    <w:rPr>
      <w:rFonts w:ascii="Times New Roman" w:hAnsi="Times New Roman" w:eastAsia="仿宋_GB2312" w:cs="Times New Roman"/>
      <w:sz w:val="28"/>
      <w:szCs w:val="20"/>
    </w:rPr>
  </w:style>
  <w:style w:type="paragraph" w:customStyle="1" w:styleId="61">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2">
    <w:name w:val="正文文本缩进 2 字符"/>
    <w:basedOn w:val="39"/>
    <w:link w:val="22"/>
    <w:qFormat/>
    <w:uiPriority w:val="0"/>
    <w:rPr>
      <w:rFonts w:ascii="Times New Roman" w:hAnsi="Times New Roman" w:eastAsia="仿宋_GB2312" w:cs="Times New Roman"/>
      <w:sz w:val="28"/>
      <w:szCs w:val="20"/>
    </w:rPr>
  </w:style>
  <w:style w:type="paragraph" w:customStyle="1" w:styleId="63">
    <w:name w:val="样式1"/>
    <w:basedOn w:val="1"/>
    <w:qFormat/>
    <w:uiPriority w:val="0"/>
    <w:pPr>
      <w:numPr>
        <w:ilvl w:val="0"/>
        <w:numId w:val="1"/>
      </w:numPr>
      <w:adjustRightInd w:val="0"/>
      <w:textAlignment w:val="baseline"/>
    </w:pPr>
    <w:rPr>
      <w:rFonts w:ascii="宋体" w:hAnsi="宋体"/>
      <w:kern w:val="0"/>
    </w:rPr>
  </w:style>
  <w:style w:type="paragraph" w:customStyle="1" w:styleId="64">
    <w:name w:val="样式 宋体 五号 行距: 单倍行距"/>
    <w:basedOn w:val="1"/>
    <w:qFormat/>
    <w:uiPriority w:val="0"/>
    <w:pPr>
      <w:adjustRightInd w:val="0"/>
      <w:jc w:val="left"/>
      <w:textAlignment w:val="baseline"/>
    </w:pPr>
    <w:rPr>
      <w:rFonts w:ascii="宋体" w:hAnsi="宋体"/>
      <w:kern w:val="0"/>
    </w:rPr>
  </w:style>
  <w:style w:type="paragraph" w:customStyle="1" w:styleId="65">
    <w:name w:val="样式 标题 2 + 宋体 五号 行距: 单倍行距"/>
    <w:basedOn w:val="9"/>
    <w:qFormat/>
    <w:uiPriority w:val="0"/>
    <w:pPr>
      <w:spacing w:line="240" w:lineRule="auto"/>
    </w:pPr>
    <w:rPr>
      <w:rFonts w:ascii="宋体" w:hAnsi="宋体" w:eastAsia="宋体"/>
      <w:sz w:val="21"/>
    </w:rPr>
  </w:style>
  <w:style w:type="paragraph" w:customStyle="1" w:styleId="66">
    <w:name w:val="Char Char Char Char Char"/>
    <w:basedOn w:val="1"/>
    <w:qFormat/>
    <w:uiPriority w:val="0"/>
    <w:rPr>
      <w:rFonts w:ascii="Tahoma" w:hAnsi="Tahoma"/>
      <w:sz w:val="24"/>
    </w:rPr>
  </w:style>
  <w:style w:type="paragraph" w:customStyle="1" w:styleId="67">
    <w:name w:val="Char"/>
    <w:basedOn w:val="1"/>
    <w:qFormat/>
    <w:uiPriority w:val="0"/>
    <w:rPr>
      <w:rFonts w:ascii="Tahoma" w:hAnsi="Tahoma"/>
      <w:sz w:val="24"/>
    </w:rPr>
  </w:style>
  <w:style w:type="character" w:customStyle="1" w:styleId="68">
    <w:name w:val="正文文本缩进 3 字符"/>
    <w:basedOn w:val="39"/>
    <w:link w:val="31"/>
    <w:qFormat/>
    <w:uiPriority w:val="0"/>
    <w:rPr>
      <w:rFonts w:ascii="仿宋_GB2312" w:hAnsi="Arial" w:eastAsia="仿宋_GB2312" w:cs="Times New Roman"/>
      <w:sz w:val="28"/>
      <w:szCs w:val="24"/>
    </w:rPr>
  </w:style>
  <w:style w:type="paragraph" w:customStyle="1" w:styleId="69">
    <w:name w:val="Char1"/>
    <w:basedOn w:val="1"/>
    <w:qFormat/>
    <w:uiPriority w:val="0"/>
    <w:rPr>
      <w:rFonts w:ascii="Tahoma" w:hAnsi="Tahoma" w:eastAsia="仿宋_GB2312"/>
      <w:sz w:val="24"/>
    </w:rPr>
  </w:style>
  <w:style w:type="paragraph" w:customStyle="1" w:styleId="70">
    <w:name w:val="Char Char Char Char Char Char Char1 Char"/>
    <w:basedOn w:val="1"/>
    <w:qFormat/>
    <w:uiPriority w:val="0"/>
    <w:rPr>
      <w:rFonts w:ascii="Tahoma" w:hAnsi="Tahoma"/>
      <w:sz w:val="24"/>
    </w:rPr>
  </w:style>
  <w:style w:type="character" w:customStyle="1" w:styleId="71">
    <w:name w:val="正文文本 字符"/>
    <w:basedOn w:val="39"/>
    <w:link w:val="3"/>
    <w:qFormat/>
    <w:uiPriority w:val="0"/>
    <w:rPr>
      <w:rFonts w:ascii="Times New Roman" w:hAnsi="Times New Roman" w:eastAsia="宋体" w:cs="Times New Roman"/>
      <w:szCs w:val="24"/>
    </w:rPr>
  </w:style>
  <w:style w:type="paragraph" w:customStyle="1" w:styleId="72">
    <w:name w:val="Char Char Char Char"/>
    <w:basedOn w:val="1"/>
    <w:next w:val="1"/>
    <w:qFormat/>
    <w:uiPriority w:val="0"/>
    <w:pPr>
      <w:widowControl/>
      <w:spacing w:line="360" w:lineRule="auto"/>
      <w:jc w:val="left"/>
    </w:pPr>
  </w:style>
  <w:style w:type="character" w:customStyle="1" w:styleId="73">
    <w:name w:val="批注框文本 字符"/>
    <w:basedOn w:val="39"/>
    <w:link w:val="23"/>
    <w:qFormat/>
    <w:uiPriority w:val="0"/>
    <w:rPr>
      <w:rFonts w:ascii="Times New Roman" w:hAnsi="Times New Roman" w:eastAsia="宋体" w:cs="Times New Roman"/>
      <w:sz w:val="18"/>
      <w:szCs w:val="18"/>
    </w:rPr>
  </w:style>
  <w:style w:type="paragraph" w:customStyle="1" w:styleId="74">
    <w:name w:val="Char Char Char"/>
    <w:basedOn w:val="1"/>
    <w:qFormat/>
    <w:uiPriority w:val="0"/>
    <w:rPr>
      <w:rFonts w:ascii="Tahoma" w:hAnsi="Tahoma"/>
      <w:sz w:val="24"/>
    </w:rPr>
  </w:style>
  <w:style w:type="paragraph" w:customStyle="1" w:styleId="75">
    <w:name w:val="Char Char Char Char Char Char Char Char Char Char"/>
    <w:basedOn w:val="1"/>
    <w:qFormat/>
    <w:uiPriority w:val="0"/>
    <w:rPr>
      <w:rFonts w:ascii="Tahoma" w:hAnsi="Tahoma" w:cs="仿宋_GB2312"/>
      <w:sz w:val="24"/>
    </w:rPr>
  </w:style>
  <w:style w:type="character" w:customStyle="1" w:styleId="76">
    <w:name w:val="批注文字 字符"/>
    <w:basedOn w:val="39"/>
    <w:link w:val="7"/>
    <w:semiHidden/>
    <w:qFormat/>
    <w:uiPriority w:val="99"/>
    <w:rPr>
      <w:rFonts w:ascii="Times New Roman" w:hAnsi="Times New Roman" w:eastAsia="宋体" w:cs="Times New Roman"/>
      <w:szCs w:val="20"/>
    </w:rPr>
  </w:style>
  <w:style w:type="character" w:customStyle="1" w:styleId="77">
    <w:name w:val="批注主题 字符"/>
    <w:basedOn w:val="76"/>
    <w:link w:val="6"/>
    <w:semiHidden/>
    <w:qFormat/>
    <w:uiPriority w:val="99"/>
    <w:rPr>
      <w:rFonts w:ascii="Times New Roman" w:hAnsi="Times New Roman" w:eastAsia="宋体" w:cs="Times New Roman"/>
      <w:b/>
      <w:bCs/>
      <w:szCs w:val="20"/>
    </w:rPr>
  </w:style>
  <w:style w:type="paragraph" w:customStyle="1" w:styleId="78">
    <w:name w:val="Char Char Char Char Char Char"/>
    <w:basedOn w:val="1"/>
    <w:qFormat/>
    <w:uiPriority w:val="0"/>
  </w:style>
  <w:style w:type="character" w:customStyle="1" w:styleId="79">
    <w:name w:val="纯文本 字符"/>
    <w:link w:val="19"/>
    <w:qFormat/>
    <w:uiPriority w:val="0"/>
    <w:rPr>
      <w:rFonts w:ascii="宋体" w:hAnsi="Courier New" w:eastAsia="宋体"/>
    </w:rPr>
  </w:style>
  <w:style w:type="character" w:customStyle="1" w:styleId="80">
    <w:name w:val="纯文本 Char1"/>
    <w:basedOn w:val="39"/>
    <w:semiHidden/>
    <w:qFormat/>
    <w:uiPriority w:val="99"/>
    <w:rPr>
      <w:rFonts w:ascii="宋体" w:hAnsi="Courier New" w:eastAsia="宋体" w:cs="Courier New"/>
      <w:szCs w:val="21"/>
    </w:rPr>
  </w:style>
  <w:style w:type="paragraph" w:customStyle="1" w:styleId="81">
    <w:name w:val="Char12 Char Char Char"/>
    <w:basedOn w:val="1"/>
    <w:qFormat/>
    <w:uiPriority w:val="0"/>
  </w:style>
  <w:style w:type="character" w:customStyle="1" w:styleId="82">
    <w:name w:val="文档结构图 字符"/>
    <w:basedOn w:val="39"/>
    <w:link w:val="15"/>
    <w:qFormat/>
    <w:uiPriority w:val="0"/>
    <w:rPr>
      <w:rFonts w:ascii="Times New Roman" w:hAnsi="Times New Roman" w:eastAsia="宋体" w:cs="Times New Roman"/>
      <w:szCs w:val="20"/>
      <w:shd w:val="clear" w:color="auto" w:fill="000080"/>
    </w:rPr>
  </w:style>
  <w:style w:type="character" w:customStyle="1" w:styleId="83">
    <w:name w:val="style29"/>
    <w:qFormat/>
    <w:uiPriority w:val="0"/>
  </w:style>
  <w:style w:type="character" w:customStyle="1" w:styleId="84">
    <w:name w:val="正文1"/>
    <w:qFormat/>
    <w:uiPriority w:val="0"/>
  </w:style>
  <w:style w:type="character" w:customStyle="1" w:styleId="85">
    <w:name w:val="font11"/>
    <w:qFormat/>
    <w:uiPriority w:val="0"/>
    <w:rPr>
      <w:rFonts w:hint="default" w:ascii="Times New Roman" w:hAnsi="Times New Roman" w:cs="Times New Roman"/>
      <w:color w:val="3366FF"/>
      <w:sz w:val="24"/>
      <w:szCs w:val="24"/>
      <w:u w:val="none"/>
    </w:rPr>
  </w:style>
  <w:style w:type="character" w:customStyle="1" w:styleId="86">
    <w:name w:val="font21"/>
    <w:qFormat/>
    <w:uiPriority w:val="0"/>
    <w:rPr>
      <w:rFonts w:hint="eastAsia" w:ascii="宋体" w:hAnsi="宋体" w:eastAsia="宋体"/>
      <w:color w:val="3366FF"/>
      <w:sz w:val="24"/>
      <w:szCs w:val="24"/>
      <w:u w:val="none"/>
    </w:rPr>
  </w:style>
  <w:style w:type="paragraph" w:customStyle="1" w:styleId="87">
    <w:name w:val="Char Char15"/>
    <w:basedOn w:val="1"/>
    <w:qFormat/>
    <w:uiPriority w:val="0"/>
    <w:rPr>
      <w:rFonts w:ascii="Tahoma" w:hAnsi="Tahoma" w:eastAsia="仿宋_GB2312"/>
      <w:sz w:val="24"/>
    </w:rPr>
  </w:style>
  <w:style w:type="paragraph" w:customStyle="1" w:styleId="88">
    <w:name w:val="列出段落1"/>
    <w:basedOn w:val="1"/>
    <w:qFormat/>
    <w:uiPriority w:val="0"/>
    <w:pPr>
      <w:ind w:firstLine="420" w:firstLineChars="200"/>
    </w:pPr>
    <w:rPr>
      <w:rFonts w:ascii="Calibri" w:hAnsi="Calibri"/>
      <w:szCs w:val="22"/>
    </w:rPr>
  </w:style>
  <w:style w:type="paragraph" w:customStyle="1" w:styleId="89">
    <w:name w:val="Char2"/>
    <w:basedOn w:val="1"/>
    <w:qFormat/>
    <w:uiPriority w:val="0"/>
    <w:pPr>
      <w:tabs>
        <w:tab w:val="left" w:pos="360"/>
      </w:tabs>
    </w:pPr>
    <w:rPr>
      <w:sz w:val="24"/>
      <w:szCs w:val="24"/>
    </w:rPr>
  </w:style>
  <w:style w:type="paragraph" w:customStyle="1" w:styleId="90">
    <w:name w:val="Char16"/>
    <w:basedOn w:val="1"/>
    <w:qFormat/>
    <w:uiPriority w:val="0"/>
    <w:rPr>
      <w:rFonts w:ascii="Tahoma" w:hAnsi="Tahoma" w:eastAsia="仿宋_GB2312"/>
      <w:sz w:val="24"/>
    </w:rPr>
  </w:style>
  <w:style w:type="paragraph" w:customStyle="1" w:styleId="91">
    <w:name w:val="Char Char1"/>
    <w:basedOn w:val="1"/>
    <w:qFormat/>
    <w:uiPriority w:val="0"/>
    <w:rPr>
      <w:rFonts w:ascii="Tahoma" w:hAnsi="Tahoma"/>
      <w:sz w:val="24"/>
    </w:rPr>
  </w:style>
  <w:style w:type="paragraph" w:customStyle="1" w:styleId="92">
    <w:name w:val="Char Char Char Char Char Char Char"/>
    <w:basedOn w:val="1"/>
    <w:qFormat/>
    <w:uiPriority w:val="0"/>
    <w:rPr>
      <w:szCs w:val="24"/>
    </w:rPr>
  </w:style>
  <w:style w:type="paragraph" w:customStyle="1" w:styleId="93">
    <w:name w:val="Char Char"/>
    <w:basedOn w:val="1"/>
    <w:qFormat/>
    <w:uiPriority w:val="0"/>
    <w:rPr>
      <w:rFonts w:ascii="Tahoma" w:hAnsi="Tahoma" w:cs="仿宋_GB2312"/>
      <w:sz w:val="24"/>
    </w:rPr>
  </w:style>
  <w:style w:type="paragraph" w:customStyle="1" w:styleId="94">
    <w:name w:val="Char Char2"/>
    <w:basedOn w:val="1"/>
    <w:qFormat/>
    <w:uiPriority w:val="0"/>
    <w:rPr>
      <w:rFonts w:ascii="Tahoma" w:hAnsi="Tahoma" w:cs="仿宋_GB2312"/>
      <w:sz w:val="24"/>
    </w:rPr>
  </w:style>
  <w:style w:type="paragraph" w:customStyle="1" w:styleId="95">
    <w:name w:val="Char Char Char1"/>
    <w:basedOn w:val="1"/>
    <w:qFormat/>
    <w:uiPriority w:val="0"/>
    <w:rPr>
      <w:rFonts w:ascii="Tahoma" w:hAnsi="Tahoma"/>
      <w:sz w:val="24"/>
    </w:rPr>
  </w:style>
  <w:style w:type="paragraph" w:customStyle="1" w:styleId="96">
    <w:name w:val="D&amp;L"/>
    <w:basedOn w:val="26"/>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7">
    <w:name w:val="正文文本 3 字符"/>
    <w:basedOn w:val="39"/>
    <w:link w:val="16"/>
    <w:qFormat/>
    <w:uiPriority w:val="99"/>
    <w:rPr>
      <w:rFonts w:ascii="Calibri" w:hAnsi="Calibri" w:eastAsia="宋体" w:cs="Times New Roman"/>
      <w:sz w:val="16"/>
      <w:szCs w:val="16"/>
      <w:lang w:val="zh-CN" w:eastAsia="zh-CN"/>
    </w:rPr>
  </w:style>
  <w:style w:type="paragraph" w:customStyle="1" w:styleId="9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9">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0">
    <w:name w:val="style23"/>
    <w:qFormat/>
    <w:uiPriority w:val="0"/>
    <w:rPr>
      <w:rFonts w:ascii="Times New Roman" w:hAnsi="Times New Roman" w:eastAsia="宋体"/>
    </w:rPr>
  </w:style>
  <w:style w:type="paragraph" w:customStyle="1" w:styleId="101">
    <w:name w:val="p0"/>
    <w:basedOn w:val="1"/>
    <w:qFormat/>
    <w:uiPriority w:val="0"/>
    <w:pPr>
      <w:widowControl/>
      <w:jc w:val="left"/>
    </w:pPr>
    <w:rPr>
      <w:rFonts w:ascii="等线" w:hAnsi="等线" w:eastAsia="等线" w:cs="等线"/>
      <w:kern w:val="0"/>
      <w:sz w:val="20"/>
      <w:szCs w:val="22"/>
    </w:rPr>
  </w:style>
  <w:style w:type="paragraph" w:customStyle="1" w:styleId="102">
    <w:name w:val="列表段落1"/>
    <w:basedOn w:val="1"/>
    <w:qFormat/>
    <w:uiPriority w:val="34"/>
    <w:pPr>
      <w:ind w:firstLine="420" w:firstLineChars="200"/>
    </w:pPr>
    <w:rPr>
      <w:szCs w:val="24"/>
    </w:rPr>
  </w:style>
  <w:style w:type="paragraph" w:customStyle="1" w:styleId="103">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customStyle="1" w:styleId="104">
    <w:name w:val="Table Paragraph"/>
    <w:basedOn w:val="1"/>
    <w:qFormat/>
    <w:uiPriority w:val="1"/>
  </w:style>
  <w:style w:type="character" w:customStyle="1" w:styleId="105">
    <w:name w:val="标题 2 字符"/>
    <w:link w:val="9"/>
    <w:qFormat/>
    <w:uiPriority w:val="0"/>
    <w:rPr>
      <w:rFonts w:ascii="Arial" w:hAnsi="Arial" w:eastAsia="黑体"/>
      <w:b/>
      <w:bCs/>
      <w:sz w:val="32"/>
      <w:szCs w:val="32"/>
    </w:rPr>
  </w:style>
  <w:style w:type="paragraph" w:styleId="106">
    <w:name w:val="List Paragraph"/>
    <w:basedOn w:val="1"/>
    <w:qFormat/>
    <w:uiPriority w:val="99"/>
    <w:pPr>
      <w:ind w:firstLine="420" w:firstLineChars="200"/>
    </w:pPr>
  </w:style>
  <w:style w:type="table" w:customStyle="1" w:styleId="107">
    <w:name w:val="Table Normal"/>
    <w:semiHidden/>
    <w:unhideWhenUsed/>
    <w:qFormat/>
    <w:uiPriority w:val="0"/>
    <w:rPr>
      <w:rFonts w:ascii="Arial" w:hAnsi="Arial" w:cs="Arial"/>
    </w:rPr>
    <w:tblPr>
      <w:tblCellMar>
        <w:top w:w="0" w:type="dxa"/>
        <w:left w:w="0" w:type="dxa"/>
        <w:bottom w:w="0" w:type="dxa"/>
        <w:right w:w="0" w:type="dxa"/>
      </w:tblCellMar>
    </w:tblPr>
  </w:style>
  <w:style w:type="paragraph" w:customStyle="1" w:styleId="108">
    <w:name w:val="正文文本1"/>
    <w:basedOn w:val="1"/>
    <w:qFormat/>
    <w:uiPriority w:val="0"/>
    <w:pPr>
      <w:ind w:left="111"/>
      <w:jc w:val="left"/>
    </w:pPr>
    <w:rPr>
      <w:rFonts w:ascii="仿宋_GB2312" w:hAnsi="仿宋_GB2312" w:eastAsia="仿宋_GB2312"/>
      <w:kern w:val="0"/>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28</Pages>
  <Words>1339</Words>
  <Characters>1476</Characters>
  <Lines>177</Lines>
  <Paragraphs>49</Paragraphs>
  <TotalTime>47</TotalTime>
  <ScaleCrop>false</ScaleCrop>
  <LinksUpToDate>false</LinksUpToDate>
  <CharactersWithSpaces>1530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2017-04-19T23:21:00Z</dcterms:created>
  <dc:creator>朱少尉</dc:creator>
  <cp:lastModifiedBy>郑玲玲</cp:lastModifiedBy>
  <cp:lastPrinted>2025-03-31T08:48:00Z</cp:lastPrinted>
  <dcterms:modified xsi:type="dcterms:W3CDTF">2025-04-01T06:50:13Z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4267E62B37254172A964CC5EE77DC5A7_13</vt:lpwstr>
  </property>
  <property fmtid="{D5CDD505-2E9C-101B-9397-08002B2CF9AE}" pid="4" name="KSOTemplateDocerSaveRecord">
    <vt:lpwstr>eyJoZGlkIjoiN2U1MjdkZDU2N2Q5NjNjYWU2N2Y4Y2M3NGMwMjY0ZGIiLCJ1c2VySWQiOiIxNjA3ODkwODAyIn0=</vt:lpwstr>
  </property>
</Properties>
</file>