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B721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pacing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0"/>
          <w:sz w:val="44"/>
          <w:szCs w:val="44"/>
          <w:lang w:val="en-US" w:eastAsia="zh-CN"/>
        </w:rPr>
        <w:t>人力资源信息系统职称聘任和续聘操作手册</w:t>
      </w:r>
    </w:p>
    <w:p w14:paraId="4D27CA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19242D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right="0"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一、登录系统</w:t>
      </w:r>
    </w:p>
    <w:p w14:paraId="1AB206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left="0" w:right="0" w:firstLine="640" w:firstLineChars="200"/>
        <w:textAlignment w:val="auto"/>
        <w:rPr>
          <w:rFonts w:hint="eastAsia" w:ascii="仿宋" w:hAnsi="仿宋" w:eastAsia="仿宋" w:cs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本次上线的人力资源信息化管理系统是一套基于BS架构搭建的管理系统，因此无需在电脑安装客户端，可直接通过浏览器输入IP地址进行访问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 w14:paraId="711DFA3F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人力和人才信息管理系统登录网址：</w:t>
      </w:r>
    </w:p>
    <w:p w14:paraId="24E29C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 w:firstLine="643" w:firstLineChars="200"/>
        <w:jc w:val="both"/>
        <w:textAlignment w:val="auto"/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医院内网：</w:t>
      </w:r>
      <w:r>
        <w:rPr>
          <w:rFonts w:hint="default" w:asciiTheme="minorEastAsia" w:hAnsiTheme="minorEastAsia" w:cstheme="minorEastAsia"/>
          <w:sz w:val="32"/>
          <w:szCs w:val="32"/>
          <w:lang w:val="en-US" w:eastAsia="zh-CN"/>
        </w:rPr>
        <w:fldChar w:fldCharType="begin"/>
      </w:r>
      <w:r>
        <w:rPr>
          <w:rFonts w:hint="default" w:asciiTheme="minorEastAsia" w:hAnsiTheme="minorEastAsia" w:cstheme="minorEastAsia"/>
          <w:sz w:val="32"/>
          <w:szCs w:val="32"/>
          <w:lang w:val="en-US" w:eastAsia="zh-CN"/>
        </w:rPr>
        <w:instrText xml:space="preserve"> HYPERLINK "http://192.168.50.148/login/index.html" </w:instrText>
      </w:r>
      <w:r>
        <w:rPr>
          <w:rFonts w:hint="default" w:asciiTheme="minorEastAsia" w:hAnsiTheme="minorEastAsia" w:cstheme="minorEastAsia"/>
          <w:sz w:val="32"/>
          <w:szCs w:val="32"/>
          <w:lang w:val="en-US" w:eastAsia="zh-CN"/>
        </w:rPr>
        <w:fldChar w:fldCharType="separate"/>
      </w:r>
      <w:r>
        <w:rPr>
          <w:rStyle w:val="6"/>
          <w:rFonts w:hint="default" w:asciiTheme="minorEastAsia" w:hAnsiTheme="minorEastAsia" w:cstheme="minorEastAsia"/>
          <w:sz w:val="32"/>
          <w:szCs w:val="32"/>
          <w:lang w:val="en-US" w:eastAsia="zh-CN"/>
        </w:rPr>
        <w:t>http://192.168.50.148/login/index.html</w:t>
      </w:r>
      <w:r>
        <w:rPr>
          <w:rFonts w:hint="default" w:asciiTheme="minorEastAsia" w:hAnsiTheme="minorEastAsia" w:cstheme="minorEastAsia"/>
          <w:sz w:val="32"/>
          <w:szCs w:val="32"/>
          <w:lang w:val="en-US" w:eastAsia="zh-CN"/>
        </w:rPr>
        <w:fldChar w:fldCharType="end"/>
      </w:r>
    </w:p>
    <w:p w14:paraId="342765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right="0" w:firstLine="640" w:firstLineChars="200"/>
        <w:textAlignment w:val="auto"/>
        <w:rPr>
          <w:rFonts w:hint="eastAsia" w:ascii="仿宋" w:hAnsi="仿宋" w:eastAsia="仿宋" w:cs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（注：需要使用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医院网络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进行登录。</w:t>
      </w:r>
      <w:r>
        <w:rPr>
          <w:rFonts w:hint="eastAsia" w:ascii="仿宋" w:hAnsi="仿宋" w:eastAsia="仿宋" w:cs="仿宋"/>
          <w:sz w:val="32"/>
          <w:szCs w:val="32"/>
        </w:rPr>
        <w:t>浏览器地址栏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输入IP地址</w:t>
      </w:r>
      <w:r>
        <w:rPr>
          <w:rFonts w:hint="eastAsia" w:ascii="仿宋" w:hAnsi="仿宋" w:eastAsia="仿宋" w:cs="仿宋"/>
          <w:sz w:val="32"/>
          <w:szCs w:val="32"/>
        </w:rPr>
        <w:t>后，点击</w:t>
      </w:r>
      <w:r>
        <w:rPr>
          <w:rFonts w:hint="eastAsia" w:ascii="仿宋" w:hAnsi="仿宋" w:eastAsia="仿宋" w:cs="仿宋"/>
          <w:b/>
          <w:sz w:val="32"/>
          <w:szCs w:val="32"/>
        </w:rPr>
        <w:t>访问或回车</w:t>
      </w:r>
      <w:r>
        <w:rPr>
          <w:rFonts w:hint="eastAsia" w:ascii="仿宋" w:hAnsi="仿宋" w:eastAsia="仿宋" w:cs="仿宋"/>
          <w:sz w:val="32"/>
          <w:szCs w:val="32"/>
        </w:rPr>
        <w:t>，即可打开人力资源信息化管理平台登录界面。第一次登录时，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如果</w:t>
      </w:r>
      <w:r>
        <w:rPr>
          <w:rFonts w:hint="eastAsia" w:ascii="仿宋" w:hAnsi="仿宋" w:eastAsia="仿宋" w:cs="仿宋"/>
          <w:sz w:val="32"/>
          <w:szCs w:val="32"/>
        </w:rPr>
        <w:t>系统自动弹出安装插件的窗口，我们点击</w:t>
      </w:r>
      <w:r>
        <w:rPr>
          <w:rFonts w:hint="eastAsia" w:ascii="仿宋" w:hAnsi="仿宋" w:eastAsia="仿宋" w:cs="仿宋"/>
          <w:b/>
          <w:sz w:val="32"/>
          <w:szCs w:val="32"/>
        </w:rPr>
        <w:t>允许或下载插件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即可，没弹出提示不用操作）。</w:t>
      </w:r>
    </w:p>
    <w:p w14:paraId="7646DF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left="0" w:right="0" w:firstLine="640" w:firstLineChars="200"/>
        <w:textAlignment w:val="auto"/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val="en-US" w:eastAsia="zh-CN" w:bidi="ar"/>
        </w:rPr>
      </w:pPr>
    </w:p>
    <w:p w14:paraId="16E999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right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2、软件登陆账号和密码：</w:t>
      </w:r>
    </w:p>
    <w:p w14:paraId="39DA38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righ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员工账号：职工工号；</w:t>
      </w:r>
    </w:p>
    <w:p w14:paraId="6E8AEC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righ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密码：s2Y@身份证后六位(需注意大小写）</w:t>
      </w:r>
    </w:p>
    <w:p w14:paraId="579DCB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righ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(如身份证编号为xxxxxxxxxxxx123456,密码则为：s2Y@123456)。</w:t>
      </w:r>
    </w:p>
    <w:p w14:paraId="284F74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left="640" w:leftChars="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3、登录界面：</w:t>
      </w:r>
    </w:p>
    <w:p w14:paraId="3AEF8044">
      <w:pPr>
        <w:spacing w:before="0" w:after="0"/>
        <w:ind w:left="0" w:leftChars="0" w:right="210"/>
        <w:rPr>
          <w:rFonts w:hint="eastAsia"/>
        </w:rPr>
      </w:pPr>
      <w:r>
        <w:drawing>
          <wp:inline distT="0" distB="0" distL="114300" distR="114300">
            <wp:extent cx="5262245" cy="2112645"/>
            <wp:effectExtent l="0" t="0" r="1460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BBF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left="630" w:leftChars="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4、系统首页说明：</w:t>
      </w:r>
    </w:p>
    <w:p w14:paraId="0C0511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jc w:val="both"/>
        <w:textAlignment w:val="auto"/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309880</wp:posOffset>
            </wp:positionV>
            <wp:extent cx="5970270" cy="2484120"/>
            <wp:effectExtent l="0" t="0" r="11430" b="11430"/>
            <wp:wrapNone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027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882E2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left="640" w:leftChars="0"/>
        <w:jc w:val="both"/>
        <w:textAlignment w:val="auto"/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</w:p>
    <w:p w14:paraId="54CABD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left="640" w:leftChars="0"/>
        <w:jc w:val="both"/>
        <w:textAlignment w:val="auto"/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</w:p>
    <w:p w14:paraId="33F939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left="640" w:leftChars="0"/>
        <w:jc w:val="both"/>
        <w:textAlignment w:val="auto"/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</w:p>
    <w:p w14:paraId="69B4DD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left="640" w:leftChars="0"/>
        <w:jc w:val="both"/>
        <w:textAlignment w:val="auto"/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</w:p>
    <w:p w14:paraId="1FF3DC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left="640" w:leftChars="0"/>
        <w:jc w:val="both"/>
        <w:textAlignment w:val="auto"/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</w:p>
    <w:p w14:paraId="48D44DA0">
      <w:pPr>
        <w:pStyle w:val="2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210" w:rightChars="0"/>
        <w:textAlignment w:val="auto"/>
        <w:rPr>
          <w:rFonts w:hint="eastAsia" w:ascii="宋体" w:hAnsi="宋体" w:eastAsia="宋体" w:cs="宋体"/>
          <w:lang w:eastAsia="zh-CN"/>
        </w:rPr>
      </w:pPr>
      <w:bookmarkStart w:id="0" w:name="_Toc68959616"/>
      <w:bookmarkStart w:id="1" w:name="_Toc68959926"/>
      <w:bookmarkStart w:id="2" w:name="_Toc73628900"/>
      <w:r>
        <w:rPr>
          <w:rFonts w:hint="eastAsia" w:ascii="宋体" w:hAnsi="宋体" w:eastAsia="宋体" w:cs="宋体"/>
        </w:rPr>
        <w:t>使用功能</w:t>
      </w:r>
      <w:bookmarkEnd w:id="0"/>
      <w:bookmarkEnd w:id="1"/>
      <w:bookmarkEnd w:id="2"/>
      <w:r>
        <w:rPr>
          <w:rFonts w:hint="eastAsia" w:ascii="宋体" w:hAnsi="宋体" w:eastAsia="宋体" w:cs="宋体"/>
          <w:lang w:eastAsia="zh-CN"/>
        </w:rPr>
        <w:t>：</w:t>
      </w:r>
    </w:p>
    <w:p w14:paraId="7EC6AAE8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left="0" w:leftChars="0" w:right="210" w:firstLine="649" w:firstLineChars="203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软件已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在首页</w:t>
      </w:r>
      <w:r>
        <w:rPr>
          <w:rFonts w:hint="eastAsia" w:ascii="仿宋" w:hAnsi="仿宋" w:eastAsia="仿宋" w:cs="仿宋"/>
          <w:sz w:val="32"/>
          <w:szCs w:val="32"/>
        </w:rPr>
        <w:t>预置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员工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常用业务操作表单</w:t>
      </w:r>
      <w:r>
        <w:rPr>
          <w:rFonts w:hint="eastAsia" w:ascii="仿宋" w:hAnsi="仿宋" w:eastAsia="仿宋" w:cs="仿宋"/>
          <w:sz w:val="32"/>
          <w:szCs w:val="32"/>
        </w:rPr>
        <w:t>在服务大厅中，其中业务包含：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信息采集、岗位聘任、年休假、试用期考核、人员调成、年度考核等的人事异动</w:t>
      </w:r>
      <w:r>
        <w:rPr>
          <w:rFonts w:hint="eastAsia" w:ascii="仿宋" w:hAnsi="仿宋" w:eastAsia="仿宋" w:cs="仿宋"/>
          <w:sz w:val="32"/>
          <w:szCs w:val="32"/>
        </w:rPr>
        <w:t>业务。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点击异动模块后，会显示相应的表单，</w:t>
      </w:r>
      <w:r>
        <w:rPr>
          <w:rFonts w:hint="eastAsia" w:ascii="仿宋" w:hAnsi="仿宋" w:eastAsia="仿宋" w:cs="仿宋"/>
          <w:sz w:val="32"/>
          <w:szCs w:val="32"/>
        </w:rPr>
        <w:t>直接点击</w:t>
      </w:r>
      <w:r>
        <w:rPr>
          <w:rFonts w:hint="eastAsia" w:ascii="仿宋" w:hAnsi="仿宋" w:eastAsia="仿宋" w:cs="仿宋"/>
          <w:b/>
          <w:sz w:val="32"/>
          <w:szCs w:val="32"/>
        </w:rPr>
        <w:t>业务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表单</w:t>
      </w:r>
      <w:r>
        <w:rPr>
          <w:rFonts w:hint="eastAsia" w:ascii="仿宋" w:hAnsi="仿宋" w:eastAsia="仿宋" w:cs="仿宋"/>
          <w:b/>
          <w:sz w:val="32"/>
          <w:szCs w:val="32"/>
        </w:rPr>
        <w:t>名称图标</w:t>
      </w:r>
      <w:r>
        <w:rPr>
          <w:rFonts w:hint="eastAsia" w:ascii="仿宋" w:hAnsi="仿宋" w:eastAsia="仿宋" w:cs="仿宋"/>
          <w:sz w:val="32"/>
          <w:szCs w:val="32"/>
        </w:rPr>
        <w:t>，即可快速进入相应业务处理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 w14:paraId="2DBD3CFF"/>
    <w:p w14:paraId="0C5B8E45"/>
    <w:p w14:paraId="6D04CABE">
      <w:pPr>
        <w:ind w:firstLine="643" w:firstLineChars="200"/>
        <w:rPr>
          <w:rFonts w:hint="eastAsia" w:ascii="黑体" w:hAnsi="黑体" w:eastAsia="黑体" w:cs="黑体"/>
          <w:b/>
          <w:bCs/>
          <w:i w:val="0"/>
          <w:iCs w:val="0"/>
          <w:caps w:val="0"/>
          <w:color w:val="40404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404040"/>
          <w:spacing w:val="0"/>
          <w:sz w:val="32"/>
          <w:szCs w:val="32"/>
          <w:shd w:val="clear" w:fill="FFFFFF"/>
          <w:lang w:val="en-US" w:eastAsia="zh-CN"/>
        </w:rPr>
        <w:t>二、</w:t>
      </w: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404040"/>
          <w:spacing w:val="0"/>
          <w:sz w:val="32"/>
          <w:szCs w:val="32"/>
          <w:shd w:val="clear" w:fill="FFFFFF"/>
        </w:rPr>
        <w:t>专业技术职务聘任申请表</w:t>
      </w: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404040"/>
          <w:spacing w:val="0"/>
          <w:sz w:val="32"/>
          <w:szCs w:val="32"/>
          <w:shd w:val="clear" w:fill="FFFFFF"/>
          <w:lang w:val="en-US" w:eastAsia="zh-CN"/>
        </w:rPr>
        <w:t>填写</w:t>
      </w:r>
    </w:p>
    <w:p w14:paraId="3F755770"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1、在功能区（服务大厅）选择“岗位聘任”——“专业技术聘任申请表”；</w:t>
      </w:r>
    </w:p>
    <w:p w14:paraId="6EC895D0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20005" cy="3366770"/>
            <wp:effectExtent l="0" t="0" r="4445" b="50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0005" cy="3366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163848">
      <w:pPr>
        <w:rPr>
          <w:rFonts w:ascii="宋体" w:hAnsi="宋体" w:eastAsia="宋体" w:cs="宋体"/>
          <w:sz w:val="24"/>
          <w:szCs w:val="24"/>
        </w:rPr>
      </w:pPr>
    </w:p>
    <w:p w14:paraId="4768C605"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34B97645"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1E9D11F5"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73452668">
      <w:pPr>
        <w:numPr>
          <w:ilvl w:val="0"/>
          <w:numId w:val="2"/>
        </w:numPr>
        <w:ind w:left="0" w:leftChars="0" w:firstLine="643" w:firstLineChars="200"/>
        <w:rPr>
          <w:rFonts w:hint="default" w:ascii="仿宋" w:hAnsi="仿宋" w:eastAsia="仿宋" w:cs="仿宋"/>
          <w:b/>
          <w:bCs/>
          <w:color w:val="auto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选择新取得的专业技术名称和取得时间；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single"/>
          <w:lang w:val="en-US" w:eastAsia="zh-CN"/>
        </w:rPr>
        <w:t xml:space="preserve"> (注：专业技术名称必须选定二级目录）</w:t>
      </w:r>
    </w:p>
    <w:p w14:paraId="54FA5D23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91150" cy="4477385"/>
            <wp:effectExtent l="0" t="0" r="0" b="18415"/>
            <wp:docPr id="1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477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21D2C7">
      <w:pPr>
        <w:rPr>
          <w:rFonts w:ascii="宋体" w:hAnsi="宋体" w:eastAsia="宋体" w:cs="宋体"/>
          <w:sz w:val="24"/>
          <w:szCs w:val="24"/>
        </w:rPr>
      </w:pPr>
    </w:p>
    <w:p w14:paraId="726AD29D">
      <w:pPr>
        <w:ind w:firstLine="643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3、查看工作履历，对于之前信息可以进行完善和修改。并填写获奖情况和论文情况。</w:t>
      </w:r>
    </w:p>
    <w:p w14:paraId="27E37589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02660" cy="2283460"/>
            <wp:effectExtent l="0" t="0" r="2540" b="254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2283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2261EC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（注：内容真实有效，表格中涉及日期栏目可以通过选择或者直接录入数字XXXX-X-X方式填写）</w:t>
      </w:r>
    </w:p>
    <w:p w14:paraId="69199E8B"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 w14:paraId="626C8576"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4、表格填写中注意实时保存，填写完成后必须点击页面左上方的“报批”按钮进行提交。</w:t>
      </w:r>
    </w:p>
    <w:p w14:paraId="076E1928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76775" cy="3102610"/>
            <wp:effectExtent l="0" t="0" r="9525" b="254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102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808E85"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4034A655"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6F6D0594"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5、流程审批：</w:t>
      </w:r>
    </w:p>
    <w:p w14:paraId="09DF9D2E"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①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提交后，请科室负责人在人力资源信息系统上登录个人账号，查看所属科室职工申报信息。（科室负责人申报信息由主管部门负责人或分管领导审批）</w:t>
      </w:r>
    </w:p>
    <w:p w14:paraId="6D962DA9">
      <w:pPr>
        <w:numPr>
          <w:ilvl w:val="0"/>
          <w:numId w:val="0"/>
        </w:numPr>
      </w:pPr>
      <w:r>
        <w:drawing>
          <wp:inline distT="0" distB="0" distL="114300" distR="114300">
            <wp:extent cx="5262245" cy="2378710"/>
            <wp:effectExtent l="0" t="0" r="14605" b="254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F1CF2">
      <w:pPr>
        <w:numPr>
          <w:ilvl w:val="0"/>
          <w:numId w:val="0"/>
        </w:numPr>
        <w:ind w:firstLine="643" w:firstLineChars="200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②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在《专业技术职务聘任申请表》第二页，填写科室鉴定意见，同意聘任点“同意”；不同意聘任点“退回”（退回发起人）。</w:t>
      </w:r>
    </w:p>
    <w:p w14:paraId="351900DB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054225"/>
            <wp:effectExtent l="0" t="0" r="13970" b="317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262C0"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6.查看审批流程进度：</w:t>
      </w:r>
    </w:p>
    <w:p w14:paraId="675A477E">
      <w:pPr>
        <w:numPr>
          <w:ilvl w:val="0"/>
          <w:numId w:val="0"/>
        </w:numPr>
        <w:ind w:firstLine="642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①申请人在首页选择“我的申请”，审批人员在首页选择“已办任务”。</w:t>
      </w:r>
    </w:p>
    <w:p w14:paraId="3507732E"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33340" cy="4420235"/>
            <wp:effectExtent l="0" t="0" r="10160" b="18415"/>
            <wp:docPr id="2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442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095F3C">
      <w:pPr>
        <w:numPr>
          <w:ilvl w:val="0"/>
          <w:numId w:val="0"/>
        </w:numPr>
        <w:ind w:firstLine="642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②查看申报流程</w:t>
      </w:r>
    </w:p>
    <w:p w14:paraId="652BFB23"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i w:val="0"/>
          <w:iCs w:val="0"/>
          <w:caps w:val="0"/>
          <w:color w:val="404040"/>
          <w:spacing w:val="0"/>
          <w:sz w:val="36"/>
          <w:szCs w:val="36"/>
          <w:shd w:val="clear" w:fill="FFFFFF"/>
          <w:lang w:val="en-US" w:eastAsia="zh-CN"/>
        </w:rPr>
      </w:pPr>
      <w:r>
        <w:drawing>
          <wp:inline distT="0" distB="0" distL="114300" distR="114300">
            <wp:extent cx="5398770" cy="1673860"/>
            <wp:effectExtent l="0" t="0" r="11430" b="254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801620"/>
            <wp:effectExtent l="0" t="0" r="2540" b="1778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30D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643" w:firstLineChars="200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404040"/>
          <w:spacing w:val="0"/>
          <w:sz w:val="32"/>
          <w:szCs w:val="32"/>
          <w:shd w:val="clear" w:fill="FFFFFF"/>
          <w:lang w:val="en-US" w:eastAsia="zh-CN"/>
        </w:rPr>
      </w:pPr>
    </w:p>
    <w:p w14:paraId="2F623C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643" w:firstLineChars="200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404040"/>
          <w:spacing w:val="0"/>
          <w:sz w:val="32"/>
          <w:szCs w:val="32"/>
          <w:shd w:val="clear" w:fill="FFFFFF"/>
          <w:lang w:val="en-US" w:eastAsia="zh-CN"/>
        </w:rPr>
      </w:pPr>
    </w:p>
    <w:p w14:paraId="1C8407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643" w:firstLineChars="200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404040"/>
          <w:spacing w:val="0"/>
          <w:sz w:val="32"/>
          <w:szCs w:val="32"/>
          <w:shd w:val="clear" w:fill="FFFFFF"/>
          <w:lang w:val="en-US" w:eastAsia="zh-CN"/>
        </w:rPr>
      </w:pPr>
    </w:p>
    <w:p w14:paraId="545AED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643" w:firstLineChars="200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40404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404040"/>
          <w:spacing w:val="0"/>
          <w:sz w:val="32"/>
          <w:szCs w:val="32"/>
          <w:shd w:val="clear" w:fill="FFFFFF"/>
          <w:lang w:val="en-US" w:eastAsia="zh-CN"/>
        </w:rPr>
        <w:t>三</w:t>
      </w:r>
      <w:bookmarkStart w:id="3" w:name="_GoBack"/>
      <w:bookmarkEnd w:id="3"/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404040"/>
          <w:spacing w:val="0"/>
          <w:sz w:val="32"/>
          <w:szCs w:val="32"/>
          <w:shd w:val="clear" w:fill="FFFFFF"/>
          <w:lang w:val="en-US" w:eastAsia="zh-CN"/>
        </w:rPr>
        <w:t>、现职称期满续聘考核表填写</w:t>
      </w:r>
    </w:p>
    <w:p w14:paraId="1D041C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1、在功能区（服务大厅）选择“岗位聘任”——“现职称期满续聘考核表”；</w:t>
      </w:r>
    </w:p>
    <w:p w14:paraId="6BFC451F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51045" cy="3263900"/>
            <wp:effectExtent l="0" t="0" r="1905" b="12700"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51045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821B3F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675AA722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2、根据本人实际情况如实填写表格内容；</w:t>
      </w:r>
    </w:p>
    <w:p w14:paraId="7302C983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14545" cy="3823335"/>
            <wp:effectExtent l="0" t="0" r="14605" b="5715"/>
            <wp:docPr id="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3823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4DE620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BBFBE80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3、表格填写中注意实时保存，填写完成后必须点击页面左上方的“报批”按钮进行提交。</w:t>
      </w:r>
    </w:p>
    <w:p w14:paraId="267DF7DD">
      <w:pPr>
        <w:numPr>
          <w:ilvl w:val="0"/>
          <w:numId w:val="0"/>
        </w:num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06670" cy="2910840"/>
            <wp:effectExtent l="0" t="0" r="17780" b="3810"/>
            <wp:docPr id="9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66F182">
      <w:pPr>
        <w:numPr>
          <w:ilvl w:val="0"/>
          <w:numId w:val="0"/>
        </w:num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2311BCE9">
      <w:pPr>
        <w:numPr>
          <w:ilvl w:val="0"/>
          <w:numId w:val="0"/>
        </w:num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3993540C"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4、审批流程：</w:t>
      </w:r>
    </w:p>
    <w:p w14:paraId="7D089F2E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①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提交后，请科室负责人在人力资源信息系统上登录个人账号，查看所属科室职工申报信息。（科室负责人申报信息由主管部门负责人或分管领导审批）</w:t>
      </w:r>
    </w:p>
    <w:p w14:paraId="4CA66274">
      <w:pPr>
        <w:numPr>
          <w:ilvl w:val="0"/>
          <w:numId w:val="0"/>
        </w:numPr>
      </w:pPr>
      <w:r>
        <w:drawing>
          <wp:inline distT="0" distB="0" distL="114300" distR="114300">
            <wp:extent cx="5262245" cy="2378710"/>
            <wp:effectExtent l="0" t="0" r="14605" b="254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FF177">
      <w:pPr>
        <w:numPr>
          <w:ilvl w:val="0"/>
          <w:numId w:val="0"/>
        </w:numPr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②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在《现职称期满续聘考核表》中，填写科室民主管理小组意见，同意续聘点“同意”；不同意续聘点“退回”（退回发起人）。</w:t>
      </w:r>
    </w:p>
    <w:p w14:paraId="1B58B1FA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012950"/>
            <wp:effectExtent l="0" t="0" r="5715" b="635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E6A1E"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28F24C73"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2969DFC3"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67A53029"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5、查看审批流程进度：</w:t>
      </w:r>
    </w:p>
    <w:p w14:paraId="0DF4A488">
      <w:pPr>
        <w:numPr>
          <w:ilvl w:val="0"/>
          <w:numId w:val="0"/>
        </w:numP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①申请人在首页选择“我的申请”，审批人员在首页选择“已办任务”。</w:t>
      </w:r>
    </w:p>
    <w:p w14:paraId="6269058A"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33340" cy="4420235"/>
            <wp:effectExtent l="0" t="0" r="10160" b="18415"/>
            <wp:docPr id="2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442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40CAC2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②查看申报流程</w:t>
      </w:r>
    </w:p>
    <w:p w14:paraId="2D62B176">
      <w:pPr>
        <w:numPr>
          <w:ilvl w:val="0"/>
          <w:numId w:val="0"/>
        </w:numPr>
        <w:ind w:firstLine="642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398770" cy="1673860"/>
            <wp:effectExtent l="0" t="0" r="11430" b="254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7500" cy="2452370"/>
            <wp:effectExtent l="0" t="0" r="12700" b="508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CE194"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</w:p>
    <w:p w14:paraId="649B1705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701" w:bottom="1440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88F445"/>
    <w:multiLevelType w:val="singleLevel"/>
    <w:tmpl w:val="AE88F445"/>
    <w:lvl w:ilvl="0" w:tentative="0">
      <w:start w:val="1"/>
      <w:numFmt w:val="decimal"/>
      <w:suff w:val="nothing"/>
      <w:lvlText w:val="%1、"/>
      <w:lvlJc w:val="left"/>
      <w:pPr>
        <w:ind w:left="640" w:leftChars="0" w:firstLine="0" w:firstLineChars="0"/>
      </w:pPr>
    </w:lvl>
  </w:abstractNum>
  <w:abstractNum w:abstractNumId="1">
    <w:nsid w:val="4DD80ABA"/>
    <w:multiLevelType w:val="multilevel"/>
    <w:tmpl w:val="4DD80ABA"/>
    <w:lvl w:ilvl="0" w:tentative="0">
      <w:start w:val="10"/>
      <w:numFmt w:val="chineseCountingThousand"/>
      <w:lvlText w:val="第%1章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黑体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52"/>
        <w:szCs w:val="52"/>
        <w:u w:val="none"/>
        <w:vertAlign w:val="baseline"/>
      </w:rPr>
    </w:lvl>
    <w:lvl w:ilvl="1" w:tentative="0">
      <w:start w:val="1"/>
      <w:numFmt w:val="decimal"/>
      <w:lvlText w:val="第%2节"/>
      <w:lvlJc w:val="left"/>
      <w:pPr>
        <w:tabs>
          <w:tab w:val="left" w:pos="7655"/>
        </w:tabs>
        <w:ind w:left="7655" w:firstLine="0"/>
      </w:pPr>
      <w:rPr>
        <w:rFonts w:hint="eastAsia" w:ascii="Times New Roman" w:hAnsi="Times New Roman" w:eastAsia="宋体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44"/>
        <w:szCs w:val="44"/>
        <w:u w:val="none"/>
        <w:vertAlign w:val="baseline"/>
      </w:rPr>
    </w:lvl>
    <w:lvl w:ilvl="2" w:tentative="0">
      <w:start w:val="1"/>
      <w:numFmt w:val="decimal"/>
      <w:pStyle w:val="2"/>
      <w:lvlText w:val="%2.%3"/>
      <w:lvlJc w:val="left"/>
      <w:pPr>
        <w:tabs>
          <w:tab w:val="left" w:pos="0"/>
        </w:tabs>
        <w:ind w:left="0" w:firstLine="0"/>
      </w:pPr>
      <w:rPr>
        <w:rFonts w:hint="eastAsia" w:ascii="宋体" w:hAnsi="宋体" w:eastAsia="宋体"/>
        <w:b/>
        <w:i w:val="0"/>
        <w:sz w:val="32"/>
        <w:szCs w:val="32"/>
      </w:rPr>
    </w:lvl>
    <w:lvl w:ilvl="3" w:tentative="0">
      <w:start w:val="10"/>
      <w:numFmt w:val="decimal"/>
      <w:lvlText w:val="3.4.1%4"/>
      <w:lvlJc w:val="left"/>
      <w:pPr>
        <w:tabs>
          <w:tab w:val="left" w:pos="1844"/>
        </w:tabs>
        <w:ind w:left="1844" w:hanging="851"/>
      </w:pPr>
      <w:rPr>
        <w:rFonts w:hint="eastAsia" w:ascii="宋体" w:hAnsi="宋体" w:eastAsia="宋体"/>
        <w:b/>
        <w:i w:val="0"/>
        <w:sz w:val="30"/>
        <w:szCs w:val="30"/>
      </w:rPr>
    </w:lvl>
    <w:lvl w:ilvl="4" w:tentative="0">
      <w:start w:val="10"/>
      <w:numFmt w:val="decimal"/>
      <w:lvlText w:val="3.4.1%5"/>
      <w:lvlJc w:val="left"/>
      <w:pPr>
        <w:tabs>
          <w:tab w:val="left" w:pos="992"/>
        </w:tabs>
        <w:ind w:left="992" w:hanging="992"/>
      </w:pPr>
      <w:rPr>
        <w:rFonts w:hint="eastAsia" w:ascii="宋体" w:hAnsi="宋体" w:eastAsia="宋体"/>
        <w:b/>
        <w:i w:val="0"/>
        <w:sz w:val="28"/>
        <w:szCs w:val="28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2NDhhZGUwODAzNTA1YjkyMWFiOTllNThjNzMwMTgifQ=="/>
    <w:docVar w:name="KSO_WPS_MARK_KEY" w:val="3731d439-bf34-4a66-90c6-d1b6c5cddc05"/>
  </w:docVars>
  <w:rsids>
    <w:rsidRoot w:val="544F084E"/>
    <w:rsid w:val="048049EA"/>
    <w:rsid w:val="0A1772D0"/>
    <w:rsid w:val="0BA02C43"/>
    <w:rsid w:val="0C782822"/>
    <w:rsid w:val="0E2F75DE"/>
    <w:rsid w:val="11661073"/>
    <w:rsid w:val="3FE24FBB"/>
    <w:rsid w:val="48876EEC"/>
    <w:rsid w:val="489D7CB5"/>
    <w:rsid w:val="49547761"/>
    <w:rsid w:val="544F084E"/>
    <w:rsid w:val="64132535"/>
    <w:rsid w:val="68E1227F"/>
    <w:rsid w:val="6A8504D0"/>
    <w:rsid w:val="78682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3"/>
    <w:qFormat/>
    <w:uiPriority w:val="0"/>
    <w:pPr>
      <w:keepNext/>
      <w:keepLines/>
      <w:numPr>
        <w:ilvl w:val="2"/>
        <w:numId w:val="1"/>
      </w:numPr>
      <w:spacing w:before="0" w:after="0"/>
      <w:ind w:leftChars="0" w:right="210"/>
      <w:outlineLvl w:val="2"/>
    </w:pPr>
    <w:rPr>
      <w:rFonts w:ascii="微软雅黑 Light" w:hAnsi="微软雅黑 Light" w:eastAsia="微软雅黑 Light"/>
      <w:b/>
      <w:bCs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ind w:firstLine="420"/>
    </w:pPr>
    <w:rPr>
      <w:rFonts w:ascii="Verdana" w:hAnsi="Verdana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1365</Words>
  <Characters>1506</Characters>
  <Lines>0</Lines>
  <Paragraphs>0</Paragraphs>
  <TotalTime>32</TotalTime>
  <ScaleCrop>false</ScaleCrop>
  <LinksUpToDate>false</LinksUpToDate>
  <CharactersWithSpaces>1507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2024-07-31T07:05:00Z</dcterms:created>
  <dc:creator>微笑的风</dc:creator>
  <cp:lastModifiedBy>微笑的风</cp:lastModifiedBy>
  <dcterms:modified xsi:type="dcterms:W3CDTF">2025-08-11T03:21:05Z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6F35D95C345F4CFC9BD53E0B39DF6CD0_13</vt:lpwstr>
  </property>
  <property fmtid="{D5CDD505-2E9C-101B-9397-08002B2CF9AE}" pid="4" name="KSOTemplateDocerSaveRecord">
    <vt:lpwstr>eyJoZGlkIjoiYmIyNzc1MWJkNTI4NmY5MDEwNzZmZjNmZjgxZmU0ZDQiLCJ1c2VySWQiOiIyMjc4MjMwODIifQ==</vt:lpwstr>
  </property>
</Properties>
</file>