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4B640">
      <w:pPr>
        <w:keepNext w:val="0"/>
        <w:keepLines w:val="0"/>
        <w:pageBreakBefore w:val="0"/>
        <w:widowControl w:val="0"/>
        <w:tabs>
          <w:tab w:val="left" w:pos="420"/>
        </w:tabs>
        <w:kinsoku/>
        <w:wordWrap/>
        <w:overflowPunct/>
        <w:topLinePunct w:val="0"/>
        <w:autoSpaceDE/>
        <w:autoSpaceDN/>
        <w:bidi w:val="0"/>
        <w:adjustRightInd/>
        <w:snapToGrid/>
        <w:spacing w:beforeLines="150" w:line="200" w:lineRule="exact"/>
        <w:jc w:val="center"/>
        <w:textAlignment w:val="auto"/>
        <w:rPr>
          <w:rFonts w:ascii="宋体" w:hAnsi="宋体" w:cs="宋体"/>
          <w:sz w:val="24"/>
          <w:szCs w:val="24"/>
          <w:highlight w:val="none"/>
        </w:rPr>
      </w:pPr>
    </w:p>
    <w:p w14:paraId="44362794">
      <w:pPr>
        <w:tabs>
          <w:tab w:val="left" w:pos="420"/>
        </w:tabs>
        <w:spacing w:beforeLines="150" w:line="1700" w:lineRule="exact"/>
        <w:jc w:val="center"/>
        <w:rPr>
          <w:rFonts w:ascii="宋体" w:hAnsi="宋体"/>
          <w:b/>
          <w:bCs/>
          <w:sz w:val="52"/>
          <w:szCs w:val="52"/>
          <w:highlight w:val="none"/>
        </w:rPr>
      </w:pPr>
      <w:r>
        <w:rPr>
          <w:rFonts w:ascii="宋体" w:hAnsi="宋体" w:cs="宋体"/>
          <w:sz w:val="24"/>
          <w:szCs w:val="24"/>
          <w:highlight w:val="none"/>
        </w:rPr>
        <w:fldChar w:fldCharType="begin"/>
      </w:r>
      <w:r>
        <w:rPr>
          <w:rFonts w:ascii="宋体" w:hAnsi="宋体" w:cs="宋体"/>
          <w:sz w:val="24"/>
          <w:szCs w:val="24"/>
          <w:highlight w:val="none"/>
        </w:rPr>
        <w:instrText xml:space="preserve">INCLUDEPICTURE \d "http://www.laey.net/uploadfiles/images/logo.png" \* MERGEFORMATINET </w:instrText>
      </w:r>
      <w:r>
        <w:rPr>
          <w:rFonts w:ascii="宋体" w:hAnsi="宋体" w:cs="宋体"/>
          <w:sz w:val="24"/>
          <w:szCs w:val="24"/>
          <w:highlight w:val="none"/>
        </w:rPr>
        <w:fldChar w:fldCharType="separate"/>
      </w:r>
      <w:r>
        <w:rPr>
          <w:rFonts w:ascii="宋体" w:hAnsi="宋体" w:cs="宋体"/>
          <w:sz w:val="24"/>
          <w:szCs w:val="24"/>
          <w:highlight w:val="none"/>
        </w:rPr>
        <w:drawing>
          <wp:inline distT="0" distB="0" distL="114300" distR="114300">
            <wp:extent cx="5461635" cy="1230630"/>
            <wp:effectExtent l="0" t="0" r="5715" b="762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8"/>
                    <a:stretch>
                      <a:fillRect/>
                    </a:stretch>
                  </pic:blipFill>
                  <pic:spPr>
                    <a:xfrm>
                      <a:off x="0" y="0"/>
                      <a:ext cx="5461635" cy="1230630"/>
                    </a:xfrm>
                    <a:prstGeom prst="rect">
                      <a:avLst/>
                    </a:prstGeom>
                    <a:noFill/>
                    <a:ln>
                      <a:noFill/>
                    </a:ln>
                  </pic:spPr>
                </pic:pic>
              </a:graphicData>
            </a:graphic>
          </wp:inline>
        </w:drawing>
      </w:r>
      <w:r>
        <w:rPr>
          <w:rFonts w:ascii="宋体" w:hAnsi="宋体" w:cs="宋体"/>
          <w:sz w:val="24"/>
          <w:szCs w:val="24"/>
          <w:highlight w:val="none"/>
        </w:rPr>
        <w:fldChar w:fldCharType="end"/>
      </w:r>
    </w:p>
    <w:p w14:paraId="4831B9D5">
      <w:pPr>
        <w:tabs>
          <w:tab w:val="left" w:pos="420"/>
        </w:tabs>
        <w:spacing w:beforeLines="150" w:line="1700" w:lineRule="exact"/>
        <w:jc w:val="center"/>
        <w:rPr>
          <w:rFonts w:ascii="宋体" w:hAnsi="宋体"/>
          <w:b/>
          <w:bCs/>
          <w:sz w:val="52"/>
          <w:szCs w:val="52"/>
          <w:highlight w:val="none"/>
        </w:rPr>
      </w:pPr>
    </w:p>
    <w:p w14:paraId="63E82DC8">
      <w:pPr>
        <w:pStyle w:val="35"/>
        <w:rPr>
          <w:highlight w:val="none"/>
        </w:rPr>
      </w:pPr>
    </w:p>
    <w:p w14:paraId="2E299348">
      <w:pPr>
        <w:tabs>
          <w:tab w:val="left" w:pos="420"/>
        </w:tabs>
        <w:spacing w:beforeLines="150" w:line="240" w:lineRule="auto"/>
        <w:jc w:val="center"/>
        <w:rPr>
          <w:rFonts w:hint="eastAsia" w:ascii="宋体" w:hAnsi="宋体" w:cs="Times New Roman"/>
          <w:b/>
          <w:bCs/>
          <w:sz w:val="48"/>
          <w:szCs w:val="48"/>
          <w:highlight w:val="none"/>
          <w:lang w:val="en-US" w:eastAsia="zh-CN"/>
        </w:rPr>
      </w:pPr>
      <w:r>
        <w:rPr>
          <w:rFonts w:hint="eastAsia" w:ascii="宋体" w:hAnsi="宋体" w:cs="Times New Roman"/>
          <w:b/>
          <w:bCs/>
          <w:sz w:val="48"/>
          <w:szCs w:val="48"/>
          <w:highlight w:val="none"/>
          <w:lang w:val="en-US" w:eastAsia="zh-CN"/>
        </w:rPr>
        <w:t>皖西卫生职业学院附属医院</w:t>
      </w:r>
    </w:p>
    <w:p w14:paraId="00CBAA30">
      <w:pPr>
        <w:tabs>
          <w:tab w:val="left" w:pos="420"/>
        </w:tabs>
        <w:spacing w:beforeLines="150" w:line="240" w:lineRule="auto"/>
        <w:jc w:val="center"/>
        <w:rPr>
          <w:rFonts w:hint="eastAsia" w:ascii="宋体" w:hAnsi="宋体" w:eastAsia="宋体" w:cs="Times New Roman"/>
          <w:b/>
          <w:bCs/>
          <w:sz w:val="48"/>
          <w:szCs w:val="48"/>
          <w:highlight w:val="none"/>
          <w:lang w:val="en-US" w:eastAsia="zh-CN"/>
        </w:rPr>
      </w:pPr>
      <w:r>
        <w:rPr>
          <w:rFonts w:hint="eastAsia" w:ascii="宋体" w:hAnsi="宋体" w:cs="Times New Roman"/>
          <w:b/>
          <w:bCs/>
          <w:sz w:val="48"/>
          <w:szCs w:val="48"/>
          <w:highlight w:val="none"/>
          <w:lang w:val="en-US" w:eastAsia="zh-CN"/>
        </w:rPr>
        <w:t>共享陪护床合作服务项目</w:t>
      </w:r>
    </w:p>
    <w:p w14:paraId="38B3AE04">
      <w:pPr>
        <w:tabs>
          <w:tab w:val="left" w:pos="420"/>
        </w:tabs>
        <w:spacing w:beforeLines="150" w:line="240" w:lineRule="auto"/>
        <w:jc w:val="center"/>
        <w:rPr>
          <w:rFonts w:ascii="宋体" w:hAnsi="宋体"/>
          <w:b/>
          <w:bCs/>
          <w:sz w:val="52"/>
          <w:szCs w:val="52"/>
          <w:highlight w:val="none"/>
        </w:rPr>
      </w:pPr>
      <w:r>
        <w:rPr>
          <w:rFonts w:hint="eastAsia" w:ascii="宋体" w:hAnsi="宋体"/>
          <w:b/>
          <w:bCs/>
          <w:sz w:val="52"/>
          <w:szCs w:val="52"/>
          <w:highlight w:val="none"/>
          <w:lang w:eastAsia="zh-CN"/>
        </w:rPr>
        <w:t>竞争性</w:t>
      </w:r>
      <w:r>
        <w:rPr>
          <w:rFonts w:hint="eastAsia" w:ascii="宋体" w:hAnsi="宋体"/>
          <w:b/>
          <w:bCs/>
          <w:sz w:val="52"/>
          <w:szCs w:val="52"/>
          <w:highlight w:val="none"/>
          <w:lang w:val="en-US" w:eastAsia="zh-CN"/>
        </w:rPr>
        <w:t>磋商</w:t>
      </w:r>
      <w:r>
        <w:rPr>
          <w:rFonts w:hint="eastAsia" w:ascii="宋体" w:hAnsi="宋体"/>
          <w:b/>
          <w:bCs/>
          <w:sz w:val="52"/>
          <w:szCs w:val="52"/>
          <w:highlight w:val="none"/>
        </w:rPr>
        <w:t>文件</w:t>
      </w:r>
    </w:p>
    <w:p w14:paraId="39651AB5">
      <w:pPr>
        <w:tabs>
          <w:tab w:val="left" w:pos="315"/>
          <w:tab w:val="left" w:pos="8820"/>
        </w:tabs>
        <w:spacing w:beforeLines="100" w:afterLines="50" w:line="500" w:lineRule="exact"/>
        <w:ind w:right="267" w:rightChars="127"/>
        <w:jc w:val="center"/>
        <w:rPr>
          <w:rFonts w:ascii="仿宋_GB2312" w:eastAsia="仿宋_GB2312"/>
          <w:sz w:val="44"/>
          <w:highlight w:val="none"/>
        </w:rPr>
      </w:pPr>
    </w:p>
    <w:p w14:paraId="1A658D35">
      <w:pPr>
        <w:tabs>
          <w:tab w:val="left" w:pos="2410"/>
        </w:tabs>
        <w:autoSpaceDE w:val="0"/>
        <w:autoSpaceDN w:val="0"/>
        <w:adjustRightInd w:val="0"/>
        <w:snapToGrid w:val="0"/>
        <w:spacing w:line="360" w:lineRule="auto"/>
        <w:jc w:val="left"/>
        <w:rPr>
          <w:rFonts w:ascii="宋体" w:hAnsi="DotumChe" w:cs="宋体"/>
          <w:b/>
          <w:spacing w:val="20"/>
          <w:kern w:val="0"/>
          <w:sz w:val="32"/>
          <w:szCs w:val="32"/>
          <w:highlight w:val="none"/>
        </w:rPr>
      </w:pPr>
    </w:p>
    <w:p w14:paraId="37C4298D">
      <w:pPr>
        <w:tabs>
          <w:tab w:val="left" w:pos="2410"/>
        </w:tabs>
        <w:autoSpaceDE w:val="0"/>
        <w:autoSpaceDN w:val="0"/>
        <w:adjustRightInd w:val="0"/>
        <w:snapToGrid w:val="0"/>
        <w:spacing w:line="360" w:lineRule="auto"/>
        <w:ind w:left="2616" w:leftChars="480" w:hanging="1608" w:hangingChars="445"/>
        <w:jc w:val="left"/>
        <w:rPr>
          <w:rFonts w:ascii="宋体" w:hAnsi="DotumChe" w:cs="宋体"/>
          <w:b/>
          <w:spacing w:val="20"/>
          <w:kern w:val="0"/>
          <w:sz w:val="32"/>
          <w:szCs w:val="32"/>
          <w:highlight w:val="none"/>
        </w:rPr>
      </w:pPr>
    </w:p>
    <w:p w14:paraId="47265EE9">
      <w:pPr>
        <w:pStyle w:val="35"/>
        <w:ind w:left="0" w:leftChars="0" w:firstLine="0" w:firstLineChars="0"/>
        <w:rPr>
          <w:rFonts w:ascii="宋体" w:hAnsi="DotumChe" w:cs="宋体"/>
          <w:b/>
          <w:spacing w:val="20"/>
          <w:kern w:val="0"/>
          <w:sz w:val="32"/>
          <w:szCs w:val="32"/>
          <w:highlight w:val="none"/>
        </w:rPr>
      </w:pPr>
    </w:p>
    <w:p w14:paraId="6C8DC1F3">
      <w:pPr>
        <w:tabs>
          <w:tab w:val="left" w:pos="2410"/>
        </w:tabs>
        <w:autoSpaceDE w:val="0"/>
        <w:autoSpaceDN w:val="0"/>
        <w:adjustRightInd w:val="0"/>
        <w:snapToGrid w:val="0"/>
        <w:spacing w:line="360" w:lineRule="auto"/>
        <w:rPr>
          <w:rFonts w:ascii="宋体" w:hAnsi="DotumChe" w:cs="宋体"/>
          <w:b/>
          <w:spacing w:val="20"/>
          <w:kern w:val="0"/>
          <w:sz w:val="28"/>
          <w:szCs w:val="28"/>
          <w:highlight w:val="none"/>
        </w:rPr>
      </w:pPr>
    </w:p>
    <w:p w14:paraId="2FD64266">
      <w:pPr>
        <w:tabs>
          <w:tab w:val="left" w:pos="2410"/>
        </w:tabs>
        <w:autoSpaceDE w:val="0"/>
        <w:autoSpaceDN w:val="0"/>
        <w:adjustRightInd w:val="0"/>
        <w:snapToGrid w:val="0"/>
        <w:spacing w:line="360" w:lineRule="auto"/>
        <w:jc w:val="center"/>
        <w:rPr>
          <w:rFonts w:hint="eastAsia" w:ascii="宋体" w:hAnsi="DotumChe" w:eastAsia="宋体" w:cs="宋体"/>
          <w:b/>
          <w:spacing w:val="20"/>
          <w:kern w:val="0"/>
          <w:sz w:val="28"/>
          <w:szCs w:val="28"/>
          <w:highlight w:val="none"/>
          <w:lang w:eastAsia="zh-CN"/>
        </w:rPr>
      </w:pPr>
      <w:r>
        <w:rPr>
          <w:rFonts w:hint="eastAsia" w:ascii="宋体" w:hAnsi="DotumChe" w:cs="宋体"/>
          <w:b/>
          <w:spacing w:val="20"/>
          <w:kern w:val="0"/>
          <w:sz w:val="28"/>
          <w:szCs w:val="28"/>
          <w:highlight w:val="none"/>
        </w:rPr>
        <w:t>采购人：皖西卫生职业学院附属医院</w:t>
      </w:r>
    </w:p>
    <w:p w14:paraId="4A0798F6">
      <w:pPr>
        <w:jc w:val="center"/>
        <w:rPr>
          <w:b/>
          <w:sz w:val="28"/>
          <w:szCs w:val="28"/>
          <w:highlight w:val="none"/>
        </w:rPr>
      </w:pPr>
      <w:r>
        <w:rPr>
          <w:rFonts w:hint="eastAsia" w:ascii="宋体" w:hAnsi="DotumChe" w:cs="宋体"/>
          <w:b/>
          <w:spacing w:val="20"/>
          <w:kern w:val="0"/>
          <w:sz w:val="28"/>
          <w:szCs w:val="28"/>
          <w:highlight w:val="none"/>
        </w:rPr>
        <w:t>采购时间：</w:t>
      </w:r>
      <w:r>
        <w:rPr>
          <w:rFonts w:hint="eastAsia" w:ascii="宋体" w:hAnsi="DotumChe" w:cs="宋体"/>
          <w:b/>
          <w:spacing w:val="20"/>
          <w:kern w:val="0"/>
          <w:sz w:val="28"/>
          <w:szCs w:val="28"/>
          <w:highlight w:val="none"/>
          <w:lang w:eastAsia="zh-CN"/>
        </w:rPr>
        <w:t>2025年12月</w:t>
      </w:r>
      <w:r>
        <w:rPr>
          <w:rFonts w:hint="eastAsia"/>
          <w:b/>
          <w:sz w:val="28"/>
          <w:szCs w:val="28"/>
          <w:highlight w:val="none"/>
        </w:rPr>
        <w:br w:type="page"/>
      </w:r>
    </w:p>
    <w:p w14:paraId="577C6BA9">
      <w:pPr>
        <w:spacing w:after="120" w:afterLines="50"/>
        <w:jc w:val="center"/>
        <w:rPr>
          <w:rFonts w:ascii="宋体" w:hAnsi="宋体" w:cs="宋体"/>
          <w:sz w:val="36"/>
          <w:szCs w:val="36"/>
          <w:highlight w:val="none"/>
        </w:rPr>
      </w:pPr>
      <w:r>
        <w:rPr>
          <w:rFonts w:hint="eastAsia" w:ascii="宋体" w:hAnsi="宋体" w:cs="宋体"/>
          <w:b/>
          <w:sz w:val="36"/>
          <w:szCs w:val="36"/>
          <w:highlight w:val="none"/>
        </w:rPr>
        <w:t>目  录</w:t>
      </w:r>
    </w:p>
    <w:p w14:paraId="3B809FBF">
      <w:pPr>
        <w:pStyle w:val="29"/>
        <w:tabs>
          <w:tab w:val="right" w:leader="dot" w:pos="8844"/>
        </w:tabs>
        <w:spacing w:line="400" w:lineRule="exact"/>
        <w:ind w:leftChars="0"/>
        <w:rPr>
          <w:rFonts w:ascii="宋体" w:hAnsi="宋体" w:cs="宋体"/>
          <w:b/>
          <w:bCs/>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TOC \o "1-3" \h \z </w:instrText>
      </w:r>
      <w:r>
        <w:rPr>
          <w:rFonts w:hint="eastAsia" w:ascii="宋体" w:hAnsi="宋体" w:cs="宋体"/>
          <w:sz w:val="24"/>
          <w:szCs w:val="24"/>
          <w:highlight w:val="none"/>
        </w:rPr>
        <w:fldChar w:fldCharType="separate"/>
      </w:r>
      <w:r>
        <w:rPr>
          <w:highlight w:val="none"/>
        </w:rPr>
        <w:fldChar w:fldCharType="begin"/>
      </w:r>
      <w:r>
        <w:rPr>
          <w:highlight w:val="none"/>
        </w:rPr>
        <w:instrText xml:space="preserve"> HYPERLINK \l "_Toc1863" </w:instrText>
      </w:r>
      <w:r>
        <w:rPr>
          <w:highlight w:val="none"/>
        </w:rPr>
        <w:fldChar w:fldCharType="separate"/>
      </w:r>
      <w:r>
        <w:rPr>
          <w:rFonts w:hint="eastAsia" w:ascii="宋体" w:hAnsi="宋体" w:cs="宋体"/>
          <w:b/>
          <w:bCs/>
          <w:sz w:val="24"/>
          <w:szCs w:val="24"/>
          <w:highlight w:val="none"/>
        </w:rPr>
        <w:t>竞争性磋商采购公告</w:t>
      </w:r>
      <w:r>
        <w:rPr>
          <w:rFonts w:hint="eastAsia" w:ascii="宋体" w:hAnsi="宋体" w:cs="宋体"/>
          <w:b/>
          <w:bCs/>
          <w:sz w:val="24"/>
          <w:szCs w:val="24"/>
          <w:highlight w:val="none"/>
        </w:rPr>
        <w:tab/>
      </w:r>
      <w:r>
        <w:rPr>
          <w:rFonts w:hint="eastAsia" w:ascii="宋体" w:hAnsi="宋体" w:cs="宋体"/>
          <w:b/>
          <w:bCs/>
          <w:sz w:val="24"/>
          <w:szCs w:val="24"/>
          <w:highlight w:val="none"/>
        </w:rPr>
        <w:fldChar w:fldCharType="begin"/>
      </w:r>
      <w:r>
        <w:rPr>
          <w:rFonts w:hint="eastAsia" w:ascii="宋体" w:hAnsi="宋体" w:cs="宋体"/>
          <w:b/>
          <w:bCs/>
          <w:sz w:val="24"/>
          <w:szCs w:val="24"/>
          <w:highlight w:val="none"/>
        </w:rPr>
        <w:instrText xml:space="preserve"> PAGEREF _Toc1863 \h </w:instrText>
      </w:r>
      <w:r>
        <w:rPr>
          <w:rFonts w:hint="eastAsia" w:ascii="宋体" w:hAnsi="宋体" w:cs="宋体"/>
          <w:b/>
          <w:bCs/>
          <w:sz w:val="24"/>
          <w:szCs w:val="24"/>
          <w:highlight w:val="none"/>
        </w:rPr>
        <w:fldChar w:fldCharType="separate"/>
      </w:r>
      <w:r>
        <w:rPr>
          <w:rFonts w:hint="eastAsia" w:ascii="宋体" w:hAnsi="宋体" w:cs="宋体"/>
          <w:b/>
          <w:bCs/>
          <w:sz w:val="24"/>
          <w:szCs w:val="24"/>
          <w:highlight w:val="none"/>
        </w:rPr>
        <w:t>3</w:t>
      </w:r>
      <w:r>
        <w:rPr>
          <w:rFonts w:hint="eastAsia" w:ascii="宋体" w:hAnsi="宋体" w:cs="宋体"/>
          <w:b/>
          <w:bCs/>
          <w:sz w:val="24"/>
          <w:szCs w:val="24"/>
          <w:highlight w:val="none"/>
        </w:rPr>
        <w:fldChar w:fldCharType="end"/>
      </w:r>
      <w:r>
        <w:rPr>
          <w:rFonts w:hint="eastAsia" w:ascii="宋体" w:hAnsi="宋体" w:cs="宋体"/>
          <w:b/>
          <w:bCs/>
          <w:sz w:val="24"/>
          <w:szCs w:val="24"/>
          <w:highlight w:val="none"/>
        </w:rPr>
        <w:fldChar w:fldCharType="end"/>
      </w:r>
    </w:p>
    <w:p w14:paraId="0764F336">
      <w:pPr>
        <w:pStyle w:val="29"/>
        <w:tabs>
          <w:tab w:val="right" w:leader="dot" w:pos="8844"/>
        </w:tabs>
        <w:spacing w:line="400" w:lineRule="exact"/>
        <w:ind w:left="0" w:leftChars="0" w:firstLine="420" w:firstLineChars="200"/>
        <w:rPr>
          <w:rFonts w:ascii="宋体" w:hAnsi="宋体" w:cs="宋体"/>
          <w:b/>
          <w:bCs/>
          <w:sz w:val="24"/>
          <w:szCs w:val="24"/>
          <w:highlight w:val="none"/>
        </w:rPr>
      </w:pPr>
      <w:r>
        <w:rPr>
          <w:highlight w:val="none"/>
        </w:rPr>
        <w:fldChar w:fldCharType="begin"/>
      </w:r>
      <w:r>
        <w:rPr>
          <w:highlight w:val="none"/>
        </w:rPr>
        <w:instrText xml:space="preserve"> HYPERLINK \l "_Toc21819" </w:instrText>
      </w:r>
      <w:r>
        <w:rPr>
          <w:highlight w:val="none"/>
        </w:rPr>
        <w:fldChar w:fldCharType="separate"/>
      </w:r>
      <w:r>
        <w:rPr>
          <w:rFonts w:hint="eastAsia" w:ascii="宋体" w:hAnsi="宋体" w:cs="宋体"/>
          <w:b/>
          <w:bCs/>
          <w:sz w:val="24"/>
          <w:szCs w:val="24"/>
          <w:highlight w:val="none"/>
        </w:rPr>
        <w:t>一、供应商须知</w:t>
      </w:r>
      <w:r>
        <w:rPr>
          <w:rFonts w:hint="eastAsia" w:ascii="宋体" w:hAnsi="宋体" w:cs="宋体"/>
          <w:b/>
          <w:bCs/>
          <w:sz w:val="24"/>
          <w:szCs w:val="24"/>
          <w:highlight w:val="none"/>
        </w:rPr>
        <w:tab/>
      </w:r>
      <w:r>
        <w:rPr>
          <w:rFonts w:hint="eastAsia" w:ascii="宋体" w:hAnsi="宋体" w:cs="宋体"/>
          <w:b/>
          <w:bCs/>
          <w:sz w:val="24"/>
          <w:szCs w:val="24"/>
          <w:highlight w:val="none"/>
        </w:rPr>
        <w:fldChar w:fldCharType="begin"/>
      </w:r>
      <w:r>
        <w:rPr>
          <w:rFonts w:hint="eastAsia" w:ascii="宋体" w:hAnsi="宋体" w:cs="宋体"/>
          <w:b/>
          <w:bCs/>
          <w:sz w:val="24"/>
          <w:szCs w:val="24"/>
          <w:highlight w:val="none"/>
        </w:rPr>
        <w:instrText xml:space="preserve"> PAGEREF _Toc21819 \h </w:instrText>
      </w:r>
      <w:r>
        <w:rPr>
          <w:rFonts w:hint="eastAsia" w:ascii="宋体" w:hAnsi="宋体" w:cs="宋体"/>
          <w:b/>
          <w:bCs/>
          <w:sz w:val="24"/>
          <w:szCs w:val="24"/>
          <w:highlight w:val="none"/>
        </w:rPr>
        <w:fldChar w:fldCharType="separate"/>
      </w:r>
      <w:r>
        <w:rPr>
          <w:rFonts w:hint="eastAsia" w:ascii="宋体" w:hAnsi="宋体" w:cs="宋体"/>
          <w:b/>
          <w:bCs/>
          <w:sz w:val="24"/>
          <w:szCs w:val="24"/>
          <w:highlight w:val="none"/>
        </w:rPr>
        <w:t>6</w:t>
      </w:r>
      <w:r>
        <w:rPr>
          <w:rFonts w:hint="eastAsia" w:ascii="宋体" w:hAnsi="宋体" w:cs="宋体"/>
          <w:b/>
          <w:bCs/>
          <w:sz w:val="24"/>
          <w:szCs w:val="24"/>
          <w:highlight w:val="none"/>
        </w:rPr>
        <w:fldChar w:fldCharType="end"/>
      </w:r>
      <w:r>
        <w:rPr>
          <w:rFonts w:hint="eastAsia" w:ascii="宋体" w:hAnsi="宋体" w:cs="宋体"/>
          <w:b/>
          <w:bCs/>
          <w:sz w:val="24"/>
          <w:szCs w:val="24"/>
          <w:highlight w:val="none"/>
        </w:rPr>
        <w:fldChar w:fldCharType="end"/>
      </w:r>
    </w:p>
    <w:p w14:paraId="38D102E8">
      <w:pPr>
        <w:pStyle w:val="29"/>
        <w:tabs>
          <w:tab w:val="right" w:leader="dot" w:pos="8844"/>
        </w:tabs>
        <w:spacing w:line="40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"_Toc22568" </w:instrText>
      </w:r>
      <w:r>
        <w:rPr>
          <w:highlight w:val="none"/>
        </w:rPr>
        <w:fldChar w:fldCharType="separate"/>
      </w:r>
      <w:r>
        <w:rPr>
          <w:rFonts w:hint="eastAsia" w:ascii="宋体" w:hAnsi="宋体" w:cs="宋体"/>
          <w:sz w:val="24"/>
          <w:szCs w:val="24"/>
          <w:highlight w:val="none"/>
        </w:rPr>
        <w:t>（一）须知前附表</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_Toc22568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6</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3CC8BFE4">
      <w:pPr>
        <w:pStyle w:val="29"/>
        <w:tabs>
          <w:tab w:val="right" w:leader="dot" w:pos="8844"/>
        </w:tabs>
        <w:spacing w:line="40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"_Toc14333" </w:instrText>
      </w:r>
      <w:r>
        <w:rPr>
          <w:highlight w:val="none"/>
        </w:rPr>
        <w:fldChar w:fldCharType="separate"/>
      </w:r>
      <w:r>
        <w:rPr>
          <w:rFonts w:hint="eastAsia" w:ascii="宋体" w:hAnsi="宋体" w:cs="宋体"/>
          <w:sz w:val="24"/>
          <w:szCs w:val="24"/>
          <w:highlight w:val="none"/>
        </w:rPr>
        <w:t>（二）供应商资格</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_Toc14333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7</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1B85C556">
      <w:pPr>
        <w:pStyle w:val="29"/>
        <w:tabs>
          <w:tab w:val="right" w:leader="dot" w:pos="8844"/>
        </w:tabs>
        <w:spacing w:line="40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"_Toc9435" </w:instrText>
      </w:r>
      <w:r>
        <w:rPr>
          <w:highlight w:val="none"/>
        </w:rPr>
        <w:fldChar w:fldCharType="separate"/>
      </w:r>
      <w:r>
        <w:rPr>
          <w:rFonts w:hint="eastAsia" w:ascii="宋体" w:hAnsi="宋体" w:cs="宋体"/>
          <w:sz w:val="24"/>
          <w:szCs w:val="24"/>
          <w:highlight w:val="none"/>
        </w:rPr>
        <w:t>（三）供应商必须提交的响应文件内容</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_Toc9435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8</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71899192">
      <w:pPr>
        <w:pStyle w:val="29"/>
        <w:tabs>
          <w:tab w:val="right" w:leader="dot" w:pos="8844"/>
        </w:tabs>
        <w:spacing w:line="40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"_Toc9883" </w:instrText>
      </w:r>
      <w:r>
        <w:rPr>
          <w:highlight w:val="none"/>
        </w:rPr>
        <w:fldChar w:fldCharType="separate"/>
      </w:r>
      <w:r>
        <w:rPr>
          <w:rFonts w:hint="eastAsia" w:ascii="宋体" w:hAnsi="宋体" w:cs="宋体"/>
          <w:sz w:val="24"/>
          <w:szCs w:val="24"/>
          <w:highlight w:val="none"/>
        </w:rPr>
        <w:t>（四）响应文件的提交</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_Toc9883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8</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59571C67">
      <w:pPr>
        <w:pStyle w:val="29"/>
        <w:tabs>
          <w:tab w:val="right" w:leader="dot" w:pos="8844"/>
        </w:tabs>
        <w:spacing w:line="40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"_Toc32682" </w:instrText>
      </w:r>
      <w:r>
        <w:rPr>
          <w:highlight w:val="none"/>
        </w:rPr>
        <w:fldChar w:fldCharType="separate"/>
      </w:r>
      <w:r>
        <w:rPr>
          <w:rFonts w:hint="eastAsia" w:ascii="宋体" w:hAnsi="宋体" w:cs="宋体"/>
          <w:sz w:val="24"/>
          <w:szCs w:val="24"/>
          <w:highlight w:val="none"/>
        </w:rPr>
        <w:t>（五）磋商程序</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_Toc32682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8</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377ACCD5">
      <w:pPr>
        <w:pStyle w:val="29"/>
        <w:tabs>
          <w:tab w:val="right" w:leader="dot" w:pos="8844"/>
        </w:tabs>
        <w:spacing w:line="40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"_Toc11542" </w:instrText>
      </w:r>
      <w:r>
        <w:rPr>
          <w:highlight w:val="none"/>
        </w:rPr>
        <w:fldChar w:fldCharType="separate"/>
      </w:r>
      <w:r>
        <w:rPr>
          <w:rFonts w:hint="eastAsia" w:ascii="宋体" w:hAnsi="宋体" w:cs="宋体"/>
          <w:sz w:val="24"/>
          <w:szCs w:val="24"/>
          <w:highlight w:val="none"/>
        </w:rPr>
        <w:t>（六）评审及异常情况处理</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_Toc11542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9</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1B975A9B">
      <w:pPr>
        <w:pStyle w:val="29"/>
        <w:tabs>
          <w:tab w:val="right" w:leader="dot" w:pos="8844"/>
        </w:tabs>
        <w:spacing w:line="40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"_Toc30632" </w:instrText>
      </w:r>
      <w:r>
        <w:rPr>
          <w:highlight w:val="none"/>
        </w:rPr>
        <w:fldChar w:fldCharType="separate"/>
      </w:r>
      <w:r>
        <w:rPr>
          <w:rFonts w:hint="eastAsia" w:ascii="宋体" w:hAnsi="宋体" w:cs="宋体"/>
          <w:sz w:val="24"/>
          <w:szCs w:val="24"/>
          <w:highlight w:val="none"/>
        </w:rPr>
        <w:t>（七）报价响应及答疑</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_Toc30632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10</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0F3916C4">
      <w:pPr>
        <w:pStyle w:val="29"/>
        <w:tabs>
          <w:tab w:val="right" w:leader="dot" w:pos="8844"/>
        </w:tabs>
        <w:spacing w:line="40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"_Toc19999" </w:instrText>
      </w:r>
      <w:r>
        <w:rPr>
          <w:highlight w:val="none"/>
        </w:rPr>
        <w:fldChar w:fldCharType="separate"/>
      </w:r>
      <w:r>
        <w:rPr>
          <w:rFonts w:hint="eastAsia" w:ascii="宋体" w:hAnsi="宋体" w:cs="宋体"/>
          <w:sz w:val="24"/>
          <w:szCs w:val="24"/>
          <w:highlight w:val="none"/>
        </w:rPr>
        <w:t>（八）合同的签订</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_Toc19999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11</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4CC3BD1B">
      <w:pPr>
        <w:pStyle w:val="29"/>
        <w:tabs>
          <w:tab w:val="right" w:leader="dot" w:pos="8844"/>
        </w:tabs>
        <w:spacing w:line="40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"_Toc1832" </w:instrText>
      </w:r>
      <w:r>
        <w:rPr>
          <w:highlight w:val="none"/>
        </w:rPr>
        <w:fldChar w:fldCharType="separate"/>
      </w:r>
      <w:r>
        <w:rPr>
          <w:rFonts w:hint="eastAsia" w:ascii="宋体" w:hAnsi="宋体" w:cs="宋体"/>
          <w:sz w:val="24"/>
          <w:szCs w:val="24"/>
          <w:highlight w:val="none"/>
        </w:rPr>
        <w:t>（九）澄清及变更</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_Toc1832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12</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36DD641C">
      <w:pPr>
        <w:pStyle w:val="29"/>
        <w:tabs>
          <w:tab w:val="right" w:leader="dot" w:pos="8844"/>
        </w:tabs>
        <w:spacing w:line="40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"_Toc18928" </w:instrText>
      </w:r>
      <w:r>
        <w:rPr>
          <w:highlight w:val="none"/>
        </w:rPr>
        <w:fldChar w:fldCharType="separate"/>
      </w:r>
      <w:r>
        <w:rPr>
          <w:rFonts w:hint="eastAsia" w:ascii="宋体" w:hAnsi="宋体" w:cs="宋体"/>
          <w:sz w:val="24"/>
          <w:szCs w:val="24"/>
          <w:highlight w:val="none"/>
        </w:rPr>
        <w:t>（十）验收</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_Toc18928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12</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7EA24F0C">
      <w:pPr>
        <w:pStyle w:val="29"/>
        <w:tabs>
          <w:tab w:val="right" w:leader="dot" w:pos="8844"/>
        </w:tabs>
        <w:spacing w:line="40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"_Toc3680" </w:instrText>
      </w:r>
      <w:r>
        <w:rPr>
          <w:highlight w:val="none"/>
        </w:rPr>
        <w:fldChar w:fldCharType="separate"/>
      </w:r>
      <w:r>
        <w:rPr>
          <w:rFonts w:hint="eastAsia" w:ascii="宋体" w:hAnsi="宋体" w:cs="宋体"/>
          <w:sz w:val="24"/>
          <w:szCs w:val="24"/>
          <w:highlight w:val="none"/>
        </w:rPr>
        <w:t>（十一）质疑</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_Toc3680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13</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6C0302D5">
      <w:pPr>
        <w:pStyle w:val="29"/>
        <w:tabs>
          <w:tab w:val="right" w:leader="dot" w:pos="8844"/>
        </w:tabs>
        <w:spacing w:line="400" w:lineRule="exact"/>
        <w:ind w:left="0" w:leftChars="0" w:firstLine="420" w:firstLineChars="200"/>
        <w:rPr>
          <w:rFonts w:ascii="宋体" w:hAnsi="宋体" w:cs="宋体"/>
          <w:b/>
          <w:bCs/>
          <w:sz w:val="24"/>
          <w:szCs w:val="24"/>
          <w:highlight w:val="none"/>
        </w:rPr>
      </w:pPr>
      <w:r>
        <w:rPr>
          <w:highlight w:val="none"/>
        </w:rPr>
        <w:fldChar w:fldCharType="begin"/>
      </w:r>
      <w:r>
        <w:rPr>
          <w:highlight w:val="none"/>
        </w:rPr>
        <w:instrText xml:space="preserve"> HYPERLINK \l "_Toc22378" </w:instrText>
      </w:r>
      <w:r>
        <w:rPr>
          <w:highlight w:val="none"/>
        </w:rPr>
        <w:fldChar w:fldCharType="separate"/>
      </w:r>
      <w:r>
        <w:rPr>
          <w:rFonts w:hint="eastAsia" w:ascii="宋体" w:hAnsi="宋体" w:cs="宋体"/>
          <w:b/>
          <w:bCs/>
          <w:sz w:val="24"/>
          <w:szCs w:val="24"/>
          <w:highlight w:val="none"/>
        </w:rPr>
        <w:t>二、采购合同</w:t>
      </w:r>
      <w:r>
        <w:rPr>
          <w:rFonts w:hint="eastAsia" w:ascii="宋体" w:hAnsi="宋体" w:cs="宋体"/>
          <w:b/>
          <w:bCs/>
          <w:sz w:val="24"/>
          <w:szCs w:val="24"/>
          <w:highlight w:val="none"/>
        </w:rPr>
        <w:tab/>
      </w:r>
      <w:r>
        <w:rPr>
          <w:rFonts w:hint="eastAsia" w:ascii="宋体" w:hAnsi="宋体" w:cs="宋体"/>
          <w:b/>
          <w:bCs/>
          <w:sz w:val="24"/>
          <w:szCs w:val="24"/>
          <w:highlight w:val="none"/>
        </w:rPr>
        <w:fldChar w:fldCharType="begin"/>
      </w:r>
      <w:r>
        <w:rPr>
          <w:rFonts w:hint="eastAsia" w:ascii="宋体" w:hAnsi="宋体" w:cs="宋体"/>
          <w:b/>
          <w:bCs/>
          <w:sz w:val="24"/>
          <w:szCs w:val="24"/>
          <w:highlight w:val="none"/>
        </w:rPr>
        <w:instrText xml:space="preserve"> PAGEREF _Toc22378 \h </w:instrText>
      </w:r>
      <w:r>
        <w:rPr>
          <w:rFonts w:hint="eastAsia" w:ascii="宋体" w:hAnsi="宋体" w:cs="宋体"/>
          <w:b/>
          <w:bCs/>
          <w:sz w:val="24"/>
          <w:szCs w:val="24"/>
          <w:highlight w:val="none"/>
        </w:rPr>
        <w:fldChar w:fldCharType="separate"/>
      </w:r>
      <w:r>
        <w:rPr>
          <w:rFonts w:hint="eastAsia" w:ascii="宋体" w:hAnsi="宋体" w:cs="宋体"/>
          <w:b/>
          <w:bCs/>
          <w:sz w:val="24"/>
          <w:szCs w:val="24"/>
          <w:highlight w:val="none"/>
        </w:rPr>
        <w:t>14</w:t>
      </w:r>
      <w:r>
        <w:rPr>
          <w:rFonts w:hint="eastAsia" w:ascii="宋体" w:hAnsi="宋体" w:cs="宋体"/>
          <w:b/>
          <w:bCs/>
          <w:sz w:val="24"/>
          <w:szCs w:val="24"/>
          <w:highlight w:val="none"/>
        </w:rPr>
        <w:fldChar w:fldCharType="end"/>
      </w:r>
      <w:r>
        <w:rPr>
          <w:rFonts w:hint="eastAsia" w:ascii="宋体" w:hAnsi="宋体" w:cs="宋体"/>
          <w:b/>
          <w:bCs/>
          <w:sz w:val="24"/>
          <w:szCs w:val="24"/>
          <w:highlight w:val="none"/>
        </w:rPr>
        <w:fldChar w:fldCharType="end"/>
      </w:r>
    </w:p>
    <w:p w14:paraId="1B6B8151">
      <w:pPr>
        <w:pStyle w:val="29"/>
        <w:tabs>
          <w:tab w:val="right" w:leader="dot" w:pos="8844"/>
        </w:tabs>
        <w:spacing w:line="400" w:lineRule="exact"/>
        <w:ind w:left="0" w:leftChars="0" w:firstLine="420" w:firstLineChars="200"/>
        <w:rPr>
          <w:rFonts w:ascii="宋体" w:hAnsi="宋体" w:cs="宋体"/>
          <w:b/>
          <w:bCs/>
          <w:sz w:val="24"/>
          <w:szCs w:val="24"/>
          <w:highlight w:val="none"/>
        </w:rPr>
      </w:pPr>
      <w:r>
        <w:rPr>
          <w:highlight w:val="none"/>
        </w:rPr>
        <w:fldChar w:fldCharType="begin"/>
      </w:r>
      <w:r>
        <w:rPr>
          <w:highlight w:val="none"/>
        </w:rPr>
        <w:instrText xml:space="preserve"> HYPERLINK \l "_Toc17199" </w:instrText>
      </w:r>
      <w:r>
        <w:rPr>
          <w:highlight w:val="none"/>
        </w:rPr>
        <w:fldChar w:fldCharType="separate"/>
      </w:r>
      <w:r>
        <w:rPr>
          <w:rFonts w:hint="eastAsia" w:ascii="宋体" w:hAnsi="宋体" w:cs="宋体"/>
          <w:b/>
          <w:bCs/>
          <w:sz w:val="24"/>
          <w:szCs w:val="24"/>
          <w:highlight w:val="none"/>
        </w:rPr>
        <w:t>三、采购需求</w:t>
      </w:r>
      <w:r>
        <w:rPr>
          <w:rFonts w:hint="eastAsia" w:ascii="宋体" w:hAnsi="宋体" w:cs="宋体"/>
          <w:b/>
          <w:bCs/>
          <w:sz w:val="24"/>
          <w:szCs w:val="24"/>
          <w:highlight w:val="none"/>
        </w:rPr>
        <w:tab/>
      </w:r>
      <w:r>
        <w:rPr>
          <w:rFonts w:hint="eastAsia" w:ascii="宋体" w:hAnsi="宋体" w:cs="宋体"/>
          <w:b/>
          <w:bCs/>
          <w:sz w:val="24"/>
          <w:szCs w:val="24"/>
          <w:highlight w:val="none"/>
        </w:rPr>
        <w:fldChar w:fldCharType="begin"/>
      </w:r>
      <w:r>
        <w:rPr>
          <w:rFonts w:hint="eastAsia" w:ascii="宋体" w:hAnsi="宋体" w:cs="宋体"/>
          <w:b/>
          <w:bCs/>
          <w:sz w:val="24"/>
          <w:szCs w:val="24"/>
          <w:highlight w:val="none"/>
        </w:rPr>
        <w:instrText xml:space="preserve"> PAGEREF _Toc17199 \h </w:instrText>
      </w:r>
      <w:r>
        <w:rPr>
          <w:rFonts w:hint="eastAsia" w:ascii="宋体" w:hAnsi="宋体" w:cs="宋体"/>
          <w:b/>
          <w:bCs/>
          <w:sz w:val="24"/>
          <w:szCs w:val="24"/>
          <w:highlight w:val="none"/>
        </w:rPr>
        <w:fldChar w:fldCharType="separate"/>
      </w:r>
      <w:r>
        <w:rPr>
          <w:rFonts w:hint="eastAsia" w:ascii="宋体" w:hAnsi="宋体" w:cs="宋体"/>
          <w:b/>
          <w:bCs/>
          <w:sz w:val="24"/>
          <w:szCs w:val="24"/>
          <w:highlight w:val="none"/>
        </w:rPr>
        <w:t>15</w:t>
      </w:r>
      <w:r>
        <w:rPr>
          <w:rFonts w:hint="eastAsia" w:ascii="宋体" w:hAnsi="宋体" w:cs="宋体"/>
          <w:b/>
          <w:bCs/>
          <w:sz w:val="24"/>
          <w:szCs w:val="24"/>
          <w:highlight w:val="none"/>
        </w:rPr>
        <w:fldChar w:fldCharType="end"/>
      </w:r>
      <w:r>
        <w:rPr>
          <w:rFonts w:hint="eastAsia" w:ascii="宋体" w:hAnsi="宋体" w:cs="宋体"/>
          <w:b/>
          <w:bCs/>
          <w:sz w:val="24"/>
          <w:szCs w:val="24"/>
          <w:highlight w:val="none"/>
        </w:rPr>
        <w:fldChar w:fldCharType="end"/>
      </w:r>
    </w:p>
    <w:p w14:paraId="5C21A4BE">
      <w:pPr>
        <w:pStyle w:val="29"/>
        <w:tabs>
          <w:tab w:val="right" w:leader="dot" w:pos="8844"/>
        </w:tabs>
        <w:spacing w:line="400" w:lineRule="exact"/>
        <w:ind w:left="0" w:leftChars="0" w:firstLine="420" w:firstLineChars="200"/>
        <w:rPr>
          <w:rFonts w:ascii="宋体" w:hAnsi="宋体" w:cs="宋体"/>
          <w:b/>
          <w:bCs/>
          <w:sz w:val="24"/>
          <w:szCs w:val="24"/>
          <w:highlight w:val="none"/>
        </w:rPr>
      </w:pPr>
      <w:r>
        <w:rPr>
          <w:highlight w:val="none"/>
        </w:rPr>
        <w:fldChar w:fldCharType="begin"/>
      </w:r>
      <w:r>
        <w:rPr>
          <w:highlight w:val="none"/>
        </w:rPr>
        <w:instrText xml:space="preserve"> HYPERLINK \l "_Toc19815" </w:instrText>
      </w:r>
      <w:r>
        <w:rPr>
          <w:highlight w:val="none"/>
        </w:rPr>
        <w:fldChar w:fldCharType="separate"/>
      </w:r>
      <w:r>
        <w:rPr>
          <w:rFonts w:hint="eastAsia" w:ascii="宋体" w:hAnsi="宋体" w:cs="宋体"/>
          <w:b/>
          <w:bCs/>
          <w:sz w:val="24"/>
          <w:szCs w:val="24"/>
          <w:highlight w:val="none"/>
        </w:rPr>
        <w:t>四、评分标准</w:t>
      </w:r>
      <w:r>
        <w:rPr>
          <w:rFonts w:hint="eastAsia" w:ascii="宋体" w:hAnsi="宋体" w:cs="宋体"/>
          <w:b/>
          <w:bCs/>
          <w:sz w:val="24"/>
          <w:szCs w:val="24"/>
          <w:highlight w:val="none"/>
        </w:rPr>
        <w:tab/>
      </w:r>
      <w:r>
        <w:rPr>
          <w:rFonts w:hint="eastAsia" w:ascii="宋体" w:hAnsi="宋体" w:cs="宋体"/>
          <w:b/>
          <w:bCs/>
          <w:sz w:val="24"/>
          <w:szCs w:val="24"/>
          <w:highlight w:val="none"/>
        </w:rPr>
        <w:fldChar w:fldCharType="begin"/>
      </w:r>
      <w:r>
        <w:rPr>
          <w:rFonts w:hint="eastAsia" w:ascii="宋体" w:hAnsi="宋体" w:cs="宋体"/>
          <w:b/>
          <w:bCs/>
          <w:sz w:val="24"/>
          <w:szCs w:val="24"/>
          <w:highlight w:val="none"/>
        </w:rPr>
        <w:instrText xml:space="preserve"> PAGEREF _Toc19815 \h </w:instrText>
      </w:r>
      <w:r>
        <w:rPr>
          <w:rFonts w:hint="eastAsia" w:ascii="宋体" w:hAnsi="宋体" w:cs="宋体"/>
          <w:b/>
          <w:bCs/>
          <w:sz w:val="24"/>
          <w:szCs w:val="24"/>
          <w:highlight w:val="none"/>
        </w:rPr>
        <w:fldChar w:fldCharType="separate"/>
      </w:r>
      <w:r>
        <w:rPr>
          <w:rFonts w:hint="eastAsia" w:ascii="宋体" w:hAnsi="宋体" w:cs="宋体"/>
          <w:b/>
          <w:bCs/>
          <w:sz w:val="24"/>
          <w:szCs w:val="24"/>
          <w:highlight w:val="none"/>
        </w:rPr>
        <w:t>15</w:t>
      </w:r>
      <w:r>
        <w:rPr>
          <w:rFonts w:hint="eastAsia" w:ascii="宋体" w:hAnsi="宋体" w:cs="宋体"/>
          <w:b/>
          <w:bCs/>
          <w:sz w:val="24"/>
          <w:szCs w:val="24"/>
          <w:highlight w:val="none"/>
        </w:rPr>
        <w:fldChar w:fldCharType="end"/>
      </w:r>
      <w:r>
        <w:rPr>
          <w:rFonts w:hint="eastAsia" w:ascii="宋体" w:hAnsi="宋体" w:cs="宋体"/>
          <w:b/>
          <w:bCs/>
          <w:sz w:val="24"/>
          <w:szCs w:val="24"/>
          <w:highlight w:val="none"/>
        </w:rPr>
        <w:fldChar w:fldCharType="end"/>
      </w:r>
    </w:p>
    <w:p w14:paraId="3A7FD83A">
      <w:pPr>
        <w:pStyle w:val="29"/>
        <w:tabs>
          <w:tab w:val="right" w:leader="dot" w:pos="8844"/>
        </w:tabs>
        <w:spacing w:line="400" w:lineRule="exact"/>
        <w:ind w:left="0" w:leftChars="0" w:firstLine="420" w:firstLineChars="200"/>
        <w:rPr>
          <w:rFonts w:ascii="宋体" w:hAnsi="宋体" w:cs="宋体"/>
          <w:b/>
          <w:bCs/>
          <w:sz w:val="24"/>
          <w:szCs w:val="24"/>
          <w:highlight w:val="none"/>
        </w:rPr>
      </w:pPr>
      <w:r>
        <w:rPr>
          <w:highlight w:val="none"/>
        </w:rPr>
        <w:fldChar w:fldCharType="begin"/>
      </w:r>
      <w:r>
        <w:rPr>
          <w:highlight w:val="none"/>
        </w:rPr>
        <w:instrText xml:space="preserve"> HYPERLINK \l "_Toc8088" </w:instrText>
      </w:r>
      <w:r>
        <w:rPr>
          <w:highlight w:val="none"/>
        </w:rPr>
        <w:fldChar w:fldCharType="separate"/>
      </w:r>
      <w:r>
        <w:rPr>
          <w:rFonts w:hint="eastAsia" w:ascii="宋体" w:hAnsi="宋体" w:cs="宋体"/>
          <w:b/>
          <w:bCs/>
          <w:sz w:val="24"/>
          <w:szCs w:val="24"/>
          <w:highlight w:val="none"/>
        </w:rPr>
        <w:t>五、响应文件格式</w:t>
      </w:r>
      <w:r>
        <w:rPr>
          <w:rFonts w:hint="eastAsia" w:ascii="宋体" w:hAnsi="宋体" w:cs="宋体"/>
          <w:b/>
          <w:bCs/>
          <w:sz w:val="24"/>
          <w:szCs w:val="24"/>
          <w:highlight w:val="none"/>
        </w:rPr>
        <w:tab/>
      </w:r>
      <w:r>
        <w:rPr>
          <w:rFonts w:hint="eastAsia" w:ascii="宋体" w:hAnsi="宋体" w:cs="宋体"/>
          <w:b/>
          <w:bCs/>
          <w:sz w:val="24"/>
          <w:szCs w:val="24"/>
          <w:highlight w:val="none"/>
        </w:rPr>
        <w:fldChar w:fldCharType="begin"/>
      </w:r>
      <w:r>
        <w:rPr>
          <w:rFonts w:hint="eastAsia" w:ascii="宋体" w:hAnsi="宋体" w:cs="宋体"/>
          <w:b/>
          <w:bCs/>
          <w:sz w:val="24"/>
          <w:szCs w:val="24"/>
          <w:highlight w:val="none"/>
        </w:rPr>
        <w:instrText xml:space="preserve"> PAGEREF _Toc8088 \h </w:instrText>
      </w:r>
      <w:r>
        <w:rPr>
          <w:rFonts w:hint="eastAsia" w:ascii="宋体" w:hAnsi="宋体" w:cs="宋体"/>
          <w:b/>
          <w:bCs/>
          <w:sz w:val="24"/>
          <w:szCs w:val="24"/>
          <w:highlight w:val="none"/>
        </w:rPr>
        <w:fldChar w:fldCharType="separate"/>
      </w:r>
      <w:r>
        <w:rPr>
          <w:rFonts w:hint="eastAsia" w:ascii="宋体" w:hAnsi="宋体" w:cs="宋体"/>
          <w:b/>
          <w:bCs/>
          <w:sz w:val="24"/>
          <w:szCs w:val="24"/>
          <w:highlight w:val="none"/>
        </w:rPr>
        <w:t>17</w:t>
      </w:r>
      <w:r>
        <w:rPr>
          <w:rFonts w:hint="eastAsia" w:ascii="宋体" w:hAnsi="宋体" w:cs="宋体"/>
          <w:b/>
          <w:bCs/>
          <w:sz w:val="24"/>
          <w:szCs w:val="24"/>
          <w:highlight w:val="none"/>
        </w:rPr>
        <w:fldChar w:fldCharType="end"/>
      </w:r>
      <w:r>
        <w:rPr>
          <w:rFonts w:hint="eastAsia" w:ascii="宋体" w:hAnsi="宋体" w:cs="宋体"/>
          <w:b/>
          <w:bCs/>
          <w:sz w:val="24"/>
          <w:szCs w:val="24"/>
          <w:highlight w:val="none"/>
        </w:rPr>
        <w:fldChar w:fldCharType="end"/>
      </w:r>
    </w:p>
    <w:p w14:paraId="6B0B0F2E">
      <w:pPr>
        <w:pStyle w:val="29"/>
        <w:tabs>
          <w:tab w:val="right" w:leader="dot" w:pos="8844"/>
        </w:tabs>
        <w:spacing w:line="40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"_Toc2602" </w:instrText>
      </w:r>
      <w:r>
        <w:rPr>
          <w:highlight w:val="none"/>
        </w:rPr>
        <w:fldChar w:fldCharType="separate"/>
      </w:r>
      <w:r>
        <w:rPr>
          <w:rFonts w:hint="eastAsia" w:ascii="宋体" w:hAnsi="宋体" w:cs="宋体"/>
          <w:b/>
          <w:bCs/>
          <w:sz w:val="24"/>
          <w:szCs w:val="24"/>
          <w:highlight w:val="none"/>
        </w:rPr>
        <w:t>响应文件资料清单</w:t>
      </w:r>
      <w:r>
        <w:rPr>
          <w:rFonts w:hint="eastAsia" w:ascii="宋体" w:hAnsi="宋体" w:cs="宋体"/>
          <w:b/>
          <w:bCs/>
          <w:sz w:val="24"/>
          <w:szCs w:val="24"/>
          <w:highlight w:val="none"/>
        </w:rPr>
        <w:tab/>
      </w:r>
      <w:r>
        <w:rPr>
          <w:rFonts w:hint="eastAsia" w:ascii="宋体" w:hAnsi="宋体" w:cs="宋体"/>
          <w:b/>
          <w:bCs/>
          <w:sz w:val="24"/>
          <w:szCs w:val="24"/>
          <w:highlight w:val="none"/>
        </w:rPr>
        <w:fldChar w:fldCharType="begin"/>
      </w:r>
      <w:r>
        <w:rPr>
          <w:rFonts w:hint="eastAsia" w:ascii="宋体" w:hAnsi="宋体" w:cs="宋体"/>
          <w:b/>
          <w:bCs/>
          <w:sz w:val="24"/>
          <w:szCs w:val="24"/>
          <w:highlight w:val="none"/>
        </w:rPr>
        <w:instrText xml:space="preserve"> PAGEREF _Toc2602 \h </w:instrText>
      </w:r>
      <w:r>
        <w:rPr>
          <w:rFonts w:hint="eastAsia" w:ascii="宋体" w:hAnsi="宋体" w:cs="宋体"/>
          <w:b/>
          <w:bCs/>
          <w:sz w:val="24"/>
          <w:szCs w:val="24"/>
          <w:highlight w:val="none"/>
        </w:rPr>
        <w:fldChar w:fldCharType="separate"/>
      </w:r>
      <w:r>
        <w:rPr>
          <w:rFonts w:hint="eastAsia" w:ascii="宋体" w:hAnsi="宋体" w:cs="宋体"/>
          <w:b/>
          <w:bCs/>
          <w:sz w:val="24"/>
          <w:szCs w:val="24"/>
          <w:highlight w:val="none"/>
        </w:rPr>
        <w:t>20</w:t>
      </w:r>
      <w:r>
        <w:rPr>
          <w:rFonts w:hint="eastAsia" w:ascii="宋体" w:hAnsi="宋体" w:cs="宋体"/>
          <w:b/>
          <w:bCs/>
          <w:sz w:val="24"/>
          <w:szCs w:val="24"/>
          <w:highlight w:val="none"/>
        </w:rPr>
        <w:fldChar w:fldCharType="end"/>
      </w:r>
      <w:r>
        <w:rPr>
          <w:rFonts w:hint="eastAsia" w:ascii="宋体" w:hAnsi="宋体" w:cs="宋体"/>
          <w:b/>
          <w:bCs/>
          <w:sz w:val="24"/>
          <w:szCs w:val="24"/>
          <w:highlight w:val="none"/>
        </w:rPr>
        <w:fldChar w:fldCharType="end"/>
      </w:r>
    </w:p>
    <w:p w14:paraId="53EDD064">
      <w:pPr>
        <w:pStyle w:val="29"/>
        <w:tabs>
          <w:tab w:val="right" w:leader="dot" w:pos="8844"/>
        </w:tabs>
        <w:spacing w:line="40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"_Toc21309" </w:instrText>
      </w:r>
      <w:r>
        <w:rPr>
          <w:highlight w:val="none"/>
        </w:rPr>
        <w:fldChar w:fldCharType="separate"/>
      </w:r>
      <w:r>
        <w:rPr>
          <w:rFonts w:hint="eastAsia" w:ascii="宋体" w:hAnsi="宋体" w:cs="宋体"/>
          <w:sz w:val="24"/>
          <w:szCs w:val="24"/>
          <w:highlight w:val="none"/>
        </w:rPr>
        <w:t>附件一 报价单</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_Toc21309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21</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3322A4BA">
      <w:pPr>
        <w:pStyle w:val="29"/>
        <w:tabs>
          <w:tab w:val="right" w:leader="dot" w:pos="8844"/>
        </w:tabs>
        <w:spacing w:line="40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"_Toc22855" </w:instrText>
      </w:r>
      <w:r>
        <w:rPr>
          <w:highlight w:val="none"/>
        </w:rPr>
        <w:fldChar w:fldCharType="separate"/>
      </w:r>
      <w:r>
        <w:rPr>
          <w:rFonts w:hint="eastAsia" w:ascii="宋体" w:hAnsi="宋体" w:cs="宋体"/>
          <w:sz w:val="24"/>
          <w:szCs w:val="24"/>
          <w:highlight w:val="none"/>
        </w:rPr>
        <w:t>附件二 供应商基本信息</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_Toc22855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22</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06E10CBF">
      <w:pPr>
        <w:pStyle w:val="29"/>
        <w:tabs>
          <w:tab w:val="right" w:leader="dot" w:pos="8844"/>
        </w:tabs>
        <w:spacing w:line="40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"_Toc10154" </w:instrText>
      </w:r>
      <w:r>
        <w:rPr>
          <w:highlight w:val="none"/>
        </w:rPr>
        <w:fldChar w:fldCharType="separate"/>
      </w:r>
      <w:r>
        <w:rPr>
          <w:rFonts w:hint="eastAsia" w:ascii="宋体" w:hAnsi="宋体" w:cs="宋体"/>
          <w:sz w:val="24"/>
          <w:szCs w:val="24"/>
          <w:highlight w:val="none"/>
        </w:rPr>
        <w:t>附件三 磋商授权书</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_Toc10154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22</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30B9A610">
      <w:pPr>
        <w:pStyle w:val="29"/>
        <w:tabs>
          <w:tab w:val="right" w:leader="dot" w:pos="8844"/>
        </w:tabs>
        <w:spacing w:line="40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"_Toc17888" </w:instrText>
      </w:r>
      <w:r>
        <w:rPr>
          <w:highlight w:val="none"/>
        </w:rPr>
        <w:fldChar w:fldCharType="separate"/>
      </w:r>
      <w:r>
        <w:rPr>
          <w:rFonts w:hint="eastAsia" w:ascii="宋体" w:hAnsi="宋体" w:cs="宋体"/>
          <w:sz w:val="24"/>
          <w:szCs w:val="24"/>
          <w:highlight w:val="none"/>
        </w:rPr>
        <w:t>附件四 磋商响应函</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_Toc17888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23</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231EC58A">
      <w:pPr>
        <w:pStyle w:val="29"/>
        <w:tabs>
          <w:tab w:val="right" w:leader="dot" w:pos="8844"/>
        </w:tabs>
        <w:spacing w:line="40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"_Toc16627" </w:instrText>
      </w:r>
      <w:r>
        <w:rPr>
          <w:highlight w:val="none"/>
        </w:rPr>
        <w:fldChar w:fldCharType="separate"/>
      </w:r>
      <w:r>
        <w:rPr>
          <w:rFonts w:hint="eastAsia" w:ascii="宋体" w:hAnsi="宋体" w:cs="宋体"/>
          <w:sz w:val="24"/>
          <w:szCs w:val="24"/>
          <w:highlight w:val="none"/>
        </w:rPr>
        <w:t xml:space="preserve">附件五 </w:t>
      </w:r>
      <w:r>
        <w:rPr>
          <w:rFonts w:hint="eastAsia" w:ascii="宋体" w:hAnsi="宋体" w:cs="宋体"/>
          <w:sz w:val="24"/>
          <w:szCs w:val="24"/>
          <w:highlight w:val="none"/>
          <w:lang w:val="zh-CN"/>
        </w:rPr>
        <w:t>无重大违法记录声明函、无不良信用记录承诺函</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_Toc16627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25</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43C65218">
      <w:pPr>
        <w:pStyle w:val="29"/>
        <w:tabs>
          <w:tab w:val="right" w:leader="dot" w:pos="8844"/>
        </w:tabs>
        <w:spacing w:line="40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"_Toc17797" </w:instrText>
      </w:r>
      <w:r>
        <w:rPr>
          <w:highlight w:val="none"/>
        </w:rPr>
        <w:fldChar w:fldCharType="separate"/>
      </w:r>
      <w:r>
        <w:rPr>
          <w:rFonts w:hint="eastAsia" w:ascii="宋体" w:hAnsi="宋体" w:cs="宋体"/>
          <w:sz w:val="24"/>
          <w:szCs w:val="24"/>
          <w:highlight w:val="none"/>
        </w:rPr>
        <w:t xml:space="preserve">附件六 </w:t>
      </w:r>
      <w:r>
        <w:rPr>
          <w:rFonts w:hint="eastAsia" w:ascii="宋体" w:hAnsi="宋体" w:cs="宋体"/>
          <w:sz w:val="24"/>
          <w:szCs w:val="24"/>
          <w:highlight w:val="none"/>
          <w:lang w:val="zh-CN"/>
        </w:rPr>
        <w:t>响应情况表</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_Toc17797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26</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2859E3A1">
      <w:pPr>
        <w:pStyle w:val="29"/>
        <w:tabs>
          <w:tab w:val="right" w:leader="dot" w:pos="8844"/>
        </w:tabs>
        <w:spacing w:line="400" w:lineRule="exact"/>
        <w:ind w:left="0" w:leftChars="0" w:firstLine="480" w:firstLineChars="200"/>
        <w:rPr>
          <w:rFonts w:ascii="宋体" w:hAnsi="宋体" w:cs="宋体"/>
          <w:sz w:val="24"/>
          <w:szCs w:val="24"/>
          <w:highlight w:val="none"/>
        </w:rPr>
      </w:pPr>
      <w:r>
        <w:rPr>
          <w:rFonts w:hint="eastAsia" w:ascii="宋体" w:hAnsi="宋体" w:cs="宋体"/>
          <w:sz w:val="24"/>
          <w:szCs w:val="24"/>
          <w:highlight w:val="none"/>
        </w:rPr>
        <w:t xml:space="preserve">附件七 </w:t>
      </w:r>
      <w:r>
        <w:rPr>
          <w:highlight w:val="none"/>
        </w:rPr>
        <w:fldChar w:fldCharType="begin"/>
      </w:r>
      <w:r>
        <w:rPr>
          <w:highlight w:val="none"/>
        </w:rPr>
        <w:instrText xml:space="preserve"> HYPERLINK \l "_Toc30527" </w:instrText>
      </w:r>
      <w:r>
        <w:rPr>
          <w:highlight w:val="none"/>
        </w:rPr>
        <w:fldChar w:fldCharType="separate"/>
      </w:r>
      <w:r>
        <w:rPr>
          <w:rFonts w:hint="eastAsia" w:ascii="宋体" w:hAnsi="宋体" w:cs="宋体"/>
          <w:sz w:val="24"/>
          <w:szCs w:val="24"/>
          <w:highlight w:val="none"/>
        </w:rPr>
        <w:t>相关服务承诺函</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_Toc30527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27</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0A34F970">
      <w:pPr>
        <w:pStyle w:val="29"/>
        <w:tabs>
          <w:tab w:val="right" w:leader="dot" w:pos="8844"/>
        </w:tabs>
        <w:spacing w:line="40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"_Toc7571" </w:instrText>
      </w:r>
      <w:r>
        <w:rPr>
          <w:highlight w:val="none"/>
        </w:rPr>
        <w:fldChar w:fldCharType="separate"/>
      </w:r>
      <w:r>
        <w:rPr>
          <w:rFonts w:hint="eastAsia" w:ascii="宋体" w:hAnsi="宋体" w:cs="宋体"/>
          <w:sz w:val="24"/>
          <w:szCs w:val="24"/>
          <w:highlight w:val="none"/>
        </w:rPr>
        <w:t>附件</w:t>
      </w:r>
      <w:r>
        <w:rPr>
          <w:rFonts w:hint="eastAsia" w:ascii="宋体" w:hAnsi="宋体" w:cs="宋体"/>
          <w:sz w:val="24"/>
          <w:szCs w:val="24"/>
          <w:highlight w:val="none"/>
          <w:lang w:val="en-US" w:eastAsia="zh-CN"/>
        </w:rPr>
        <w:t>八</w:t>
      </w:r>
      <w:r>
        <w:rPr>
          <w:rFonts w:hint="eastAsia" w:ascii="宋体" w:hAnsi="宋体" w:cs="宋体"/>
          <w:sz w:val="24"/>
          <w:szCs w:val="24"/>
          <w:highlight w:val="none"/>
        </w:rPr>
        <w:t xml:space="preserve"> 磋商</w:t>
      </w:r>
      <w:r>
        <w:rPr>
          <w:rFonts w:hint="eastAsia" w:ascii="宋体" w:hAnsi="宋体" w:cs="宋体"/>
          <w:bCs/>
          <w:sz w:val="24"/>
          <w:szCs w:val="24"/>
          <w:highlight w:val="none"/>
        </w:rPr>
        <w:t>文件要求和供应商认为需要提供的其它说明和资料</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_Toc7571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27</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454B31DE">
      <w:pPr>
        <w:pStyle w:val="29"/>
        <w:tabs>
          <w:tab w:val="right" w:leader="dot" w:pos="8844"/>
        </w:tabs>
        <w:spacing w:line="400" w:lineRule="exact"/>
        <w:ind w:left="0" w:leftChars="0" w:firstLine="480" w:firstLineChars="200"/>
        <w:rPr>
          <w:rFonts w:ascii="宋体" w:hAnsi="宋体" w:cs="宋体"/>
          <w:sz w:val="24"/>
          <w:szCs w:val="24"/>
          <w:highlight w:val="none"/>
        </w:rPr>
      </w:pPr>
    </w:p>
    <w:p w14:paraId="65FDD72D">
      <w:pPr>
        <w:pStyle w:val="29"/>
        <w:tabs>
          <w:tab w:val="right" w:leader="dot" w:pos="8778"/>
        </w:tabs>
        <w:spacing w:line="400" w:lineRule="exact"/>
        <w:ind w:left="0" w:leftChars="0"/>
        <w:rPr>
          <w:sz w:val="28"/>
          <w:szCs w:val="28"/>
          <w:highlight w:val="none"/>
        </w:rPr>
      </w:pPr>
      <w:r>
        <w:rPr>
          <w:rFonts w:hint="eastAsia" w:ascii="宋体" w:hAnsi="宋体" w:cs="宋体"/>
          <w:sz w:val="24"/>
          <w:szCs w:val="24"/>
          <w:highlight w:val="none"/>
        </w:rPr>
        <w:fldChar w:fldCharType="end"/>
      </w:r>
      <w:bookmarkStart w:id="0" w:name="_Toc363199264"/>
      <w:bookmarkStart w:id="1" w:name="_Toc216158623"/>
      <w:r>
        <w:rPr>
          <w:rFonts w:hint="eastAsia"/>
          <w:sz w:val="28"/>
          <w:szCs w:val="28"/>
          <w:highlight w:val="none"/>
        </w:rPr>
        <w:br w:type="page"/>
      </w:r>
    </w:p>
    <w:p w14:paraId="5975F5F9">
      <w:pPr>
        <w:pStyle w:val="3"/>
        <w:spacing w:before="120" w:beforeLines="50" w:after="120" w:afterLines="50" w:line="520" w:lineRule="exact"/>
        <w:jc w:val="center"/>
        <w:rPr>
          <w:rFonts w:ascii="华文中宋" w:hAnsi="华文中宋" w:eastAsia="华文中宋" w:cs="华文中宋"/>
          <w:b w:val="0"/>
          <w:bCs/>
          <w:sz w:val="44"/>
          <w:szCs w:val="44"/>
          <w:highlight w:val="none"/>
        </w:rPr>
      </w:pPr>
      <w:bookmarkStart w:id="2" w:name="_Toc30186"/>
      <w:bookmarkStart w:id="3" w:name="_Toc1863"/>
      <w:r>
        <w:rPr>
          <w:rFonts w:hint="eastAsia" w:ascii="华文中宋" w:hAnsi="华文中宋" w:eastAsia="华文中宋" w:cs="华文中宋"/>
          <w:b/>
          <w:bCs w:val="0"/>
          <w:sz w:val="44"/>
          <w:szCs w:val="44"/>
          <w:highlight w:val="none"/>
          <w:lang w:val="en-US" w:eastAsia="zh-CN"/>
        </w:rPr>
        <w:t>皖西卫生职业学院附属医院共享陪护床合作服务项目</w:t>
      </w:r>
      <w:r>
        <w:rPr>
          <w:rFonts w:hint="eastAsia" w:ascii="华文中宋" w:hAnsi="华文中宋" w:eastAsia="华文中宋" w:cs="华文中宋"/>
          <w:b/>
          <w:bCs w:val="0"/>
          <w:sz w:val="44"/>
          <w:szCs w:val="44"/>
          <w:highlight w:val="none"/>
        </w:rPr>
        <w:t>竞争性磋商采购公告</w:t>
      </w:r>
      <w:bookmarkEnd w:id="2"/>
      <w:bookmarkEnd w:id="3"/>
    </w:p>
    <w:p w14:paraId="5AE9C7AA">
      <w:pPr>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sz w:val="28"/>
          <w:szCs w:val="28"/>
          <w:highlight w:val="none"/>
          <w:shd w:val="clear" w:color="auto" w:fill="FFFFFF"/>
          <w:lang w:val="en-US" w:eastAsia="zh-CN"/>
        </w:rPr>
      </w:pPr>
      <w:bookmarkStart w:id="4" w:name="_Toc35393798"/>
      <w:bookmarkStart w:id="5" w:name="_Toc28359012"/>
      <w:bookmarkStart w:id="6" w:name="_Toc9864"/>
      <w:bookmarkStart w:id="7" w:name="_Toc35393629"/>
      <w:bookmarkStart w:id="8" w:name="_Toc28359089"/>
      <w:r>
        <w:rPr>
          <w:rFonts w:hint="eastAsia" w:ascii="仿宋" w:hAnsi="仿宋" w:eastAsia="仿宋" w:cs="仿宋"/>
          <w:color w:val="000000"/>
          <w:sz w:val="28"/>
          <w:szCs w:val="28"/>
          <w:highlight w:val="none"/>
          <w:shd w:val="clear" w:color="auto" w:fill="FFFFFF"/>
          <w:lang w:val="en-US" w:eastAsia="zh-CN"/>
        </w:rPr>
        <w:t>皖西卫生职业学院附属医院（六安市第二人民医院）就所需项目进行竞争性磋商采购，欢迎具备条件的投标供应商参加。</w:t>
      </w:r>
    </w:p>
    <w:p w14:paraId="561C867F">
      <w:pPr>
        <w:pStyle w:val="3"/>
        <w:adjustRightInd/>
        <w:spacing w:before="0" w:after="0" w:line="520" w:lineRule="exact"/>
        <w:jc w:val="both"/>
        <w:textAlignment w:val="auto"/>
        <w:rPr>
          <w:rFonts w:ascii="黑体" w:hAnsi="黑体" w:cs="黑体"/>
          <w:b w:val="0"/>
          <w:bCs/>
          <w:sz w:val="28"/>
          <w:szCs w:val="28"/>
          <w:highlight w:val="none"/>
        </w:rPr>
      </w:pPr>
      <w:r>
        <w:rPr>
          <w:rFonts w:hint="eastAsia" w:ascii="黑体" w:hAnsi="黑体" w:cs="黑体"/>
          <w:b w:val="0"/>
          <w:bCs/>
          <w:sz w:val="28"/>
          <w:szCs w:val="28"/>
          <w:highlight w:val="none"/>
        </w:rPr>
        <w:t>一、项目基本情况</w:t>
      </w:r>
      <w:bookmarkEnd w:id="4"/>
      <w:bookmarkEnd w:id="5"/>
      <w:bookmarkEnd w:id="6"/>
      <w:bookmarkEnd w:id="7"/>
      <w:bookmarkEnd w:id="8"/>
    </w:p>
    <w:p w14:paraId="2B20D1DA">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rPr>
        <w:t>1、项目编号：</w:t>
      </w:r>
      <w:r>
        <w:rPr>
          <w:rFonts w:hint="eastAsia" w:ascii="仿宋" w:hAnsi="仿宋" w:eastAsia="仿宋" w:cs="仿宋"/>
          <w:sz w:val="24"/>
          <w:szCs w:val="24"/>
          <w:highlight w:val="none"/>
          <w:u w:val="none"/>
          <w:lang w:val="en-US" w:eastAsia="zh-CN"/>
        </w:rPr>
        <w:t>WL2025-F032</w:t>
      </w:r>
    </w:p>
    <w:p w14:paraId="04F1C47B">
      <w:pPr>
        <w:keepNext w:val="0"/>
        <w:keepLines w:val="0"/>
        <w:pageBreakBefore w:val="0"/>
        <w:kinsoku/>
        <w:wordWrap/>
        <w:overflowPunct/>
        <w:topLinePunct w:val="0"/>
        <w:autoSpaceDE/>
        <w:autoSpaceDN/>
        <w:bidi w:val="0"/>
        <w:adjustRightInd/>
        <w:snapToGrid/>
        <w:spacing w:line="540" w:lineRule="exact"/>
        <w:ind w:left="479" w:leftChars="228"/>
        <w:textAlignment w:val="auto"/>
        <w:rPr>
          <w:rFonts w:ascii="仿宋" w:hAnsi="仿宋" w:eastAsia="仿宋" w:cs="仿宋"/>
          <w:sz w:val="24"/>
          <w:szCs w:val="24"/>
          <w:highlight w:val="none"/>
        </w:rPr>
      </w:pPr>
      <w:r>
        <w:rPr>
          <w:rFonts w:hint="eastAsia" w:ascii="仿宋" w:hAnsi="仿宋" w:eastAsia="仿宋" w:cs="仿宋"/>
          <w:sz w:val="24"/>
          <w:szCs w:val="24"/>
          <w:highlight w:val="none"/>
        </w:rPr>
        <w:t>2、项目名称：</w:t>
      </w:r>
      <w:r>
        <w:rPr>
          <w:rFonts w:hint="eastAsia" w:ascii="仿宋" w:hAnsi="仿宋" w:eastAsia="仿宋" w:cs="仿宋"/>
          <w:sz w:val="24"/>
          <w:szCs w:val="24"/>
          <w:highlight w:val="none"/>
          <w:lang w:val="en-US" w:eastAsia="zh-CN"/>
        </w:rPr>
        <w:t>皖西卫生职业学院附属医院共享陪护床合作服务项目</w:t>
      </w:r>
    </w:p>
    <w:p w14:paraId="73D3E76C">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3、项目类型：服务类</w:t>
      </w:r>
    </w:p>
    <w:p w14:paraId="2C743AF6">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 xml:space="preserve">4、采购方式：竞争性磋商 </w:t>
      </w:r>
    </w:p>
    <w:p w14:paraId="0D9F60A5">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、最高限价：</w:t>
      </w:r>
      <w:r>
        <w:rPr>
          <w:rFonts w:hint="eastAsia" w:ascii="仿宋" w:hAnsi="仿宋" w:eastAsia="仿宋" w:cs="仿宋"/>
          <w:sz w:val="24"/>
          <w:szCs w:val="24"/>
          <w:highlight w:val="none"/>
          <w:lang w:val="en-US" w:eastAsia="zh-CN"/>
        </w:rPr>
        <w:t>10元/晚</w:t>
      </w:r>
    </w:p>
    <w:p w14:paraId="407273D6">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、采购需求：</w:t>
      </w:r>
      <w:r>
        <w:rPr>
          <w:rFonts w:hint="eastAsia" w:ascii="仿宋" w:hAnsi="仿宋" w:eastAsia="仿宋" w:cs="仿宋"/>
          <w:sz w:val="24"/>
          <w:szCs w:val="24"/>
          <w:highlight w:val="none"/>
          <w:lang w:val="en-US" w:eastAsia="zh-CN"/>
        </w:rPr>
        <w:t>具体详见采购需求。</w:t>
      </w:r>
    </w:p>
    <w:p w14:paraId="07B526DB">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auto"/>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、合同履行期限：</w:t>
      </w:r>
      <w:r>
        <w:rPr>
          <w:rFonts w:hint="eastAsia" w:ascii="仿宋" w:hAnsi="仿宋" w:eastAsia="仿宋" w:cs="仿宋"/>
          <w:sz w:val="24"/>
          <w:szCs w:val="24"/>
          <w:highlight w:val="none"/>
          <w:lang w:val="en-US" w:eastAsia="zh-CN"/>
        </w:rPr>
        <w:t>一年，经考核合格后可续签合同，最多续签两次。</w:t>
      </w:r>
    </w:p>
    <w:p w14:paraId="2AD608AF">
      <w:pPr>
        <w:pStyle w:val="3"/>
        <w:adjustRightInd/>
        <w:spacing w:before="0" w:after="0" w:line="520" w:lineRule="exact"/>
        <w:jc w:val="both"/>
        <w:textAlignment w:val="auto"/>
        <w:rPr>
          <w:rFonts w:ascii="黑体" w:hAnsi="黑体" w:cs="黑体"/>
          <w:b w:val="0"/>
          <w:bCs/>
          <w:sz w:val="28"/>
          <w:szCs w:val="28"/>
          <w:highlight w:val="none"/>
        </w:rPr>
      </w:pPr>
      <w:bookmarkStart w:id="9" w:name="_Toc35393630"/>
      <w:bookmarkStart w:id="10" w:name="_Toc28359090"/>
      <w:bookmarkStart w:id="11" w:name="_Toc8072"/>
      <w:bookmarkStart w:id="12" w:name="_Toc35393799"/>
      <w:bookmarkStart w:id="13" w:name="_Toc28359013"/>
      <w:bookmarkStart w:id="14" w:name="_Toc28359014"/>
      <w:bookmarkStart w:id="15" w:name="_Toc28359091"/>
      <w:r>
        <w:rPr>
          <w:rFonts w:hint="eastAsia" w:ascii="黑体" w:hAnsi="黑体" w:cs="黑体"/>
          <w:b w:val="0"/>
          <w:bCs/>
          <w:sz w:val="28"/>
          <w:szCs w:val="28"/>
          <w:highlight w:val="none"/>
        </w:rPr>
        <w:t>二、申请人的资格要求</w:t>
      </w:r>
      <w:bookmarkEnd w:id="9"/>
      <w:bookmarkEnd w:id="10"/>
      <w:bookmarkEnd w:id="11"/>
      <w:bookmarkEnd w:id="12"/>
      <w:bookmarkEnd w:id="13"/>
    </w:p>
    <w:p w14:paraId="3C737FEE">
      <w:pPr>
        <w:pStyle w:val="35"/>
        <w:keepNext w:val="0"/>
        <w:keepLines w:val="0"/>
        <w:pageBreakBefore w:val="0"/>
        <w:widowControl w:val="0"/>
        <w:kinsoku/>
        <w:wordWrap/>
        <w:overflowPunct/>
        <w:topLinePunct w:val="0"/>
        <w:autoSpaceDE/>
        <w:autoSpaceDN/>
        <w:bidi w:val="0"/>
        <w:adjustRightInd/>
        <w:snapToGrid/>
        <w:spacing w:line="540" w:lineRule="exact"/>
        <w:ind w:left="0" w:leftChars="0" w:firstLine="560" w:firstLineChars="200"/>
        <w:textAlignment w:val="auto"/>
        <w:rPr>
          <w:rFonts w:hint="eastAsia" w:ascii="仿宋" w:hAnsi="仿宋" w:eastAsia="仿宋" w:cs="仿宋"/>
          <w:kern w:val="2"/>
          <w:sz w:val="28"/>
          <w:szCs w:val="28"/>
          <w:highlight w:val="none"/>
          <w:lang w:val="en-US" w:eastAsia="zh-CN" w:bidi="ar-SA"/>
        </w:rPr>
      </w:pPr>
      <w:bookmarkStart w:id="16" w:name="_Toc35393631"/>
      <w:bookmarkStart w:id="17" w:name="_Toc35393800"/>
      <w:bookmarkStart w:id="18" w:name="_Toc32583"/>
      <w:r>
        <w:rPr>
          <w:rFonts w:hint="eastAsia" w:ascii="仿宋" w:hAnsi="仿宋" w:eastAsia="仿宋" w:cs="仿宋"/>
          <w:kern w:val="2"/>
          <w:sz w:val="28"/>
          <w:szCs w:val="28"/>
          <w:highlight w:val="none"/>
          <w:lang w:val="en-US" w:eastAsia="zh-CN" w:bidi="ar-SA"/>
        </w:rPr>
        <w:t>1、符合《中华人民共和国政府采购法》第二十二条规定；</w:t>
      </w:r>
    </w:p>
    <w:p w14:paraId="18677691">
      <w:pPr>
        <w:pStyle w:val="35"/>
        <w:keepNext w:val="0"/>
        <w:keepLines w:val="0"/>
        <w:pageBreakBefore w:val="0"/>
        <w:widowControl w:val="0"/>
        <w:kinsoku/>
        <w:wordWrap/>
        <w:overflowPunct/>
        <w:topLinePunct w:val="0"/>
        <w:autoSpaceDE/>
        <w:autoSpaceDN/>
        <w:bidi w:val="0"/>
        <w:adjustRightInd/>
        <w:snapToGrid/>
        <w:spacing w:line="540" w:lineRule="exact"/>
        <w:ind w:left="0" w:leftChars="0"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2、本项目的特定资格要求：无</w:t>
      </w:r>
    </w:p>
    <w:p w14:paraId="5B1E539D">
      <w:pPr>
        <w:pStyle w:val="35"/>
        <w:keepNext w:val="0"/>
        <w:keepLines w:val="0"/>
        <w:pageBreakBefore w:val="0"/>
        <w:widowControl w:val="0"/>
        <w:kinsoku/>
        <w:wordWrap/>
        <w:overflowPunct/>
        <w:topLinePunct w:val="0"/>
        <w:autoSpaceDE/>
        <w:autoSpaceDN/>
        <w:bidi w:val="0"/>
        <w:adjustRightInd/>
        <w:snapToGrid/>
        <w:spacing w:line="540" w:lineRule="exact"/>
        <w:ind w:left="0" w:leftChars="0"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3、供应商存在以下不良信用记录情形之一的，不得推荐为成交候选供应商，不得确定为成交供应商：</w:t>
      </w:r>
    </w:p>
    <w:p w14:paraId="73E6EDBB">
      <w:pPr>
        <w:pStyle w:val="35"/>
        <w:keepNext w:val="0"/>
        <w:keepLines w:val="0"/>
        <w:pageBreakBefore w:val="0"/>
        <w:widowControl w:val="0"/>
        <w:kinsoku/>
        <w:wordWrap/>
        <w:overflowPunct/>
        <w:topLinePunct w:val="0"/>
        <w:autoSpaceDE/>
        <w:autoSpaceDN/>
        <w:bidi w:val="0"/>
        <w:adjustRightInd/>
        <w:snapToGrid/>
        <w:spacing w:line="540" w:lineRule="exact"/>
        <w:ind w:left="0" w:leftChars="0"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(1）供应商被人民法院列入失信被执行人的；</w:t>
      </w:r>
    </w:p>
    <w:p w14:paraId="4607C732">
      <w:pPr>
        <w:pStyle w:val="35"/>
        <w:keepNext w:val="0"/>
        <w:keepLines w:val="0"/>
        <w:pageBreakBefore w:val="0"/>
        <w:widowControl w:val="0"/>
        <w:kinsoku/>
        <w:wordWrap/>
        <w:overflowPunct/>
        <w:topLinePunct w:val="0"/>
        <w:autoSpaceDE/>
        <w:autoSpaceDN/>
        <w:bidi w:val="0"/>
        <w:adjustRightInd/>
        <w:snapToGrid/>
        <w:spacing w:line="540" w:lineRule="exact"/>
        <w:ind w:left="0" w:leftChars="0"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(2）供应商被工商行政管理部门列入企业经营异常名录的；</w:t>
      </w:r>
    </w:p>
    <w:p w14:paraId="7281E08D">
      <w:pPr>
        <w:pStyle w:val="35"/>
        <w:keepNext w:val="0"/>
        <w:keepLines w:val="0"/>
        <w:pageBreakBefore w:val="0"/>
        <w:widowControl w:val="0"/>
        <w:kinsoku/>
        <w:wordWrap/>
        <w:overflowPunct/>
        <w:topLinePunct w:val="0"/>
        <w:autoSpaceDE/>
        <w:autoSpaceDN/>
        <w:bidi w:val="0"/>
        <w:adjustRightInd/>
        <w:snapToGrid/>
        <w:spacing w:line="540" w:lineRule="exact"/>
        <w:ind w:left="0" w:leftChars="0"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(3）供应商被税务部门列入重大税收违法案件当事人名单的；</w:t>
      </w:r>
    </w:p>
    <w:p w14:paraId="203FC49A">
      <w:pPr>
        <w:pStyle w:val="35"/>
        <w:keepNext w:val="0"/>
        <w:keepLines w:val="0"/>
        <w:pageBreakBefore w:val="0"/>
        <w:widowControl w:val="0"/>
        <w:kinsoku/>
        <w:wordWrap/>
        <w:overflowPunct/>
        <w:topLinePunct w:val="0"/>
        <w:autoSpaceDE/>
        <w:autoSpaceDN/>
        <w:bidi w:val="0"/>
        <w:adjustRightInd/>
        <w:snapToGrid/>
        <w:spacing w:line="540" w:lineRule="exact"/>
        <w:ind w:left="0" w:leftChars="0"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(4）供应商被政府采购监管部门列入政府采购严重违法失信行为记录名单的。</w:t>
      </w:r>
    </w:p>
    <w:p w14:paraId="3E385746">
      <w:pPr>
        <w:pStyle w:val="35"/>
        <w:keepNext w:val="0"/>
        <w:keepLines w:val="0"/>
        <w:pageBreakBefore w:val="0"/>
        <w:widowControl w:val="0"/>
        <w:kinsoku/>
        <w:wordWrap/>
        <w:overflowPunct/>
        <w:topLinePunct w:val="0"/>
        <w:autoSpaceDE/>
        <w:autoSpaceDN/>
        <w:bidi w:val="0"/>
        <w:adjustRightInd/>
        <w:snapToGrid/>
        <w:spacing w:line="540" w:lineRule="exact"/>
        <w:ind w:left="0" w:leftChars="0"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4、本项目不接受联合体</w:t>
      </w:r>
    </w:p>
    <w:bookmarkEnd w:id="14"/>
    <w:bookmarkEnd w:id="15"/>
    <w:bookmarkEnd w:id="16"/>
    <w:bookmarkEnd w:id="17"/>
    <w:bookmarkEnd w:id="18"/>
    <w:p w14:paraId="66384784">
      <w:pPr>
        <w:pStyle w:val="3"/>
        <w:adjustRightInd/>
        <w:spacing w:before="0" w:after="0" w:line="520" w:lineRule="exact"/>
        <w:jc w:val="both"/>
        <w:textAlignment w:val="auto"/>
        <w:rPr>
          <w:rFonts w:ascii="黑体" w:hAnsi="黑体" w:cs="黑体"/>
          <w:b w:val="0"/>
          <w:bCs/>
          <w:sz w:val="28"/>
          <w:szCs w:val="28"/>
          <w:highlight w:val="none"/>
        </w:rPr>
      </w:pPr>
      <w:bookmarkStart w:id="19" w:name="_Toc28359092"/>
      <w:bookmarkStart w:id="20" w:name="_Toc28359015"/>
      <w:bookmarkStart w:id="21" w:name="_Toc35393632"/>
      <w:bookmarkStart w:id="22" w:name="_Toc35393801"/>
      <w:bookmarkStart w:id="23" w:name="_Toc26077"/>
      <w:r>
        <w:rPr>
          <w:rFonts w:hint="eastAsia" w:ascii="黑体" w:hAnsi="黑体" w:cs="黑体"/>
          <w:b w:val="0"/>
          <w:bCs/>
          <w:sz w:val="28"/>
          <w:szCs w:val="28"/>
          <w:highlight w:val="none"/>
          <w:lang w:eastAsia="zh-CN"/>
        </w:rPr>
        <w:t>三</w:t>
      </w:r>
      <w:r>
        <w:rPr>
          <w:rFonts w:hint="eastAsia" w:ascii="黑体" w:hAnsi="黑体" w:cs="黑体"/>
          <w:b w:val="0"/>
          <w:bCs/>
          <w:sz w:val="28"/>
          <w:szCs w:val="28"/>
          <w:highlight w:val="none"/>
        </w:rPr>
        <w:t>、</w:t>
      </w:r>
      <w:r>
        <w:rPr>
          <w:rFonts w:hint="eastAsia" w:ascii="黑体" w:hAnsi="黑体" w:cs="黑体"/>
          <w:b w:val="0"/>
          <w:bCs/>
          <w:sz w:val="28"/>
          <w:szCs w:val="28"/>
          <w:highlight w:val="none"/>
          <w:lang w:eastAsia="zh-CN"/>
        </w:rPr>
        <w:t>获取采购文件及</w:t>
      </w:r>
      <w:r>
        <w:rPr>
          <w:rFonts w:hint="eastAsia" w:ascii="黑体" w:hAnsi="黑体" w:cs="黑体"/>
          <w:b w:val="0"/>
          <w:bCs/>
          <w:sz w:val="28"/>
          <w:szCs w:val="28"/>
          <w:highlight w:val="none"/>
        </w:rPr>
        <w:t>响应文件</w:t>
      </w:r>
      <w:bookmarkEnd w:id="19"/>
      <w:bookmarkEnd w:id="20"/>
      <w:bookmarkEnd w:id="21"/>
      <w:bookmarkEnd w:id="22"/>
      <w:r>
        <w:rPr>
          <w:rFonts w:hint="eastAsia" w:ascii="黑体" w:hAnsi="黑体" w:cs="黑体"/>
          <w:b w:val="0"/>
          <w:bCs/>
          <w:sz w:val="28"/>
          <w:szCs w:val="28"/>
          <w:highlight w:val="none"/>
        </w:rPr>
        <w:t>提交</w:t>
      </w:r>
      <w:bookmarkEnd w:id="23"/>
    </w:p>
    <w:p w14:paraId="431B3333">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kern w:val="0"/>
          <w:sz w:val="28"/>
          <w:szCs w:val="28"/>
          <w:highlight w:val="none"/>
          <w:lang w:val="en-US" w:eastAsia="zh-CN"/>
        </w:rPr>
      </w:pPr>
      <w:bookmarkStart w:id="24" w:name="_Toc35393633"/>
      <w:bookmarkStart w:id="25" w:name="_Toc11900"/>
      <w:bookmarkStart w:id="26" w:name="_Toc28359016"/>
      <w:bookmarkStart w:id="27" w:name="_Toc35393802"/>
      <w:bookmarkStart w:id="28" w:name="_Toc28359093"/>
      <w:r>
        <w:rPr>
          <w:rFonts w:hint="eastAsia" w:ascii="仿宋" w:hAnsi="仿宋" w:eastAsia="仿宋" w:cs="仿宋"/>
          <w:kern w:val="0"/>
          <w:sz w:val="28"/>
          <w:szCs w:val="28"/>
          <w:highlight w:val="none"/>
          <w:lang w:val="en-US" w:eastAsia="zh-CN"/>
        </w:rPr>
        <w:t>1、</w:t>
      </w:r>
      <w:r>
        <w:rPr>
          <w:rFonts w:hint="eastAsia" w:ascii="仿宋" w:hAnsi="仿宋" w:eastAsia="仿宋" w:cs="仿宋"/>
          <w:sz w:val="28"/>
          <w:szCs w:val="28"/>
          <w:highlight w:val="none"/>
          <w:lang w:val="en-US" w:eastAsia="zh-CN"/>
        </w:rPr>
        <w:t>磋商文件获取方式：从公告附件自行下载；</w:t>
      </w:r>
    </w:p>
    <w:p w14:paraId="70307949">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2、响应文件递交截止时间：</w:t>
      </w:r>
      <w:r>
        <w:rPr>
          <w:rFonts w:hint="eastAsia" w:ascii="仿宋" w:hAnsi="仿宋" w:eastAsia="仿宋" w:cs="仿宋"/>
          <w:kern w:val="0"/>
          <w:sz w:val="28"/>
          <w:szCs w:val="28"/>
          <w:highlight w:val="none"/>
          <w:u w:val="single"/>
          <w:lang w:val="en-US" w:eastAsia="zh-CN"/>
        </w:rPr>
        <w:t>2025年12月26日9点00分</w:t>
      </w:r>
      <w:r>
        <w:rPr>
          <w:rFonts w:hint="eastAsia" w:ascii="仿宋" w:hAnsi="仿宋" w:eastAsia="仿宋" w:cs="仿宋"/>
          <w:kern w:val="0"/>
          <w:sz w:val="28"/>
          <w:szCs w:val="28"/>
          <w:highlight w:val="none"/>
          <w:lang w:val="en-US" w:eastAsia="zh-CN"/>
        </w:rPr>
        <w:t>（北京时间）</w:t>
      </w:r>
    </w:p>
    <w:p w14:paraId="3415AC22">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3、响应文件递交方式：</w:t>
      </w:r>
      <w:r>
        <w:rPr>
          <w:rFonts w:hint="eastAsia" w:ascii="仿宋" w:hAnsi="仿宋" w:eastAsia="仿宋" w:cs="仿宋"/>
          <w:b/>
          <w:bCs/>
          <w:kern w:val="0"/>
          <w:sz w:val="28"/>
          <w:szCs w:val="28"/>
          <w:highlight w:val="none"/>
          <w:lang w:val="en-US" w:eastAsia="zh-CN"/>
        </w:rPr>
        <w:t>现场递交。</w:t>
      </w:r>
    </w:p>
    <w:p w14:paraId="6E9BF0FF">
      <w:pPr>
        <w:keepNext w:val="0"/>
        <w:keepLines w:val="0"/>
        <w:pageBreakBefore w:val="0"/>
        <w:widowControl/>
        <w:kinsoku/>
        <w:wordWrap/>
        <w:overflowPunct/>
        <w:topLinePunct w:val="0"/>
        <w:autoSpaceDE/>
        <w:autoSpaceDN/>
        <w:bidi w:val="0"/>
        <w:adjustRightInd/>
        <w:snapToGrid/>
        <w:spacing w:line="540" w:lineRule="exact"/>
        <w:ind w:firstLine="562" w:firstLineChars="200"/>
        <w:jc w:val="left"/>
        <w:textAlignment w:val="auto"/>
        <w:rPr>
          <w:rFonts w:hint="eastAsia" w:ascii="仿宋" w:hAnsi="仿宋" w:eastAsia="仿宋" w:cs="仿宋"/>
          <w:b/>
          <w:bCs/>
          <w:kern w:val="0"/>
          <w:sz w:val="28"/>
          <w:szCs w:val="28"/>
          <w:highlight w:val="none"/>
          <w:lang w:val="en-US" w:eastAsia="zh-CN"/>
        </w:rPr>
      </w:pPr>
      <w:r>
        <w:rPr>
          <w:rFonts w:hint="eastAsia" w:ascii="仿宋" w:hAnsi="仿宋" w:eastAsia="仿宋" w:cs="仿宋"/>
          <w:b/>
          <w:bCs/>
          <w:kern w:val="0"/>
          <w:sz w:val="28"/>
          <w:szCs w:val="28"/>
          <w:highlight w:val="none"/>
          <w:lang w:val="en-US" w:eastAsia="zh-CN"/>
        </w:rPr>
        <w:t>4、响应文件递交地址：皖西卫生职业学院附属医院原行政办公楼三楼（一号楼正后方）开评标室；</w:t>
      </w:r>
    </w:p>
    <w:p w14:paraId="1F4ACEBD">
      <w:pPr>
        <w:keepNext w:val="0"/>
        <w:keepLines w:val="0"/>
        <w:pageBreakBefore w:val="0"/>
        <w:widowControl/>
        <w:kinsoku/>
        <w:wordWrap/>
        <w:overflowPunct/>
        <w:topLinePunct w:val="0"/>
        <w:autoSpaceDE/>
        <w:autoSpaceDN/>
        <w:bidi w:val="0"/>
        <w:adjustRightInd/>
        <w:snapToGrid/>
        <w:spacing w:line="540" w:lineRule="exact"/>
        <w:ind w:firstLine="562" w:firstLineChars="200"/>
        <w:jc w:val="left"/>
        <w:textAlignment w:val="auto"/>
        <w:rPr>
          <w:rFonts w:hint="eastAsia" w:ascii="仿宋" w:hAnsi="仿宋" w:eastAsia="仿宋" w:cs="仿宋"/>
          <w:b/>
          <w:bCs/>
          <w:kern w:val="0"/>
          <w:sz w:val="28"/>
          <w:szCs w:val="28"/>
          <w:highlight w:val="none"/>
          <w:lang w:val="en-US" w:eastAsia="zh-CN"/>
        </w:rPr>
      </w:pPr>
      <w:r>
        <w:rPr>
          <w:rFonts w:hint="eastAsia" w:ascii="仿宋" w:hAnsi="仿宋" w:eastAsia="仿宋" w:cs="仿宋"/>
          <w:b/>
          <w:bCs/>
          <w:kern w:val="0"/>
          <w:sz w:val="28"/>
          <w:szCs w:val="28"/>
          <w:highlight w:val="none"/>
          <w:lang w:val="en-US" w:eastAsia="zh-CN"/>
        </w:rPr>
        <w:t>联系人：陈老师，0564-3300160。</w:t>
      </w:r>
    </w:p>
    <w:p w14:paraId="3454766E">
      <w:pPr>
        <w:keepNext w:val="0"/>
        <w:keepLines w:val="0"/>
        <w:pageBreakBefore w:val="0"/>
        <w:widowControl/>
        <w:kinsoku/>
        <w:wordWrap/>
        <w:overflowPunct/>
        <w:topLinePunct w:val="0"/>
        <w:autoSpaceDE/>
        <w:autoSpaceDN/>
        <w:bidi w:val="0"/>
        <w:adjustRightInd/>
        <w:snapToGrid/>
        <w:spacing w:line="540" w:lineRule="exact"/>
        <w:ind w:firstLine="562" w:firstLineChars="200"/>
        <w:jc w:val="left"/>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b/>
          <w:bCs/>
          <w:kern w:val="0"/>
          <w:sz w:val="28"/>
          <w:szCs w:val="28"/>
          <w:highlight w:val="none"/>
          <w:lang w:val="en-US" w:eastAsia="zh-CN"/>
        </w:rPr>
        <w:t>5、注意事项：如未按要求提交响应文件或谈判时间截止后递交的文件均不予接收。造成不予接收的情况由投标供应商自行负责，采购人不予承担责任。</w:t>
      </w:r>
    </w:p>
    <w:bookmarkEnd w:id="24"/>
    <w:bookmarkEnd w:id="25"/>
    <w:bookmarkEnd w:id="26"/>
    <w:bookmarkEnd w:id="27"/>
    <w:bookmarkEnd w:id="28"/>
    <w:p w14:paraId="7BD44372">
      <w:pPr>
        <w:pStyle w:val="3"/>
        <w:adjustRightInd/>
        <w:spacing w:before="0" w:after="0" w:line="520" w:lineRule="exact"/>
        <w:jc w:val="both"/>
        <w:textAlignment w:val="auto"/>
        <w:rPr>
          <w:rFonts w:ascii="黑体" w:hAnsi="黑体" w:cs="黑体"/>
          <w:b w:val="0"/>
          <w:bCs/>
          <w:sz w:val="28"/>
          <w:szCs w:val="28"/>
          <w:highlight w:val="none"/>
        </w:rPr>
      </w:pPr>
      <w:bookmarkStart w:id="29" w:name="_Toc28359017"/>
      <w:bookmarkStart w:id="30" w:name="_Toc35393803"/>
      <w:bookmarkStart w:id="31" w:name="_Toc28359094"/>
      <w:bookmarkStart w:id="32" w:name="_Toc35393634"/>
      <w:bookmarkStart w:id="33" w:name="_Toc6439"/>
      <w:r>
        <w:rPr>
          <w:rFonts w:hint="eastAsia" w:ascii="黑体" w:hAnsi="黑体" w:cs="黑体"/>
          <w:b w:val="0"/>
          <w:bCs/>
          <w:sz w:val="28"/>
          <w:szCs w:val="28"/>
          <w:highlight w:val="none"/>
          <w:lang w:val="en-US" w:eastAsia="zh-CN"/>
        </w:rPr>
        <w:t>四</w:t>
      </w:r>
      <w:r>
        <w:rPr>
          <w:rFonts w:hint="eastAsia" w:ascii="黑体" w:hAnsi="黑体" w:cs="黑体"/>
          <w:b w:val="0"/>
          <w:bCs/>
          <w:sz w:val="28"/>
          <w:szCs w:val="28"/>
          <w:highlight w:val="none"/>
        </w:rPr>
        <w:t>、公告期限</w:t>
      </w:r>
      <w:bookmarkEnd w:id="29"/>
      <w:bookmarkEnd w:id="30"/>
      <w:bookmarkEnd w:id="31"/>
      <w:bookmarkEnd w:id="32"/>
      <w:bookmarkEnd w:id="33"/>
    </w:p>
    <w:p w14:paraId="327D21D4">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自本公告发布之日起</w:t>
      </w:r>
      <w:r>
        <w:rPr>
          <w:rFonts w:hint="eastAsia" w:ascii="仿宋" w:hAnsi="仿宋" w:eastAsia="仿宋" w:cs="仿宋"/>
          <w:kern w:val="0"/>
          <w:sz w:val="28"/>
          <w:szCs w:val="28"/>
          <w:highlight w:val="none"/>
          <w:lang w:val="en-US" w:eastAsia="zh-CN"/>
        </w:rPr>
        <w:t>10</w:t>
      </w:r>
      <w:r>
        <w:rPr>
          <w:rFonts w:hint="eastAsia" w:ascii="仿宋" w:hAnsi="仿宋" w:eastAsia="仿宋" w:cs="仿宋"/>
          <w:kern w:val="0"/>
          <w:sz w:val="28"/>
          <w:szCs w:val="28"/>
          <w:highlight w:val="none"/>
        </w:rPr>
        <w:t>个日。</w:t>
      </w:r>
    </w:p>
    <w:p w14:paraId="1C317894">
      <w:pPr>
        <w:spacing w:line="520" w:lineRule="exact"/>
        <w:rPr>
          <w:rFonts w:ascii="黑体" w:hAnsi="黑体" w:eastAsia="黑体" w:cs="黑体"/>
          <w:sz w:val="28"/>
          <w:szCs w:val="28"/>
          <w:highlight w:val="none"/>
        </w:rPr>
      </w:pPr>
      <w:r>
        <w:rPr>
          <w:rFonts w:hint="eastAsia" w:ascii="黑体" w:hAnsi="黑体" w:eastAsia="黑体" w:cs="黑体"/>
          <w:sz w:val="28"/>
          <w:szCs w:val="28"/>
          <w:highlight w:val="none"/>
          <w:lang w:eastAsia="zh-CN"/>
        </w:rPr>
        <w:t>五</w:t>
      </w:r>
      <w:r>
        <w:rPr>
          <w:rFonts w:hint="eastAsia" w:ascii="黑体" w:hAnsi="黑体" w:eastAsia="黑体" w:cs="黑体"/>
          <w:sz w:val="28"/>
          <w:szCs w:val="28"/>
          <w:highlight w:val="none"/>
        </w:rPr>
        <w:t>、</w:t>
      </w:r>
      <w:bookmarkStart w:id="34" w:name="_Toc35393804"/>
      <w:bookmarkStart w:id="35" w:name="_Toc35393635"/>
      <w:r>
        <w:rPr>
          <w:rFonts w:hint="eastAsia" w:ascii="黑体" w:hAnsi="黑体" w:eastAsia="黑体" w:cs="黑体"/>
          <w:sz w:val="28"/>
          <w:szCs w:val="28"/>
          <w:highlight w:val="none"/>
        </w:rPr>
        <w:t>其他事宜</w:t>
      </w:r>
      <w:bookmarkEnd w:id="34"/>
      <w:bookmarkEnd w:id="35"/>
      <w:bookmarkStart w:id="36" w:name="_Toc35393636"/>
      <w:bookmarkStart w:id="37" w:name="_Toc35393805"/>
      <w:bookmarkStart w:id="38" w:name="_Toc28359095"/>
      <w:bookmarkStart w:id="39" w:name="_Toc28359018"/>
    </w:p>
    <w:p w14:paraId="24CA48A3">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rPr>
        <w:t>磋商</w:t>
      </w:r>
      <w:r>
        <w:rPr>
          <w:rFonts w:hint="default" w:ascii="仿宋" w:hAnsi="仿宋" w:eastAsia="仿宋" w:cs="仿宋"/>
          <w:kern w:val="0"/>
          <w:sz w:val="28"/>
          <w:szCs w:val="28"/>
          <w:highlight w:val="none"/>
          <w:lang w:val="en-US" w:eastAsia="zh-CN"/>
        </w:rPr>
        <w:t>结束后，</w:t>
      </w:r>
      <w:r>
        <w:rPr>
          <w:rFonts w:hint="eastAsia" w:ascii="仿宋" w:hAnsi="仿宋" w:eastAsia="仿宋" w:cs="仿宋"/>
          <w:kern w:val="0"/>
          <w:sz w:val="28"/>
          <w:szCs w:val="28"/>
          <w:highlight w:val="none"/>
          <w:lang w:val="en-US" w:eastAsia="zh-CN"/>
        </w:rPr>
        <w:t>磋商</w:t>
      </w:r>
      <w:r>
        <w:rPr>
          <w:rFonts w:hint="default" w:ascii="仿宋" w:hAnsi="仿宋" w:eastAsia="仿宋" w:cs="仿宋"/>
          <w:kern w:val="0"/>
          <w:sz w:val="28"/>
          <w:szCs w:val="28"/>
          <w:highlight w:val="none"/>
          <w:lang w:val="en-US" w:eastAsia="zh-CN"/>
        </w:rPr>
        <w:t>小组将现场告知并要求所有符合条件的供应商在规定的时间内进行最后的报价。在接到二轮报价通知后，供应商必须在规定的时间内（原则上不超过15分钟）将自己在</w:t>
      </w:r>
      <w:r>
        <w:rPr>
          <w:rFonts w:hint="eastAsia" w:ascii="仿宋" w:hAnsi="仿宋" w:eastAsia="仿宋" w:cs="仿宋"/>
          <w:kern w:val="0"/>
          <w:sz w:val="28"/>
          <w:szCs w:val="28"/>
          <w:highlight w:val="none"/>
          <w:lang w:val="en-US" w:eastAsia="zh-CN"/>
        </w:rPr>
        <w:t>磋商</w:t>
      </w:r>
      <w:r>
        <w:rPr>
          <w:rFonts w:hint="default" w:ascii="仿宋" w:hAnsi="仿宋" w:eastAsia="仿宋" w:cs="仿宋"/>
          <w:kern w:val="0"/>
          <w:sz w:val="28"/>
          <w:szCs w:val="28"/>
          <w:highlight w:val="none"/>
          <w:lang w:val="en-US" w:eastAsia="zh-CN"/>
        </w:rPr>
        <w:t>中作出的澄清、变动以及最终的报价，经法定代表人或授权委托人签字盖章后，以纸质形式提交，</w:t>
      </w:r>
      <w:r>
        <w:rPr>
          <w:rFonts w:hint="eastAsia" w:ascii="仿宋" w:hAnsi="仿宋" w:eastAsia="仿宋" w:cs="仿宋"/>
          <w:kern w:val="0"/>
          <w:sz w:val="28"/>
          <w:szCs w:val="28"/>
          <w:highlight w:val="none"/>
          <w:lang w:val="en-US" w:eastAsia="zh-CN"/>
        </w:rPr>
        <w:t>采购人</w:t>
      </w:r>
      <w:r>
        <w:rPr>
          <w:rFonts w:hint="default" w:ascii="仿宋" w:hAnsi="仿宋" w:eastAsia="仿宋" w:cs="仿宋"/>
          <w:kern w:val="0"/>
          <w:sz w:val="28"/>
          <w:szCs w:val="28"/>
          <w:highlight w:val="none"/>
          <w:lang w:val="en-US" w:eastAsia="zh-CN"/>
        </w:rPr>
        <w:t>现场向</w:t>
      </w:r>
      <w:r>
        <w:rPr>
          <w:rFonts w:hint="eastAsia" w:ascii="仿宋" w:hAnsi="仿宋" w:eastAsia="仿宋" w:cs="仿宋"/>
          <w:kern w:val="0"/>
          <w:sz w:val="28"/>
          <w:szCs w:val="28"/>
          <w:highlight w:val="none"/>
          <w:lang w:val="en-US" w:eastAsia="zh-CN"/>
        </w:rPr>
        <w:t>磋商</w:t>
      </w:r>
      <w:r>
        <w:rPr>
          <w:rFonts w:hint="default" w:ascii="仿宋" w:hAnsi="仿宋" w:eastAsia="仿宋" w:cs="仿宋"/>
          <w:kern w:val="0"/>
          <w:sz w:val="28"/>
          <w:szCs w:val="28"/>
          <w:highlight w:val="none"/>
          <w:lang w:val="en-US" w:eastAsia="zh-CN"/>
        </w:rPr>
        <w:t>小组及监督部门公布</w:t>
      </w:r>
      <w:r>
        <w:rPr>
          <w:rFonts w:hint="eastAsia" w:ascii="仿宋" w:hAnsi="仿宋" w:eastAsia="仿宋" w:cs="仿宋"/>
          <w:kern w:val="0"/>
          <w:sz w:val="28"/>
          <w:szCs w:val="28"/>
          <w:highlight w:val="none"/>
          <w:lang w:val="en-US" w:eastAsia="zh-CN"/>
        </w:rPr>
        <w:t>。</w:t>
      </w:r>
    </w:p>
    <w:p w14:paraId="0737C4B3">
      <w:pPr>
        <w:pStyle w:val="3"/>
        <w:adjustRightInd/>
        <w:spacing w:before="0" w:after="0" w:line="520" w:lineRule="exact"/>
        <w:jc w:val="both"/>
        <w:textAlignment w:val="auto"/>
        <w:rPr>
          <w:rFonts w:ascii="黑体" w:hAnsi="黑体" w:cs="黑体"/>
          <w:b w:val="0"/>
          <w:bCs/>
          <w:sz w:val="28"/>
          <w:szCs w:val="28"/>
          <w:highlight w:val="none"/>
        </w:rPr>
      </w:pPr>
      <w:bookmarkStart w:id="40" w:name="_Toc7807"/>
      <w:bookmarkStart w:id="41" w:name="_Toc21256"/>
      <w:r>
        <w:rPr>
          <w:rFonts w:hint="eastAsia" w:ascii="黑体" w:hAnsi="黑体" w:cs="黑体"/>
          <w:b w:val="0"/>
          <w:bCs/>
          <w:sz w:val="28"/>
          <w:szCs w:val="28"/>
          <w:highlight w:val="none"/>
          <w:lang w:eastAsia="zh-CN"/>
        </w:rPr>
        <w:t>六</w:t>
      </w:r>
      <w:r>
        <w:rPr>
          <w:rFonts w:hint="eastAsia" w:ascii="黑体" w:hAnsi="黑体" w:cs="黑体"/>
          <w:b w:val="0"/>
          <w:bCs/>
          <w:sz w:val="28"/>
          <w:szCs w:val="28"/>
          <w:highlight w:val="none"/>
        </w:rPr>
        <w:t>、凡对本次采购提出询问，请按以下方式联系。</w:t>
      </w:r>
      <w:bookmarkEnd w:id="36"/>
      <w:bookmarkEnd w:id="37"/>
      <w:bookmarkEnd w:id="38"/>
      <w:bookmarkEnd w:id="39"/>
      <w:bookmarkEnd w:id="40"/>
      <w:bookmarkEnd w:id="41"/>
    </w:p>
    <w:p w14:paraId="124AF6D5">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jc w:val="left"/>
        <w:textAlignment w:val="auto"/>
        <w:rPr>
          <w:rFonts w:hint="eastAsia" w:ascii="宋体" w:hAnsi="宋体" w:eastAsia="宋体" w:cs="宋体"/>
          <w:i w:val="0"/>
          <w:caps w:val="0"/>
          <w:color w:val="auto"/>
          <w:spacing w:val="0"/>
          <w:sz w:val="28"/>
          <w:szCs w:val="28"/>
          <w:highlight w:val="none"/>
        </w:rPr>
      </w:pPr>
      <w:r>
        <w:rPr>
          <w:rFonts w:hint="eastAsia" w:ascii="宋体" w:hAnsi="宋体" w:eastAsia="宋体" w:cs="宋体"/>
          <w:b w:val="0"/>
          <w:i w:val="0"/>
          <w:caps w:val="0"/>
          <w:color w:val="auto"/>
          <w:spacing w:val="0"/>
          <w:kern w:val="0"/>
          <w:sz w:val="28"/>
          <w:szCs w:val="28"/>
          <w:highlight w:val="none"/>
          <w:shd w:val="clear" w:color="auto" w:fill="FFFFFF"/>
          <w:lang w:val="en-US" w:eastAsia="zh-CN" w:bidi="ar"/>
        </w:rPr>
        <w:t>采购部门：物流管理部  0564-3300160  方主任</w:t>
      </w:r>
    </w:p>
    <w:p w14:paraId="3BF0AB2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jc w:val="left"/>
        <w:textAlignment w:val="auto"/>
        <w:rPr>
          <w:rFonts w:hint="default" w:ascii="宋体" w:hAnsi="宋体" w:eastAsia="宋体" w:cs="宋体"/>
          <w:b w:val="0"/>
          <w:i w:val="0"/>
          <w:caps w:val="0"/>
          <w:color w:val="auto"/>
          <w:spacing w:val="0"/>
          <w:kern w:val="0"/>
          <w:sz w:val="28"/>
          <w:szCs w:val="28"/>
          <w:highlight w:val="none"/>
          <w:shd w:val="clear" w:color="auto" w:fill="FFFFFF"/>
          <w:lang w:val="en-US" w:eastAsia="zh-CN" w:bidi="ar"/>
        </w:rPr>
      </w:pPr>
      <w:r>
        <w:rPr>
          <w:rFonts w:hint="eastAsia" w:ascii="宋体" w:hAnsi="宋体" w:eastAsia="宋体" w:cs="宋体"/>
          <w:b w:val="0"/>
          <w:i w:val="0"/>
          <w:caps w:val="0"/>
          <w:color w:val="auto"/>
          <w:spacing w:val="0"/>
          <w:kern w:val="0"/>
          <w:sz w:val="28"/>
          <w:szCs w:val="28"/>
          <w:highlight w:val="none"/>
          <w:shd w:val="clear" w:color="auto" w:fill="FFFFFF"/>
          <w:lang w:val="en-US" w:eastAsia="zh-CN" w:bidi="ar"/>
        </w:rPr>
        <w:t>归口部门：</w:t>
      </w:r>
      <w:r>
        <w:rPr>
          <w:rFonts w:hint="eastAsia" w:ascii="宋体" w:hAnsi="宋体" w:cs="宋体"/>
          <w:b w:val="0"/>
          <w:i w:val="0"/>
          <w:caps w:val="0"/>
          <w:color w:val="auto"/>
          <w:spacing w:val="0"/>
          <w:kern w:val="0"/>
          <w:sz w:val="28"/>
          <w:szCs w:val="28"/>
          <w:highlight w:val="none"/>
          <w:shd w:val="clear" w:color="auto" w:fill="FFFFFF"/>
          <w:lang w:val="en-US" w:eastAsia="zh-CN" w:bidi="ar"/>
        </w:rPr>
        <w:t>护理部       0564-3301046   方主任</w:t>
      </w:r>
    </w:p>
    <w:p w14:paraId="12A0612F">
      <w:pPr>
        <w:spacing w:line="520" w:lineRule="exact"/>
        <w:jc w:val="right"/>
        <w:rPr>
          <w:rFonts w:ascii="仿宋" w:hAnsi="仿宋" w:eastAsia="仿宋" w:cs="仿宋"/>
          <w:bCs/>
          <w:sz w:val="28"/>
          <w:szCs w:val="28"/>
          <w:highlight w:val="none"/>
        </w:rPr>
      </w:pPr>
      <w:r>
        <w:rPr>
          <w:rFonts w:hint="eastAsia" w:ascii="仿宋" w:hAnsi="仿宋" w:eastAsia="仿宋" w:cs="仿宋"/>
          <w:bCs/>
          <w:sz w:val="28"/>
          <w:szCs w:val="28"/>
          <w:highlight w:val="none"/>
          <w:lang w:val="en-US" w:eastAsia="zh-CN"/>
        </w:rPr>
        <w:t>2025年12月16</w:t>
      </w:r>
      <w:r>
        <w:rPr>
          <w:rFonts w:hint="eastAsia" w:ascii="仿宋" w:hAnsi="仿宋" w:eastAsia="仿宋" w:cs="仿宋"/>
          <w:bCs/>
          <w:sz w:val="28"/>
          <w:szCs w:val="28"/>
          <w:highlight w:val="none"/>
        </w:rPr>
        <w:t>日</w:t>
      </w:r>
    </w:p>
    <w:p w14:paraId="096A8BF7">
      <w:pPr>
        <w:rPr>
          <w:rFonts w:ascii="宋体" w:hAnsi="宋体" w:cs="宋体"/>
          <w:sz w:val="28"/>
          <w:szCs w:val="28"/>
          <w:highlight w:val="none"/>
        </w:rPr>
      </w:pPr>
      <w:r>
        <w:rPr>
          <w:rFonts w:hint="eastAsia" w:ascii="宋体" w:hAnsi="宋体" w:cs="宋体"/>
          <w:sz w:val="28"/>
          <w:szCs w:val="28"/>
          <w:highlight w:val="none"/>
        </w:rPr>
        <w:br w:type="page"/>
      </w:r>
    </w:p>
    <w:p w14:paraId="50071EB7">
      <w:pPr>
        <w:pStyle w:val="3"/>
        <w:spacing w:before="120" w:beforeLines="50" w:after="120" w:afterLines="50" w:line="560" w:lineRule="exact"/>
        <w:jc w:val="center"/>
        <w:rPr>
          <w:rFonts w:ascii="宋体" w:hAnsi="宋体" w:eastAsia="宋体" w:cs="宋体"/>
          <w:sz w:val="28"/>
          <w:szCs w:val="28"/>
          <w:highlight w:val="none"/>
        </w:rPr>
      </w:pPr>
      <w:bookmarkStart w:id="42" w:name="_Toc21819"/>
      <w:r>
        <w:rPr>
          <w:rFonts w:hint="eastAsia" w:ascii="宋体" w:hAnsi="宋体" w:eastAsia="宋体" w:cs="宋体"/>
          <w:sz w:val="28"/>
          <w:szCs w:val="28"/>
          <w:highlight w:val="none"/>
        </w:rPr>
        <w:t>一、供应商须知</w:t>
      </w:r>
      <w:bookmarkEnd w:id="0"/>
      <w:bookmarkEnd w:id="1"/>
      <w:bookmarkEnd w:id="42"/>
    </w:p>
    <w:p w14:paraId="03E7BB4F">
      <w:pPr>
        <w:pStyle w:val="3"/>
        <w:spacing w:before="0" w:after="0" w:line="560" w:lineRule="exact"/>
        <w:jc w:val="center"/>
        <w:rPr>
          <w:rFonts w:ascii="宋体" w:hAnsi="宋体" w:eastAsia="宋体" w:cs="宋体"/>
          <w:sz w:val="24"/>
          <w:szCs w:val="24"/>
          <w:highlight w:val="none"/>
        </w:rPr>
      </w:pPr>
      <w:bookmarkStart w:id="43" w:name="_Toc22568"/>
      <w:r>
        <w:rPr>
          <w:rFonts w:hint="eastAsia" w:ascii="宋体" w:hAnsi="宋体" w:eastAsia="宋体" w:cs="宋体"/>
          <w:sz w:val="24"/>
          <w:szCs w:val="24"/>
          <w:highlight w:val="none"/>
        </w:rPr>
        <w:t>（一）须知前附表</w:t>
      </w:r>
      <w:bookmarkEnd w:id="43"/>
    </w:p>
    <w:tbl>
      <w:tblPr>
        <w:tblStyle w:val="37"/>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308"/>
      </w:tblGrid>
      <w:tr w14:paraId="2524C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0841B18">
            <w:pPr>
              <w:spacing w:line="440" w:lineRule="exact"/>
              <w:jc w:val="center"/>
              <w:rPr>
                <w:rFonts w:ascii="宋体" w:hAnsi="宋体"/>
                <w:b/>
                <w:sz w:val="24"/>
                <w:szCs w:val="24"/>
                <w:highlight w:val="none"/>
              </w:rPr>
            </w:pPr>
            <w:bookmarkStart w:id="44" w:name="_Toc438107743"/>
            <w:bookmarkStart w:id="45" w:name="_Toc216158627"/>
            <w:bookmarkStart w:id="46" w:name="_Toc363199267"/>
            <w:r>
              <w:rPr>
                <w:rFonts w:hint="eastAsia" w:ascii="宋体" w:hAnsi="宋体"/>
                <w:b/>
                <w:sz w:val="24"/>
                <w:szCs w:val="24"/>
                <w:highlight w:val="none"/>
              </w:rPr>
              <w:t>序号</w:t>
            </w:r>
          </w:p>
        </w:tc>
        <w:tc>
          <w:tcPr>
            <w:tcW w:w="1502" w:type="dxa"/>
            <w:vAlign w:val="center"/>
          </w:tcPr>
          <w:p w14:paraId="762F53FE">
            <w:pPr>
              <w:spacing w:line="440" w:lineRule="exact"/>
              <w:jc w:val="center"/>
              <w:rPr>
                <w:rFonts w:ascii="宋体" w:hAnsi="宋体"/>
                <w:b/>
                <w:sz w:val="24"/>
                <w:szCs w:val="24"/>
                <w:highlight w:val="none"/>
              </w:rPr>
            </w:pPr>
            <w:r>
              <w:rPr>
                <w:rFonts w:hint="eastAsia" w:ascii="宋体" w:hAnsi="宋体"/>
                <w:b/>
                <w:sz w:val="24"/>
                <w:szCs w:val="24"/>
                <w:highlight w:val="none"/>
              </w:rPr>
              <w:t>内容</w:t>
            </w:r>
          </w:p>
        </w:tc>
        <w:tc>
          <w:tcPr>
            <w:tcW w:w="7308" w:type="dxa"/>
            <w:vAlign w:val="center"/>
          </w:tcPr>
          <w:p w14:paraId="6109EDD5">
            <w:pPr>
              <w:pStyle w:val="98"/>
              <w:widowControl w:val="0"/>
              <w:spacing w:before="0" w:beforeAutospacing="0" w:after="0" w:afterAutospacing="0" w:line="440" w:lineRule="exact"/>
              <w:rPr>
                <w:bCs w:val="0"/>
                <w:kern w:val="2"/>
                <w:sz w:val="24"/>
                <w:szCs w:val="24"/>
                <w:highlight w:val="none"/>
              </w:rPr>
            </w:pPr>
            <w:r>
              <w:rPr>
                <w:rFonts w:hint="eastAsia"/>
                <w:bCs w:val="0"/>
                <w:kern w:val="2"/>
                <w:sz w:val="24"/>
                <w:szCs w:val="24"/>
                <w:highlight w:val="none"/>
              </w:rPr>
              <w:t>说明与要求</w:t>
            </w:r>
          </w:p>
        </w:tc>
      </w:tr>
      <w:tr w14:paraId="065D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Align w:val="center"/>
          </w:tcPr>
          <w:p w14:paraId="4190C12B">
            <w:pPr>
              <w:pStyle w:val="96"/>
              <w:pBdr>
                <w:bottom w:val="none" w:color="auto" w:sz="0" w:space="0"/>
              </w:pBdr>
              <w:tabs>
                <w:tab w:val="clear" w:pos="4153"/>
                <w:tab w:val="clear" w:pos="8306"/>
              </w:tabs>
              <w:adjustRightInd/>
              <w:spacing w:line="440" w:lineRule="exact"/>
              <w:textAlignment w:val="auto"/>
              <w:rPr>
                <w:rFonts w:ascii="宋体" w:hAnsi="宋体"/>
                <w:b/>
                <w:kern w:val="2"/>
                <w:szCs w:val="24"/>
                <w:highlight w:val="none"/>
              </w:rPr>
            </w:pPr>
            <w:r>
              <w:rPr>
                <w:rFonts w:hint="eastAsia" w:ascii="宋体" w:hAnsi="宋体"/>
                <w:b/>
                <w:kern w:val="2"/>
                <w:szCs w:val="24"/>
                <w:highlight w:val="none"/>
              </w:rPr>
              <w:t>1</w:t>
            </w:r>
          </w:p>
        </w:tc>
        <w:tc>
          <w:tcPr>
            <w:tcW w:w="1502" w:type="dxa"/>
            <w:vAlign w:val="center"/>
          </w:tcPr>
          <w:p w14:paraId="0BF68F5E">
            <w:pPr>
              <w:spacing w:line="440" w:lineRule="exact"/>
              <w:jc w:val="center"/>
              <w:rPr>
                <w:rFonts w:ascii="宋体" w:hAnsi="宋体"/>
                <w:sz w:val="24"/>
                <w:szCs w:val="24"/>
                <w:highlight w:val="none"/>
              </w:rPr>
            </w:pPr>
            <w:r>
              <w:rPr>
                <w:rFonts w:hint="eastAsia" w:ascii="宋体" w:hAnsi="宋体"/>
                <w:bCs/>
                <w:sz w:val="24"/>
                <w:szCs w:val="24"/>
                <w:highlight w:val="none"/>
              </w:rPr>
              <w:t>采购人</w:t>
            </w:r>
          </w:p>
        </w:tc>
        <w:tc>
          <w:tcPr>
            <w:tcW w:w="7308" w:type="dxa"/>
            <w:vAlign w:val="center"/>
          </w:tcPr>
          <w:p w14:paraId="12AA73A4">
            <w:pPr>
              <w:spacing w:line="440" w:lineRule="exact"/>
              <w:rPr>
                <w:sz w:val="24"/>
                <w:szCs w:val="24"/>
                <w:highlight w:val="none"/>
              </w:rPr>
            </w:pPr>
            <w:r>
              <w:rPr>
                <w:rFonts w:hint="eastAsia"/>
                <w:sz w:val="24"/>
                <w:szCs w:val="24"/>
                <w:highlight w:val="none"/>
              </w:rPr>
              <w:t>皖西卫生职业学院附属医院</w:t>
            </w:r>
          </w:p>
        </w:tc>
      </w:tr>
      <w:tr w14:paraId="4DD5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CB86082">
            <w:pPr>
              <w:pStyle w:val="96"/>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eastAsia="zh-CN"/>
              </w:rPr>
            </w:pPr>
            <w:r>
              <w:rPr>
                <w:rFonts w:hint="eastAsia" w:ascii="宋体" w:hAnsi="宋体"/>
                <w:b/>
                <w:kern w:val="2"/>
                <w:szCs w:val="24"/>
                <w:highlight w:val="none"/>
                <w:lang w:val="en-US" w:eastAsia="zh-CN"/>
              </w:rPr>
              <w:t>2</w:t>
            </w:r>
          </w:p>
        </w:tc>
        <w:tc>
          <w:tcPr>
            <w:tcW w:w="1502" w:type="dxa"/>
            <w:vAlign w:val="center"/>
          </w:tcPr>
          <w:p w14:paraId="03D009AB">
            <w:pPr>
              <w:spacing w:line="440" w:lineRule="exact"/>
              <w:jc w:val="center"/>
              <w:rPr>
                <w:rFonts w:ascii="宋体" w:hAnsi="宋体"/>
                <w:sz w:val="24"/>
                <w:szCs w:val="24"/>
                <w:highlight w:val="none"/>
              </w:rPr>
            </w:pPr>
            <w:r>
              <w:rPr>
                <w:rFonts w:hint="eastAsia" w:ascii="宋体" w:hAnsi="宋体"/>
                <w:sz w:val="24"/>
                <w:szCs w:val="24"/>
                <w:highlight w:val="none"/>
              </w:rPr>
              <w:t>磋商有效期</w:t>
            </w:r>
          </w:p>
        </w:tc>
        <w:tc>
          <w:tcPr>
            <w:tcW w:w="7308" w:type="dxa"/>
            <w:vAlign w:val="center"/>
          </w:tcPr>
          <w:p w14:paraId="2AF134BB">
            <w:pPr>
              <w:pStyle w:val="98"/>
              <w:widowControl w:val="0"/>
              <w:spacing w:before="0" w:beforeAutospacing="0" w:after="0" w:afterAutospacing="0" w:line="440" w:lineRule="exact"/>
              <w:jc w:val="both"/>
              <w:rPr>
                <w:b w:val="0"/>
                <w:bCs w:val="0"/>
                <w:sz w:val="24"/>
                <w:szCs w:val="24"/>
                <w:highlight w:val="none"/>
              </w:rPr>
            </w:pPr>
            <w:r>
              <w:rPr>
                <w:rFonts w:hint="eastAsia"/>
                <w:b w:val="0"/>
                <w:bCs w:val="0"/>
                <w:sz w:val="24"/>
                <w:szCs w:val="24"/>
                <w:highlight w:val="none"/>
              </w:rPr>
              <w:t>响应文件提交截止日后30天</w:t>
            </w:r>
          </w:p>
        </w:tc>
      </w:tr>
      <w:tr w14:paraId="3D13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38696F3F">
            <w:pPr>
              <w:pStyle w:val="96"/>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val="en-US" w:eastAsia="zh-CN"/>
              </w:rPr>
            </w:pPr>
            <w:r>
              <w:rPr>
                <w:rFonts w:hint="eastAsia" w:ascii="宋体" w:hAnsi="宋体"/>
                <w:b/>
                <w:kern w:val="2"/>
                <w:szCs w:val="24"/>
                <w:highlight w:val="none"/>
                <w:lang w:val="en-US" w:eastAsia="zh-CN"/>
              </w:rPr>
              <w:t>3</w:t>
            </w:r>
          </w:p>
        </w:tc>
        <w:tc>
          <w:tcPr>
            <w:tcW w:w="1502" w:type="dxa"/>
            <w:vAlign w:val="center"/>
          </w:tcPr>
          <w:p w14:paraId="388192BE">
            <w:pPr>
              <w:spacing w:line="440" w:lineRule="exact"/>
              <w:jc w:val="center"/>
              <w:rPr>
                <w:rFonts w:ascii="宋体" w:hAnsi="宋体"/>
                <w:b/>
                <w:sz w:val="24"/>
                <w:szCs w:val="24"/>
                <w:highlight w:val="none"/>
              </w:rPr>
            </w:pPr>
            <w:r>
              <w:rPr>
                <w:rFonts w:hint="eastAsia" w:ascii="宋体" w:hAnsi="宋体"/>
                <w:b/>
                <w:sz w:val="24"/>
                <w:szCs w:val="24"/>
                <w:highlight w:val="none"/>
              </w:rPr>
              <w:t>项目类型</w:t>
            </w:r>
          </w:p>
        </w:tc>
        <w:tc>
          <w:tcPr>
            <w:tcW w:w="7308" w:type="dxa"/>
            <w:vAlign w:val="center"/>
          </w:tcPr>
          <w:p w14:paraId="0A172497">
            <w:pPr>
              <w:pStyle w:val="98"/>
              <w:widowControl w:val="0"/>
              <w:spacing w:before="0" w:beforeAutospacing="0" w:after="0" w:afterAutospacing="0" w:line="440" w:lineRule="exact"/>
              <w:jc w:val="both"/>
              <w:rPr>
                <w:b w:val="0"/>
                <w:bCs w:val="0"/>
                <w:sz w:val="24"/>
                <w:szCs w:val="24"/>
                <w:highlight w:val="none"/>
              </w:rPr>
            </w:pPr>
            <w:r>
              <w:rPr>
                <w:rFonts w:hint="eastAsia"/>
                <w:b w:val="0"/>
                <w:bCs w:val="0"/>
                <w:sz w:val="24"/>
                <w:szCs w:val="24"/>
                <w:highlight w:val="none"/>
              </w:rPr>
              <w:t>服务类</w:t>
            </w:r>
          </w:p>
        </w:tc>
      </w:tr>
      <w:tr w14:paraId="4DFBF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68B39BB3">
            <w:pPr>
              <w:pStyle w:val="96"/>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val="en-US" w:eastAsia="zh-CN"/>
              </w:rPr>
            </w:pPr>
            <w:r>
              <w:rPr>
                <w:rFonts w:hint="eastAsia" w:ascii="宋体" w:hAnsi="宋体"/>
                <w:b/>
                <w:kern w:val="2"/>
                <w:szCs w:val="24"/>
                <w:highlight w:val="none"/>
                <w:lang w:val="en-US" w:eastAsia="zh-CN"/>
              </w:rPr>
              <w:t>4</w:t>
            </w:r>
          </w:p>
        </w:tc>
        <w:tc>
          <w:tcPr>
            <w:tcW w:w="1502" w:type="dxa"/>
            <w:vAlign w:val="center"/>
          </w:tcPr>
          <w:p w14:paraId="0413E0D3">
            <w:pPr>
              <w:spacing w:line="440" w:lineRule="exact"/>
              <w:jc w:val="center"/>
              <w:rPr>
                <w:rFonts w:ascii="宋体" w:hAnsi="宋体"/>
                <w:sz w:val="24"/>
                <w:szCs w:val="24"/>
                <w:highlight w:val="none"/>
              </w:rPr>
            </w:pPr>
            <w:r>
              <w:rPr>
                <w:rFonts w:hint="eastAsia" w:ascii="宋体" w:hAnsi="宋体"/>
                <w:sz w:val="24"/>
                <w:szCs w:val="24"/>
                <w:highlight w:val="none"/>
              </w:rPr>
              <w:t>项目名称</w:t>
            </w:r>
          </w:p>
        </w:tc>
        <w:tc>
          <w:tcPr>
            <w:tcW w:w="7308" w:type="dxa"/>
            <w:vAlign w:val="center"/>
          </w:tcPr>
          <w:p w14:paraId="563A120B">
            <w:pPr>
              <w:pStyle w:val="98"/>
              <w:widowControl w:val="0"/>
              <w:spacing w:before="0" w:beforeAutospacing="0" w:after="0" w:afterAutospacing="0" w:line="440" w:lineRule="exact"/>
              <w:jc w:val="both"/>
              <w:rPr>
                <w:sz w:val="24"/>
                <w:szCs w:val="24"/>
                <w:highlight w:val="none"/>
              </w:rPr>
            </w:pPr>
            <w:r>
              <w:rPr>
                <w:rFonts w:hint="eastAsia" w:cs="Times New Roman"/>
                <w:b w:val="0"/>
                <w:bCs w:val="0"/>
                <w:sz w:val="24"/>
                <w:szCs w:val="24"/>
                <w:highlight w:val="none"/>
                <w:lang w:val="en-US" w:eastAsia="zh-CN"/>
              </w:rPr>
              <w:t>皖西卫生职业学院附属医院共享陪护床合作服务项目</w:t>
            </w:r>
          </w:p>
        </w:tc>
      </w:tr>
      <w:tr w14:paraId="25829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4E827AEB">
            <w:pPr>
              <w:pStyle w:val="96"/>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eastAsia="zh-CN"/>
              </w:rPr>
            </w:pPr>
            <w:r>
              <w:rPr>
                <w:rFonts w:hint="eastAsia" w:ascii="宋体" w:hAnsi="宋体"/>
                <w:b/>
                <w:kern w:val="2"/>
                <w:szCs w:val="24"/>
                <w:highlight w:val="none"/>
                <w:lang w:val="en-US" w:eastAsia="zh-CN"/>
              </w:rPr>
              <w:t>5</w:t>
            </w:r>
          </w:p>
        </w:tc>
        <w:tc>
          <w:tcPr>
            <w:tcW w:w="1502" w:type="dxa"/>
            <w:vAlign w:val="center"/>
          </w:tcPr>
          <w:p w14:paraId="25DF081F">
            <w:pPr>
              <w:spacing w:line="440" w:lineRule="exact"/>
              <w:jc w:val="center"/>
              <w:rPr>
                <w:rFonts w:ascii="宋体" w:hAnsi="宋体"/>
                <w:sz w:val="24"/>
                <w:szCs w:val="24"/>
                <w:highlight w:val="none"/>
              </w:rPr>
            </w:pPr>
            <w:r>
              <w:rPr>
                <w:rFonts w:hint="eastAsia" w:ascii="宋体" w:hAnsi="宋体"/>
                <w:sz w:val="24"/>
                <w:szCs w:val="24"/>
                <w:highlight w:val="none"/>
              </w:rPr>
              <w:t>项目编号</w:t>
            </w:r>
          </w:p>
        </w:tc>
        <w:tc>
          <w:tcPr>
            <w:tcW w:w="7308" w:type="dxa"/>
            <w:vAlign w:val="center"/>
          </w:tcPr>
          <w:p w14:paraId="24641279">
            <w:pPr>
              <w:pStyle w:val="98"/>
              <w:widowControl w:val="0"/>
              <w:spacing w:before="0" w:beforeAutospacing="0" w:after="0" w:afterAutospacing="0" w:line="440" w:lineRule="exact"/>
              <w:jc w:val="both"/>
              <w:rPr>
                <w:rFonts w:hint="eastAsia" w:eastAsia="宋体"/>
                <w:b w:val="0"/>
                <w:sz w:val="24"/>
                <w:szCs w:val="24"/>
                <w:highlight w:val="none"/>
                <w:lang w:eastAsia="zh-CN"/>
              </w:rPr>
            </w:pPr>
            <w:r>
              <w:rPr>
                <w:rFonts w:hint="eastAsia"/>
                <w:b w:val="0"/>
                <w:sz w:val="24"/>
                <w:szCs w:val="24"/>
                <w:highlight w:val="none"/>
                <w:lang w:eastAsia="zh-CN"/>
              </w:rPr>
              <w:t>WL2025-F032</w:t>
            </w:r>
          </w:p>
        </w:tc>
      </w:tr>
      <w:tr w14:paraId="771D9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47" w:hRule="atLeast"/>
          <w:jc w:val="center"/>
        </w:trPr>
        <w:tc>
          <w:tcPr>
            <w:tcW w:w="804" w:type="dxa"/>
            <w:vAlign w:val="center"/>
          </w:tcPr>
          <w:p w14:paraId="38BA6E18">
            <w:pPr>
              <w:pStyle w:val="96"/>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eastAsia="zh-CN"/>
              </w:rPr>
            </w:pPr>
            <w:r>
              <w:rPr>
                <w:rFonts w:hint="eastAsia" w:ascii="宋体" w:hAnsi="宋体"/>
                <w:b/>
                <w:kern w:val="2"/>
                <w:szCs w:val="24"/>
                <w:highlight w:val="none"/>
                <w:lang w:val="en-US" w:eastAsia="zh-CN"/>
              </w:rPr>
              <w:t>6</w:t>
            </w:r>
          </w:p>
        </w:tc>
        <w:tc>
          <w:tcPr>
            <w:tcW w:w="1502" w:type="dxa"/>
            <w:vAlign w:val="center"/>
          </w:tcPr>
          <w:p w14:paraId="61E7E6EF">
            <w:pPr>
              <w:spacing w:line="440" w:lineRule="exact"/>
              <w:jc w:val="center"/>
              <w:rPr>
                <w:rFonts w:ascii="宋体" w:hAnsi="宋体"/>
                <w:sz w:val="24"/>
                <w:szCs w:val="24"/>
                <w:highlight w:val="none"/>
              </w:rPr>
            </w:pPr>
            <w:r>
              <w:rPr>
                <w:rFonts w:hint="eastAsia" w:ascii="宋体" w:hAnsi="宋体"/>
                <w:sz w:val="24"/>
                <w:szCs w:val="24"/>
                <w:highlight w:val="none"/>
              </w:rPr>
              <w:t>付款方式</w:t>
            </w:r>
          </w:p>
        </w:tc>
        <w:tc>
          <w:tcPr>
            <w:tcW w:w="7308" w:type="dxa"/>
            <w:vAlign w:val="center"/>
          </w:tcPr>
          <w:p w14:paraId="21AB153F">
            <w:pPr>
              <w:pStyle w:val="98"/>
              <w:widowControl w:val="0"/>
              <w:spacing w:before="0" w:beforeAutospacing="0" w:after="0" w:afterAutospacing="0" w:line="440" w:lineRule="exact"/>
              <w:jc w:val="both"/>
              <w:rPr>
                <w:rFonts w:hint="default" w:ascii="黑体" w:hAnsi="黑体" w:eastAsia="黑体" w:cs="黑体"/>
                <w:sz w:val="24"/>
                <w:szCs w:val="24"/>
                <w:highlight w:val="none"/>
                <w:lang w:val="en-US" w:eastAsia="zh-CN"/>
              </w:rPr>
            </w:pPr>
            <w:r>
              <w:rPr>
                <w:rFonts w:hint="eastAsia" w:cs="Times New Roman"/>
                <w:b w:val="0"/>
                <w:bCs w:val="0"/>
                <w:sz w:val="24"/>
                <w:szCs w:val="24"/>
                <w:highlight w:val="none"/>
                <w:lang w:val="en-US" w:eastAsia="zh-CN"/>
              </w:rPr>
              <w:t>按合同要求付款</w:t>
            </w:r>
          </w:p>
        </w:tc>
      </w:tr>
      <w:tr w14:paraId="1A4C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CE49A86">
            <w:pPr>
              <w:pStyle w:val="96"/>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eastAsia="zh-CN"/>
              </w:rPr>
            </w:pPr>
            <w:r>
              <w:rPr>
                <w:rFonts w:hint="eastAsia" w:ascii="宋体" w:hAnsi="宋体"/>
                <w:b/>
                <w:kern w:val="2"/>
                <w:szCs w:val="24"/>
                <w:highlight w:val="none"/>
                <w:lang w:val="en-US" w:eastAsia="zh-CN"/>
              </w:rPr>
              <w:t>7</w:t>
            </w:r>
          </w:p>
        </w:tc>
        <w:tc>
          <w:tcPr>
            <w:tcW w:w="1502" w:type="dxa"/>
            <w:vAlign w:val="center"/>
          </w:tcPr>
          <w:p w14:paraId="05C7CD5C">
            <w:pPr>
              <w:spacing w:line="440" w:lineRule="exact"/>
              <w:jc w:val="center"/>
              <w:rPr>
                <w:rFonts w:ascii="宋体" w:hAnsi="宋体"/>
                <w:sz w:val="24"/>
                <w:szCs w:val="24"/>
                <w:highlight w:val="none"/>
              </w:rPr>
            </w:pPr>
            <w:r>
              <w:rPr>
                <w:rFonts w:hint="eastAsia" w:ascii="宋体" w:hAnsi="宋体"/>
                <w:sz w:val="24"/>
                <w:szCs w:val="24"/>
                <w:highlight w:val="none"/>
              </w:rPr>
              <w:t>服务期</w:t>
            </w:r>
          </w:p>
        </w:tc>
        <w:tc>
          <w:tcPr>
            <w:tcW w:w="7308" w:type="dxa"/>
            <w:vAlign w:val="center"/>
          </w:tcPr>
          <w:p w14:paraId="6763C74A">
            <w:pPr>
              <w:pStyle w:val="98"/>
              <w:widowControl w:val="0"/>
              <w:spacing w:before="0" w:beforeAutospacing="0" w:after="0" w:afterAutospacing="0" w:line="440" w:lineRule="exact"/>
              <w:jc w:val="both"/>
              <w:rPr>
                <w:rFonts w:hint="default" w:eastAsia="宋体"/>
                <w:b w:val="0"/>
                <w:bCs w:val="0"/>
                <w:sz w:val="24"/>
                <w:szCs w:val="24"/>
                <w:highlight w:val="none"/>
                <w:lang w:val="en-US" w:eastAsia="zh-CN"/>
              </w:rPr>
            </w:pPr>
            <w:r>
              <w:rPr>
                <w:rFonts w:hint="eastAsia" w:ascii="仿宋" w:hAnsi="仿宋" w:eastAsia="仿宋" w:cs="仿宋"/>
                <w:sz w:val="24"/>
                <w:szCs w:val="24"/>
                <w:highlight w:val="none"/>
                <w:lang w:val="en-US" w:eastAsia="zh-CN"/>
              </w:rPr>
              <w:t>一年，经考核合格后可续签合同，最多续签两次。</w:t>
            </w:r>
          </w:p>
        </w:tc>
      </w:tr>
      <w:tr w14:paraId="32BBC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52571016">
            <w:pPr>
              <w:pStyle w:val="96"/>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val="en-US" w:eastAsia="zh-CN"/>
              </w:rPr>
            </w:pPr>
            <w:r>
              <w:rPr>
                <w:rFonts w:hint="eastAsia" w:ascii="宋体" w:hAnsi="宋体"/>
                <w:b/>
                <w:kern w:val="2"/>
                <w:szCs w:val="24"/>
                <w:highlight w:val="none"/>
                <w:lang w:val="en-US" w:eastAsia="zh-CN"/>
              </w:rPr>
              <w:t>8</w:t>
            </w:r>
          </w:p>
        </w:tc>
        <w:tc>
          <w:tcPr>
            <w:tcW w:w="1502" w:type="dxa"/>
            <w:vAlign w:val="center"/>
          </w:tcPr>
          <w:p w14:paraId="27FB8D2A">
            <w:pPr>
              <w:pStyle w:val="96"/>
              <w:pBdr>
                <w:bottom w:val="none" w:color="auto" w:sz="0" w:space="0"/>
              </w:pBdr>
              <w:tabs>
                <w:tab w:val="clear" w:pos="4153"/>
                <w:tab w:val="clear" w:pos="8306"/>
              </w:tabs>
              <w:adjustRightInd/>
              <w:spacing w:line="440" w:lineRule="exact"/>
              <w:textAlignment w:val="auto"/>
              <w:rPr>
                <w:rFonts w:ascii="宋体" w:hAnsi="宋体"/>
                <w:szCs w:val="24"/>
                <w:highlight w:val="none"/>
              </w:rPr>
            </w:pPr>
            <w:r>
              <w:rPr>
                <w:rFonts w:hint="eastAsia" w:ascii="宋体" w:hAnsi="宋体"/>
                <w:bCs/>
                <w:kern w:val="2"/>
                <w:szCs w:val="24"/>
                <w:highlight w:val="none"/>
              </w:rPr>
              <w:t>中标服务费</w:t>
            </w:r>
          </w:p>
        </w:tc>
        <w:tc>
          <w:tcPr>
            <w:tcW w:w="7308" w:type="dxa"/>
            <w:vAlign w:val="center"/>
          </w:tcPr>
          <w:p w14:paraId="3B0C8B13">
            <w:pPr>
              <w:pStyle w:val="96"/>
              <w:pBdr>
                <w:bottom w:val="none" w:color="auto" w:sz="0" w:space="0"/>
              </w:pBdr>
              <w:tabs>
                <w:tab w:val="clear" w:pos="4153"/>
                <w:tab w:val="clear" w:pos="8306"/>
              </w:tabs>
              <w:adjustRightInd/>
              <w:spacing w:line="440" w:lineRule="exact"/>
              <w:jc w:val="left"/>
              <w:textAlignment w:val="auto"/>
              <w:rPr>
                <w:rFonts w:hint="eastAsia" w:eastAsia="宋体"/>
                <w:bCs/>
                <w:szCs w:val="24"/>
                <w:highlight w:val="none"/>
                <w:lang w:val="en-US" w:eastAsia="zh-CN"/>
              </w:rPr>
            </w:pPr>
            <w:r>
              <w:rPr>
                <w:rFonts w:hint="eastAsia"/>
                <w:bCs/>
                <w:szCs w:val="24"/>
                <w:highlight w:val="none"/>
                <w:lang w:val="en-US" w:eastAsia="zh-CN"/>
              </w:rPr>
              <w:t>无</w:t>
            </w:r>
          </w:p>
        </w:tc>
      </w:tr>
      <w:tr w14:paraId="4237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4" w:hRule="atLeast"/>
          <w:jc w:val="center"/>
        </w:trPr>
        <w:tc>
          <w:tcPr>
            <w:tcW w:w="804" w:type="dxa"/>
            <w:vAlign w:val="center"/>
          </w:tcPr>
          <w:p w14:paraId="61E3CC1C">
            <w:pPr>
              <w:pStyle w:val="96"/>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eastAsia="zh-CN"/>
              </w:rPr>
            </w:pPr>
            <w:r>
              <w:rPr>
                <w:rFonts w:hint="eastAsia" w:ascii="宋体" w:hAnsi="宋体"/>
                <w:b/>
                <w:kern w:val="2"/>
                <w:szCs w:val="24"/>
                <w:highlight w:val="none"/>
                <w:lang w:val="en-US" w:eastAsia="zh-CN"/>
              </w:rPr>
              <w:t>9</w:t>
            </w:r>
          </w:p>
        </w:tc>
        <w:tc>
          <w:tcPr>
            <w:tcW w:w="1502" w:type="dxa"/>
            <w:vAlign w:val="center"/>
          </w:tcPr>
          <w:p w14:paraId="788105F7">
            <w:pPr>
              <w:pStyle w:val="96"/>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履约保证金</w:t>
            </w:r>
          </w:p>
        </w:tc>
        <w:tc>
          <w:tcPr>
            <w:tcW w:w="7308" w:type="dxa"/>
            <w:vAlign w:val="center"/>
          </w:tcPr>
          <w:p w14:paraId="1A0D6C00">
            <w:pPr>
              <w:pStyle w:val="35"/>
              <w:ind w:firstLine="0"/>
              <w:rPr>
                <w:rFonts w:hint="default" w:eastAsia="宋体"/>
                <w:highlight w:val="none"/>
                <w:lang w:val="en-US" w:eastAsia="zh-CN"/>
              </w:rPr>
            </w:pPr>
            <w:r>
              <w:rPr>
                <w:rFonts w:hint="eastAsia" w:ascii="宋体" w:hAnsi="宋体" w:cs="宋体"/>
                <w:bCs/>
                <w:color w:val="auto"/>
                <w:sz w:val="24"/>
                <w:szCs w:val="32"/>
                <w:highlight w:val="none"/>
                <w:lang w:val="en-US" w:eastAsia="zh-CN"/>
              </w:rPr>
              <w:t>本项目无履约保证金</w:t>
            </w:r>
          </w:p>
        </w:tc>
      </w:tr>
      <w:tr w14:paraId="07C01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14:paraId="4C73255D">
            <w:pPr>
              <w:pStyle w:val="96"/>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eastAsia="zh-CN"/>
              </w:rPr>
            </w:pPr>
            <w:r>
              <w:rPr>
                <w:rFonts w:hint="eastAsia" w:ascii="宋体" w:hAnsi="宋体"/>
                <w:b/>
                <w:kern w:val="2"/>
                <w:szCs w:val="24"/>
                <w:highlight w:val="none"/>
              </w:rPr>
              <w:t>1</w:t>
            </w:r>
            <w:r>
              <w:rPr>
                <w:rFonts w:hint="eastAsia" w:ascii="宋体" w:hAnsi="宋体"/>
                <w:b/>
                <w:kern w:val="2"/>
                <w:szCs w:val="24"/>
                <w:highlight w:val="none"/>
                <w:lang w:val="en-US" w:eastAsia="zh-CN"/>
              </w:rPr>
              <w:t>0</w:t>
            </w:r>
          </w:p>
        </w:tc>
        <w:tc>
          <w:tcPr>
            <w:tcW w:w="1502" w:type="dxa"/>
            <w:vAlign w:val="center"/>
          </w:tcPr>
          <w:p w14:paraId="5A10CA60">
            <w:pPr>
              <w:pStyle w:val="96"/>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勘察及对接</w:t>
            </w:r>
          </w:p>
        </w:tc>
        <w:tc>
          <w:tcPr>
            <w:tcW w:w="7308" w:type="dxa"/>
            <w:vAlign w:val="center"/>
          </w:tcPr>
          <w:p w14:paraId="4EF67B95">
            <w:pPr>
              <w:pStyle w:val="96"/>
              <w:pBdr>
                <w:bottom w:val="none" w:color="auto" w:sz="0" w:space="0"/>
              </w:pBdr>
              <w:tabs>
                <w:tab w:val="clear" w:pos="4153"/>
                <w:tab w:val="clear" w:pos="8306"/>
              </w:tabs>
              <w:adjustRightInd/>
              <w:spacing w:line="400" w:lineRule="exact"/>
              <w:jc w:val="both"/>
              <w:textAlignment w:val="auto"/>
              <w:rPr>
                <w:rFonts w:ascii="宋体" w:hAnsi="宋体"/>
                <w:bCs/>
                <w:kern w:val="2"/>
                <w:szCs w:val="24"/>
                <w:highlight w:val="none"/>
              </w:rPr>
            </w:pPr>
            <w:r>
              <w:rPr>
                <w:rFonts w:hint="eastAsia" w:ascii="宋体" w:hAnsi="宋体" w:cs="宋体"/>
                <w:bCs/>
                <w:kern w:val="2"/>
                <w:szCs w:val="24"/>
                <w:highlight w:val="none"/>
              </w:rPr>
              <w:t>请各供应商联系采购单位自行勘踏，采购人免费提供项目实施过程中各项对接协调服务。</w:t>
            </w:r>
          </w:p>
        </w:tc>
      </w:tr>
      <w:tr w14:paraId="4C1F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4" w:hRule="atLeast"/>
          <w:jc w:val="center"/>
        </w:trPr>
        <w:tc>
          <w:tcPr>
            <w:tcW w:w="804" w:type="dxa"/>
            <w:vAlign w:val="center"/>
          </w:tcPr>
          <w:p w14:paraId="3681C18A">
            <w:pPr>
              <w:pStyle w:val="96"/>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eastAsia="zh-CN"/>
              </w:rPr>
            </w:pPr>
            <w:r>
              <w:rPr>
                <w:rFonts w:hint="eastAsia" w:ascii="宋体" w:hAnsi="宋体"/>
                <w:b/>
                <w:kern w:val="2"/>
                <w:szCs w:val="24"/>
                <w:highlight w:val="none"/>
              </w:rPr>
              <w:t>1</w:t>
            </w:r>
            <w:r>
              <w:rPr>
                <w:rFonts w:hint="eastAsia" w:ascii="宋体" w:hAnsi="宋体"/>
                <w:b/>
                <w:kern w:val="2"/>
                <w:szCs w:val="24"/>
                <w:highlight w:val="none"/>
                <w:lang w:val="en-US" w:eastAsia="zh-CN"/>
              </w:rPr>
              <w:t>1</w:t>
            </w:r>
          </w:p>
        </w:tc>
        <w:tc>
          <w:tcPr>
            <w:tcW w:w="1502" w:type="dxa"/>
            <w:vAlign w:val="center"/>
          </w:tcPr>
          <w:p w14:paraId="13E25980">
            <w:pPr>
              <w:pStyle w:val="96"/>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提问与回复</w:t>
            </w:r>
          </w:p>
        </w:tc>
        <w:tc>
          <w:tcPr>
            <w:tcW w:w="7308" w:type="dxa"/>
            <w:vAlign w:val="center"/>
          </w:tcPr>
          <w:p w14:paraId="1B6991B4">
            <w:pPr>
              <w:pStyle w:val="96"/>
              <w:pBdr>
                <w:bottom w:val="none" w:color="auto" w:sz="0" w:space="0"/>
              </w:pBdr>
              <w:tabs>
                <w:tab w:val="clear" w:pos="4153"/>
                <w:tab w:val="clear" w:pos="8306"/>
              </w:tabs>
              <w:adjustRightInd/>
              <w:spacing w:line="440" w:lineRule="exact"/>
              <w:jc w:val="left"/>
              <w:textAlignment w:val="auto"/>
              <w:rPr>
                <w:rFonts w:ascii="宋体" w:hAnsi="宋体"/>
                <w:bCs/>
                <w:color w:val="000000" w:themeColor="text1"/>
                <w:kern w:val="2"/>
                <w:szCs w:val="24"/>
                <w:highlight w:val="none"/>
                <w14:textFill>
                  <w14:solidFill>
                    <w14:schemeClr w14:val="tx1"/>
                  </w14:solidFill>
                </w14:textFill>
              </w:rPr>
            </w:pPr>
            <w:r>
              <w:rPr>
                <w:rFonts w:hint="eastAsia" w:ascii="宋体" w:hAnsi="宋体"/>
                <w:bCs/>
                <w:kern w:val="2"/>
                <w:szCs w:val="24"/>
                <w:highlight w:val="none"/>
              </w:rPr>
              <w:t>供应商如果对采购文件内容有相关疑问，向采购人以书面形式提出（联系方式见</w:t>
            </w:r>
            <w:r>
              <w:rPr>
                <w:rFonts w:hint="eastAsia" w:ascii="宋体" w:hAnsi="宋体"/>
                <w:bCs/>
                <w:kern w:val="2"/>
                <w:szCs w:val="24"/>
                <w:highlight w:val="none"/>
                <w:lang w:val="en-US" w:eastAsia="zh-CN"/>
              </w:rPr>
              <w:t>磋商</w:t>
            </w:r>
            <w:r>
              <w:rPr>
                <w:rFonts w:hint="eastAsia" w:ascii="宋体" w:hAnsi="宋体"/>
                <w:bCs/>
                <w:kern w:val="2"/>
                <w:szCs w:val="24"/>
                <w:highlight w:val="none"/>
              </w:rPr>
              <w:t>公告）。采购人对</w:t>
            </w:r>
            <w:r>
              <w:rPr>
                <w:rFonts w:hint="eastAsia" w:ascii="宋体" w:hAnsi="宋体"/>
                <w:bCs/>
                <w:kern w:val="2"/>
                <w:szCs w:val="24"/>
                <w:highlight w:val="none"/>
                <w:lang w:val="en-US" w:eastAsia="zh-CN"/>
              </w:rPr>
              <w:t>磋商</w:t>
            </w:r>
            <w:r>
              <w:rPr>
                <w:rFonts w:hint="eastAsia" w:ascii="宋体" w:hAnsi="宋体"/>
                <w:bCs/>
                <w:kern w:val="2"/>
                <w:szCs w:val="24"/>
                <w:highlight w:val="none"/>
              </w:rPr>
              <w:t>文件进行的澄清、更正或更改，将在网站上及时发布，该公告内容为</w:t>
            </w:r>
            <w:r>
              <w:rPr>
                <w:rFonts w:hint="eastAsia" w:ascii="宋体" w:hAnsi="宋体"/>
                <w:bCs/>
                <w:kern w:val="2"/>
                <w:szCs w:val="24"/>
                <w:highlight w:val="none"/>
                <w:lang w:val="en-US" w:eastAsia="zh-CN"/>
              </w:rPr>
              <w:t>磋商</w:t>
            </w:r>
            <w:r>
              <w:rPr>
                <w:rFonts w:hint="eastAsia" w:ascii="宋体" w:hAnsi="宋体"/>
                <w:bCs/>
                <w:kern w:val="2"/>
                <w:szCs w:val="24"/>
                <w:highlight w:val="none"/>
              </w:rPr>
              <w:t>文件的组成部分，对投标人具有同样约束力效力。投标人应主动上网查询，投标人须自行承担因未及时关注相关信息而引发的相关责任。</w:t>
            </w:r>
          </w:p>
        </w:tc>
      </w:tr>
      <w:tr w14:paraId="6126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2A05A8E0">
            <w:pPr>
              <w:pStyle w:val="96"/>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val="en-US" w:eastAsia="zh-CN"/>
              </w:rPr>
            </w:pPr>
            <w:r>
              <w:rPr>
                <w:rFonts w:hint="eastAsia" w:ascii="宋体" w:hAnsi="宋体"/>
                <w:b/>
                <w:kern w:val="2"/>
                <w:szCs w:val="24"/>
                <w:highlight w:val="none"/>
              </w:rPr>
              <w:t>1</w:t>
            </w:r>
            <w:r>
              <w:rPr>
                <w:rFonts w:hint="eastAsia" w:ascii="宋体" w:hAnsi="宋体"/>
                <w:b/>
                <w:kern w:val="2"/>
                <w:szCs w:val="24"/>
                <w:highlight w:val="none"/>
                <w:lang w:val="en-US" w:eastAsia="zh-CN"/>
              </w:rPr>
              <w:t>2</w:t>
            </w:r>
          </w:p>
        </w:tc>
        <w:tc>
          <w:tcPr>
            <w:tcW w:w="1502" w:type="dxa"/>
            <w:vAlign w:val="center"/>
          </w:tcPr>
          <w:p w14:paraId="727D79A0">
            <w:pPr>
              <w:pStyle w:val="96"/>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响应文件份数及要求</w:t>
            </w:r>
          </w:p>
        </w:tc>
        <w:tc>
          <w:tcPr>
            <w:tcW w:w="7308" w:type="dxa"/>
            <w:vAlign w:val="center"/>
          </w:tcPr>
          <w:p w14:paraId="1902336D">
            <w:pPr>
              <w:pStyle w:val="96"/>
              <w:numPr>
                <w:ilvl w:val="0"/>
                <w:numId w:val="0"/>
              </w:numPr>
              <w:pBdr>
                <w:bottom w:val="none" w:color="auto" w:sz="0" w:space="0"/>
              </w:pBdr>
              <w:tabs>
                <w:tab w:val="clear" w:pos="4153"/>
                <w:tab w:val="clear" w:pos="8306"/>
              </w:tabs>
              <w:adjustRightInd/>
              <w:spacing w:line="460" w:lineRule="exact"/>
              <w:jc w:val="left"/>
              <w:rPr>
                <w:rFonts w:ascii="宋体" w:hAnsi="宋体" w:cs="宋体"/>
                <w:bCs/>
                <w:kern w:val="2"/>
                <w:szCs w:val="24"/>
                <w:highlight w:val="none"/>
              </w:rPr>
            </w:pPr>
            <w:r>
              <w:rPr>
                <w:rFonts w:hint="eastAsia" w:ascii="宋体" w:hAnsi="宋体" w:cs="宋体"/>
                <w:bCs/>
                <w:kern w:val="2"/>
                <w:szCs w:val="24"/>
                <w:highlight w:val="none"/>
                <w:lang w:val="en-US" w:eastAsia="zh-CN"/>
              </w:rPr>
              <w:t>1、</w:t>
            </w:r>
            <w:r>
              <w:rPr>
                <w:rFonts w:hint="eastAsia" w:ascii="宋体" w:hAnsi="宋体" w:cs="宋体"/>
                <w:bCs/>
                <w:kern w:val="2"/>
                <w:szCs w:val="24"/>
                <w:highlight w:val="none"/>
              </w:rPr>
              <w:t>份数：一正三副</w:t>
            </w:r>
          </w:p>
          <w:p w14:paraId="140BA381">
            <w:pPr>
              <w:jc w:val="left"/>
              <w:textAlignment w:val="center"/>
              <w:rPr>
                <w:rFonts w:ascii="宋体" w:hAnsi="宋体"/>
                <w:sz w:val="24"/>
                <w:highlight w:val="none"/>
              </w:rPr>
            </w:pPr>
            <w:r>
              <w:rPr>
                <w:rFonts w:hint="eastAsia" w:ascii="宋体" w:hAnsi="宋体"/>
                <w:sz w:val="24"/>
                <w:highlight w:val="none"/>
              </w:rPr>
              <w:t>2、封套上要求写明：</w:t>
            </w:r>
          </w:p>
          <w:p w14:paraId="5F60015D">
            <w:pPr>
              <w:jc w:val="left"/>
              <w:textAlignment w:val="center"/>
              <w:rPr>
                <w:rFonts w:ascii="宋体" w:hAnsi="宋体"/>
                <w:sz w:val="24"/>
                <w:highlight w:val="none"/>
              </w:rPr>
            </w:pPr>
            <w:r>
              <w:rPr>
                <w:rFonts w:hint="eastAsia" w:ascii="宋体" w:hAnsi="宋体"/>
                <w:sz w:val="24"/>
                <w:highlight w:val="none"/>
              </w:rPr>
              <w:t>招标人名称：</w:t>
            </w:r>
          </w:p>
          <w:p w14:paraId="504300A4">
            <w:pPr>
              <w:jc w:val="left"/>
              <w:textAlignment w:val="center"/>
              <w:rPr>
                <w:rFonts w:ascii="宋体" w:hAnsi="宋体"/>
                <w:sz w:val="24"/>
                <w:highlight w:val="none"/>
              </w:rPr>
            </w:pPr>
            <w:r>
              <w:rPr>
                <w:rFonts w:hint="eastAsia" w:ascii="宋体" w:hAnsi="宋体"/>
                <w:sz w:val="24"/>
                <w:highlight w:val="none"/>
              </w:rPr>
              <w:t>招标人地址：</w:t>
            </w:r>
          </w:p>
          <w:p w14:paraId="60C1E1F5">
            <w:pPr>
              <w:jc w:val="left"/>
              <w:textAlignment w:val="center"/>
              <w:rPr>
                <w:rFonts w:ascii="宋体" w:hAnsi="宋体"/>
                <w:sz w:val="24"/>
                <w:highlight w:val="none"/>
              </w:rPr>
            </w:pPr>
            <w:r>
              <w:rPr>
                <w:rFonts w:hint="eastAsia" w:ascii="宋体" w:hAnsi="宋体"/>
                <w:sz w:val="24"/>
                <w:highlight w:val="none"/>
              </w:rPr>
              <w:t xml:space="preserve">       (项目名称)      响应文件</w:t>
            </w:r>
          </w:p>
          <w:p w14:paraId="76BD8FB3">
            <w:pPr>
              <w:jc w:val="left"/>
              <w:textAlignment w:val="center"/>
              <w:rPr>
                <w:rFonts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项目</w:t>
            </w:r>
            <w:r>
              <w:rPr>
                <w:rFonts w:hint="eastAsia" w:ascii="宋体" w:hAnsi="宋体"/>
                <w:sz w:val="24"/>
                <w:highlight w:val="none"/>
              </w:rPr>
              <w:t>编号：         ）</w:t>
            </w:r>
          </w:p>
          <w:p w14:paraId="73467083">
            <w:pPr>
              <w:jc w:val="left"/>
              <w:textAlignment w:val="center"/>
              <w:rPr>
                <w:rFonts w:ascii="宋体" w:hAnsi="宋体"/>
                <w:sz w:val="24"/>
                <w:highlight w:val="none"/>
              </w:rPr>
            </w:pPr>
            <w:r>
              <w:rPr>
                <w:rFonts w:hint="eastAsia" w:ascii="宋体" w:hAnsi="宋体"/>
                <w:sz w:val="24"/>
                <w:highlight w:val="none"/>
              </w:rPr>
              <w:t xml:space="preserve">在    年   </w:t>
            </w:r>
            <w:bookmarkStart w:id="129" w:name="_GoBack"/>
            <w:bookmarkEnd w:id="129"/>
            <w:r>
              <w:rPr>
                <w:rFonts w:hint="eastAsia" w:ascii="宋体" w:hAnsi="宋体"/>
                <w:sz w:val="24"/>
                <w:highlight w:val="none"/>
              </w:rPr>
              <w:t>月   日    时   分前不得拆封</w:t>
            </w:r>
          </w:p>
          <w:p w14:paraId="74723A6A">
            <w:pPr>
              <w:jc w:val="left"/>
              <w:textAlignment w:val="center"/>
              <w:rPr>
                <w:rFonts w:ascii="宋体" w:hAnsi="宋体"/>
                <w:sz w:val="24"/>
                <w:highlight w:val="none"/>
              </w:rPr>
            </w:pPr>
            <w:r>
              <w:rPr>
                <w:rFonts w:hint="eastAsia" w:ascii="宋体" w:hAnsi="宋体"/>
                <w:sz w:val="24"/>
                <w:highlight w:val="none"/>
              </w:rPr>
              <w:t>供应商名称（盖单位公章）：</w:t>
            </w:r>
          </w:p>
          <w:p w14:paraId="59236F38">
            <w:pPr>
              <w:pStyle w:val="96"/>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highlight w:val="none"/>
              </w:rPr>
              <w:t>供应商地址：</w:t>
            </w:r>
          </w:p>
        </w:tc>
      </w:tr>
      <w:tr w14:paraId="37421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B487B8F">
            <w:pPr>
              <w:pStyle w:val="96"/>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val="en-US" w:eastAsia="zh-CN"/>
              </w:rPr>
            </w:pPr>
            <w:r>
              <w:rPr>
                <w:rFonts w:hint="eastAsia" w:ascii="宋体" w:hAnsi="宋体"/>
                <w:b/>
                <w:kern w:val="2"/>
                <w:szCs w:val="24"/>
                <w:highlight w:val="none"/>
              </w:rPr>
              <w:t>1</w:t>
            </w:r>
            <w:r>
              <w:rPr>
                <w:rFonts w:hint="eastAsia" w:ascii="宋体" w:hAnsi="宋体"/>
                <w:b/>
                <w:kern w:val="2"/>
                <w:szCs w:val="24"/>
                <w:highlight w:val="none"/>
                <w:lang w:val="en-US" w:eastAsia="zh-CN"/>
              </w:rPr>
              <w:t>3</w:t>
            </w:r>
          </w:p>
        </w:tc>
        <w:tc>
          <w:tcPr>
            <w:tcW w:w="1502" w:type="dxa"/>
            <w:vAlign w:val="center"/>
          </w:tcPr>
          <w:p w14:paraId="7A83E6AE">
            <w:pPr>
              <w:pStyle w:val="96"/>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递交投标文件注意事项</w:t>
            </w:r>
          </w:p>
        </w:tc>
        <w:tc>
          <w:tcPr>
            <w:tcW w:w="7308" w:type="dxa"/>
            <w:vAlign w:val="center"/>
          </w:tcPr>
          <w:p w14:paraId="4084B281">
            <w:pPr>
              <w:pStyle w:val="96"/>
              <w:pBdr>
                <w:bottom w:val="none" w:color="auto" w:sz="0" w:space="0"/>
              </w:pBdr>
              <w:tabs>
                <w:tab w:val="clear" w:pos="4153"/>
                <w:tab w:val="clear" w:pos="8306"/>
              </w:tabs>
              <w:adjustRightInd/>
              <w:spacing w:line="460" w:lineRule="exact"/>
              <w:jc w:val="left"/>
              <w:rPr>
                <w:rFonts w:ascii="宋体" w:hAnsi="宋体" w:cs="宋体"/>
                <w:b/>
                <w:kern w:val="2"/>
                <w:szCs w:val="24"/>
                <w:highlight w:val="none"/>
              </w:rPr>
            </w:pPr>
            <w:r>
              <w:rPr>
                <w:rFonts w:hint="eastAsia" w:ascii="宋体" w:hAnsi="宋体" w:cs="宋体"/>
                <w:bCs/>
                <w:kern w:val="2"/>
                <w:szCs w:val="24"/>
                <w:highlight w:val="none"/>
              </w:rPr>
              <w:t>1、</w:t>
            </w:r>
            <w:r>
              <w:rPr>
                <w:rFonts w:hint="eastAsia" w:ascii="宋体" w:hAnsi="宋体" w:cs="宋体"/>
                <w:bCs/>
                <w:kern w:val="2"/>
                <w:szCs w:val="24"/>
                <w:highlight w:val="none"/>
                <w:lang w:val="en-US"/>
              </w:rPr>
              <w:t>响应</w:t>
            </w:r>
            <w:r>
              <w:rPr>
                <w:rFonts w:hint="eastAsia" w:ascii="宋体" w:hAnsi="宋体" w:cs="宋体"/>
                <w:bCs/>
                <w:kern w:val="2"/>
                <w:szCs w:val="24"/>
                <w:highlight w:val="none"/>
              </w:rPr>
              <w:t>文件必须在响应截止时间前</w:t>
            </w:r>
            <w:r>
              <w:rPr>
                <w:rFonts w:hint="eastAsia" w:ascii="宋体" w:hAnsi="宋体" w:cs="宋体"/>
                <w:bCs/>
                <w:kern w:val="2"/>
                <w:szCs w:val="24"/>
                <w:highlight w:val="none"/>
                <w:lang w:val="en-US" w:eastAsia="zh-CN"/>
              </w:rPr>
              <w:t>在开标现场递交</w:t>
            </w:r>
            <w:r>
              <w:rPr>
                <w:rFonts w:hint="eastAsia" w:ascii="宋体" w:hAnsi="宋体" w:cs="宋体"/>
                <w:b/>
                <w:kern w:val="2"/>
                <w:szCs w:val="24"/>
                <w:highlight w:val="none"/>
              </w:rPr>
              <w:t>。</w:t>
            </w:r>
          </w:p>
          <w:p w14:paraId="72BE7562">
            <w:pPr>
              <w:pStyle w:val="96"/>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lang w:val="en-US"/>
              </w:rPr>
              <w:t>2</w:t>
            </w:r>
            <w:r>
              <w:rPr>
                <w:rFonts w:hint="eastAsia" w:ascii="宋体" w:hAnsi="宋体"/>
                <w:bCs/>
                <w:kern w:val="2"/>
                <w:szCs w:val="24"/>
                <w:highlight w:val="none"/>
              </w:rPr>
              <w:t>、</w:t>
            </w:r>
            <w:r>
              <w:rPr>
                <w:rFonts w:hint="eastAsia" w:ascii="宋体" w:hAnsi="宋体"/>
                <w:bCs/>
                <w:kern w:val="2"/>
                <w:szCs w:val="24"/>
                <w:highlight w:val="none"/>
                <w:lang w:val="en-US"/>
              </w:rPr>
              <w:t>供应商应在响应文件密封袋中提供</w:t>
            </w:r>
            <w:r>
              <w:rPr>
                <w:rFonts w:hint="eastAsia" w:ascii="宋体" w:hAnsi="宋体"/>
                <w:b/>
                <w:kern w:val="2"/>
                <w:szCs w:val="24"/>
                <w:highlight w:val="none"/>
                <w:lang w:val="en-US"/>
              </w:rPr>
              <w:t>电子版响应文件（U盘</w:t>
            </w:r>
            <w:r>
              <w:rPr>
                <w:rFonts w:hint="eastAsia" w:ascii="宋体" w:hAnsi="宋体"/>
                <w:b/>
                <w:kern w:val="2"/>
                <w:szCs w:val="24"/>
                <w:highlight w:val="none"/>
                <w:lang w:val="en-US" w:eastAsia="zh-CN"/>
              </w:rPr>
              <w:t>或光盘</w:t>
            </w:r>
            <w:r>
              <w:rPr>
                <w:rFonts w:hint="eastAsia" w:ascii="宋体" w:hAnsi="宋体"/>
                <w:b/>
                <w:kern w:val="2"/>
                <w:szCs w:val="24"/>
                <w:highlight w:val="none"/>
                <w:lang w:val="en-US"/>
              </w:rPr>
              <w:t>）</w:t>
            </w:r>
          </w:p>
        </w:tc>
      </w:tr>
      <w:tr w14:paraId="7BD0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02C0D6B9">
            <w:pPr>
              <w:pStyle w:val="96"/>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val="en-US" w:eastAsia="zh-CN"/>
              </w:rPr>
            </w:pPr>
            <w:r>
              <w:rPr>
                <w:rFonts w:hint="eastAsia" w:ascii="宋体" w:hAnsi="宋体"/>
                <w:b/>
                <w:kern w:val="2"/>
                <w:szCs w:val="24"/>
                <w:highlight w:val="none"/>
              </w:rPr>
              <w:t>1</w:t>
            </w:r>
            <w:r>
              <w:rPr>
                <w:rFonts w:hint="eastAsia" w:ascii="宋体" w:hAnsi="宋体"/>
                <w:b/>
                <w:kern w:val="2"/>
                <w:szCs w:val="24"/>
                <w:highlight w:val="none"/>
                <w:lang w:val="en-US" w:eastAsia="zh-CN"/>
              </w:rPr>
              <w:t>4</w:t>
            </w:r>
          </w:p>
        </w:tc>
        <w:tc>
          <w:tcPr>
            <w:tcW w:w="1502" w:type="dxa"/>
            <w:vAlign w:val="center"/>
          </w:tcPr>
          <w:p w14:paraId="258D810B">
            <w:pPr>
              <w:pStyle w:val="96"/>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备注一</w:t>
            </w:r>
          </w:p>
        </w:tc>
        <w:tc>
          <w:tcPr>
            <w:tcW w:w="7308" w:type="dxa"/>
            <w:vAlign w:val="center"/>
          </w:tcPr>
          <w:p w14:paraId="773AEA83">
            <w:pPr>
              <w:pStyle w:val="96"/>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rPr>
              <w:t>1、存在以下不良信用记录情形之一的，不得推荐为成交候选供应商,评审时磋商小组应当按照下列第3条不良信用记录查询渠道对供应商是否存在不良信用记录进行查询：</w:t>
            </w:r>
          </w:p>
          <w:p w14:paraId="304B0E2D">
            <w:pPr>
              <w:pStyle w:val="96"/>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rPr>
              <w:t>（1）供应商被人民法院列入失信被执行人的；</w:t>
            </w:r>
          </w:p>
          <w:p w14:paraId="69978EAB">
            <w:pPr>
              <w:pStyle w:val="96"/>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rPr>
              <w:t>（2）供应商被市场监督管理部门列入企业经营异常名录的；</w:t>
            </w:r>
          </w:p>
          <w:p w14:paraId="4EBCC1BE">
            <w:pPr>
              <w:pStyle w:val="96"/>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rPr>
              <w:t>（3）供应商被税务部门列入重大税收违法案件当事人名单的；</w:t>
            </w:r>
          </w:p>
          <w:p w14:paraId="1428E6F7">
            <w:pPr>
              <w:pStyle w:val="96"/>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rPr>
              <w:t>（4）供应商被政府采购监管部门列入政府采购严重违法失信行为记录名单的。</w:t>
            </w:r>
          </w:p>
          <w:p w14:paraId="23B80479">
            <w:pPr>
              <w:pStyle w:val="96"/>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rPr>
              <w:t>2、联合体供应商，联合体任何一方存在上述不良信用记录的，视同联合体存在不良信用记录。</w:t>
            </w:r>
          </w:p>
          <w:p w14:paraId="39DD5C59">
            <w:pPr>
              <w:pStyle w:val="96"/>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rPr>
              <w:t>3、不良信用记录查询渠道如下：</w:t>
            </w:r>
          </w:p>
          <w:p w14:paraId="4D596274">
            <w:pPr>
              <w:pStyle w:val="96"/>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rPr>
              <w:t>（1）失信被执行人：信用中国官网（www.creditchina.gov.cn）</w:t>
            </w:r>
          </w:p>
          <w:p w14:paraId="59F22FCC">
            <w:pPr>
              <w:pStyle w:val="96"/>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rPr>
              <w:t>（2）企业经营异常名录：信用中国官网（www.creditchina.gov.cn）</w:t>
            </w:r>
          </w:p>
          <w:p w14:paraId="362FE856">
            <w:pPr>
              <w:pStyle w:val="96"/>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rPr>
              <w:t>（3）重大税收违法案件当事人名单：信用中国官网（www.creditchina.gov.cn）</w:t>
            </w:r>
          </w:p>
          <w:p w14:paraId="280D9841">
            <w:pPr>
              <w:pStyle w:val="96"/>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rPr>
              <w:t>（4）政府采购严重违法失信行为记录名单：中国政府采购官网（www.ccgp.gov.cn）</w:t>
            </w:r>
          </w:p>
        </w:tc>
      </w:tr>
      <w:tr w14:paraId="7A02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266D5313">
            <w:pPr>
              <w:pStyle w:val="96"/>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val="en-US" w:eastAsia="zh-CN"/>
              </w:rPr>
            </w:pPr>
            <w:r>
              <w:rPr>
                <w:rFonts w:hint="eastAsia" w:ascii="宋体" w:hAnsi="宋体"/>
                <w:b/>
                <w:kern w:val="2"/>
                <w:szCs w:val="24"/>
                <w:highlight w:val="none"/>
              </w:rPr>
              <w:t>1</w:t>
            </w:r>
            <w:r>
              <w:rPr>
                <w:rFonts w:hint="eastAsia" w:ascii="宋体" w:hAnsi="宋体"/>
                <w:b/>
                <w:kern w:val="2"/>
                <w:szCs w:val="24"/>
                <w:highlight w:val="none"/>
                <w:lang w:val="en-US" w:eastAsia="zh-CN"/>
              </w:rPr>
              <w:t>5</w:t>
            </w:r>
          </w:p>
        </w:tc>
        <w:tc>
          <w:tcPr>
            <w:tcW w:w="1502" w:type="dxa"/>
            <w:vAlign w:val="center"/>
          </w:tcPr>
          <w:p w14:paraId="73FBCA8D">
            <w:pPr>
              <w:pStyle w:val="96"/>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备注二</w:t>
            </w:r>
          </w:p>
        </w:tc>
        <w:tc>
          <w:tcPr>
            <w:tcW w:w="7308" w:type="dxa"/>
            <w:vAlign w:val="center"/>
          </w:tcPr>
          <w:p w14:paraId="78CCDBEE">
            <w:pPr>
              <w:pStyle w:val="96"/>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r w14:paraId="5748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6BB82003">
            <w:pPr>
              <w:pStyle w:val="96"/>
              <w:pBdr>
                <w:bottom w:val="none" w:color="auto" w:sz="0" w:space="0"/>
              </w:pBdr>
              <w:tabs>
                <w:tab w:val="clear" w:pos="4153"/>
                <w:tab w:val="clear" w:pos="8306"/>
              </w:tabs>
              <w:adjustRightInd/>
              <w:spacing w:line="440" w:lineRule="exact"/>
              <w:textAlignment w:val="auto"/>
              <w:rPr>
                <w:rFonts w:hint="default" w:ascii="宋体" w:hAnsi="宋体" w:eastAsia="宋体"/>
                <w:b/>
                <w:kern w:val="2"/>
                <w:szCs w:val="24"/>
                <w:highlight w:val="none"/>
                <w:lang w:val="en-US" w:eastAsia="zh-CN"/>
              </w:rPr>
            </w:pPr>
            <w:r>
              <w:rPr>
                <w:rFonts w:hint="eastAsia" w:ascii="宋体" w:hAnsi="宋体"/>
                <w:b/>
                <w:kern w:val="2"/>
                <w:szCs w:val="24"/>
                <w:highlight w:val="none"/>
                <w:lang w:val="en-US" w:eastAsia="zh-CN"/>
              </w:rPr>
              <w:t>16</w:t>
            </w:r>
          </w:p>
        </w:tc>
        <w:tc>
          <w:tcPr>
            <w:tcW w:w="1502" w:type="dxa"/>
            <w:vAlign w:val="center"/>
          </w:tcPr>
          <w:p w14:paraId="38C5FB73">
            <w:pPr>
              <w:pStyle w:val="96"/>
              <w:pBdr>
                <w:bottom w:val="none" w:color="auto" w:sz="0" w:space="0"/>
              </w:pBdr>
              <w:tabs>
                <w:tab w:val="clear" w:pos="4153"/>
                <w:tab w:val="clear" w:pos="8306"/>
              </w:tabs>
              <w:adjustRightInd/>
              <w:spacing w:line="440" w:lineRule="exact"/>
              <w:textAlignment w:val="auto"/>
              <w:rPr>
                <w:rFonts w:hint="default" w:ascii="宋体" w:hAnsi="宋体" w:eastAsia="宋体"/>
                <w:bCs/>
                <w:kern w:val="2"/>
                <w:szCs w:val="24"/>
                <w:highlight w:val="none"/>
                <w:lang w:val="en-US" w:eastAsia="zh-CN"/>
              </w:rPr>
            </w:pPr>
            <w:r>
              <w:rPr>
                <w:rFonts w:hint="eastAsia" w:ascii="宋体" w:hAnsi="宋体"/>
                <w:bCs/>
                <w:kern w:val="2"/>
                <w:szCs w:val="24"/>
                <w:highlight w:val="none"/>
                <w:lang w:val="en-US" w:eastAsia="zh-CN"/>
              </w:rPr>
              <w:t>响应保证金</w:t>
            </w:r>
          </w:p>
        </w:tc>
        <w:tc>
          <w:tcPr>
            <w:tcW w:w="7308" w:type="dxa"/>
            <w:vAlign w:val="center"/>
          </w:tcPr>
          <w:p w14:paraId="74C60956">
            <w:pPr>
              <w:pStyle w:val="96"/>
              <w:pBdr>
                <w:bottom w:val="none" w:color="auto" w:sz="0" w:space="0"/>
              </w:pBdr>
              <w:tabs>
                <w:tab w:val="clear" w:pos="4153"/>
                <w:tab w:val="clear" w:pos="8306"/>
              </w:tabs>
              <w:adjustRightInd/>
              <w:spacing w:line="440" w:lineRule="exact"/>
              <w:jc w:val="left"/>
              <w:textAlignment w:val="auto"/>
              <w:rPr>
                <w:rFonts w:hint="default" w:ascii="宋体" w:hAnsi="宋体" w:eastAsia="宋体"/>
                <w:bCs/>
                <w:kern w:val="2"/>
                <w:szCs w:val="24"/>
                <w:highlight w:val="none"/>
                <w:lang w:val="en-US" w:eastAsia="zh-CN"/>
              </w:rPr>
            </w:pPr>
            <w:r>
              <w:rPr>
                <w:rFonts w:hint="eastAsia" w:ascii="宋体" w:hAnsi="宋体"/>
                <w:bCs/>
                <w:kern w:val="2"/>
                <w:szCs w:val="24"/>
                <w:highlight w:val="none"/>
                <w:lang w:val="en-US" w:eastAsia="zh-CN"/>
              </w:rPr>
              <w:t>本项目无需提供</w:t>
            </w:r>
          </w:p>
        </w:tc>
      </w:tr>
    </w:tbl>
    <w:p w14:paraId="7F228726">
      <w:pPr>
        <w:rPr>
          <w:rFonts w:ascii="宋体" w:hAnsi="宋体" w:cs="宋体"/>
          <w:szCs w:val="24"/>
          <w:highlight w:val="none"/>
        </w:rPr>
      </w:pPr>
    </w:p>
    <w:p w14:paraId="68D83CD1">
      <w:pPr>
        <w:rPr>
          <w:rFonts w:ascii="宋体" w:hAnsi="宋体" w:cs="宋体"/>
          <w:sz w:val="24"/>
          <w:szCs w:val="24"/>
          <w:highlight w:val="none"/>
        </w:rPr>
      </w:pPr>
    </w:p>
    <w:p w14:paraId="4A087DCA">
      <w:pPr>
        <w:pStyle w:val="3"/>
        <w:spacing w:before="120" w:beforeLines="50" w:after="120" w:afterLines="50" w:line="520" w:lineRule="exact"/>
        <w:jc w:val="center"/>
        <w:rPr>
          <w:rFonts w:hint="eastAsia" w:ascii="宋体" w:hAnsi="宋体" w:eastAsia="宋体" w:cs="宋体"/>
          <w:sz w:val="24"/>
          <w:szCs w:val="24"/>
          <w:highlight w:val="none"/>
        </w:rPr>
      </w:pPr>
      <w:bookmarkStart w:id="47" w:name="_Toc14333"/>
    </w:p>
    <w:p w14:paraId="1D106CE4">
      <w:pPr>
        <w:rPr>
          <w:rFonts w:hint="eastAsia"/>
          <w:highlight w:val="none"/>
        </w:rPr>
      </w:pPr>
    </w:p>
    <w:p w14:paraId="43C31375">
      <w:pPr>
        <w:pStyle w:val="3"/>
        <w:spacing w:before="120" w:beforeLines="50" w:after="120" w:afterLines="50" w:line="52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（二）供应商资格</w:t>
      </w:r>
      <w:bookmarkEnd w:id="47"/>
    </w:p>
    <w:bookmarkEnd w:id="44"/>
    <w:p w14:paraId="1B583971">
      <w:pPr>
        <w:pStyle w:val="35"/>
        <w:spacing w:line="520" w:lineRule="exact"/>
        <w:ind w:firstLine="480" w:firstLineChars="200"/>
        <w:rPr>
          <w:highlight w:val="none"/>
        </w:rPr>
      </w:pPr>
      <w:bookmarkStart w:id="48" w:name="_Toc216158625"/>
      <w:bookmarkStart w:id="49" w:name="_Toc438648662"/>
      <w:bookmarkStart w:id="50" w:name="_Toc363199266"/>
      <w:r>
        <w:rPr>
          <w:rFonts w:hint="eastAsia"/>
          <w:highlight w:val="none"/>
        </w:rPr>
        <w:t>见本项目采购公告</w:t>
      </w:r>
    </w:p>
    <w:p w14:paraId="1FB89007">
      <w:pPr>
        <w:pStyle w:val="3"/>
        <w:spacing w:before="120" w:beforeLines="50" w:after="120" w:afterLines="50" w:line="520" w:lineRule="exact"/>
        <w:jc w:val="center"/>
        <w:rPr>
          <w:rFonts w:ascii="宋体" w:hAnsi="宋体" w:eastAsia="宋体" w:cs="宋体"/>
          <w:sz w:val="24"/>
          <w:szCs w:val="24"/>
          <w:highlight w:val="none"/>
        </w:rPr>
      </w:pPr>
      <w:bookmarkStart w:id="51" w:name="_Toc9435"/>
      <w:r>
        <w:rPr>
          <w:rFonts w:hint="eastAsia" w:ascii="宋体" w:hAnsi="宋体" w:eastAsia="宋体" w:cs="宋体"/>
          <w:sz w:val="24"/>
          <w:szCs w:val="24"/>
          <w:highlight w:val="none"/>
        </w:rPr>
        <w:t>（三）供应商必须提交的响应文件内容</w:t>
      </w:r>
      <w:bookmarkEnd w:id="48"/>
      <w:bookmarkEnd w:id="49"/>
      <w:bookmarkEnd w:id="50"/>
      <w:bookmarkEnd w:id="51"/>
    </w:p>
    <w:p w14:paraId="5E5616BE">
      <w:pPr>
        <w:spacing w:line="520" w:lineRule="exact"/>
        <w:ind w:firstLine="480" w:firstLineChars="200"/>
        <w:jc w:val="left"/>
        <w:rPr>
          <w:rFonts w:ascii="宋体" w:hAnsi="宋体"/>
          <w:sz w:val="24"/>
          <w:szCs w:val="24"/>
          <w:highlight w:val="none"/>
        </w:rPr>
      </w:pPr>
      <w:r>
        <w:rPr>
          <w:rFonts w:hint="eastAsia" w:ascii="宋体" w:hAnsi="宋体"/>
          <w:sz w:val="24"/>
          <w:szCs w:val="24"/>
          <w:highlight w:val="none"/>
        </w:rPr>
        <w:t>1、报价单；</w:t>
      </w:r>
    </w:p>
    <w:p w14:paraId="69E73C60">
      <w:pPr>
        <w:spacing w:line="520" w:lineRule="exact"/>
        <w:ind w:firstLine="480" w:firstLineChars="200"/>
        <w:jc w:val="left"/>
        <w:rPr>
          <w:rFonts w:ascii="宋体" w:hAnsi="宋体"/>
          <w:sz w:val="24"/>
          <w:szCs w:val="24"/>
          <w:highlight w:val="none"/>
        </w:rPr>
      </w:pPr>
      <w:r>
        <w:rPr>
          <w:rFonts w:hint="eastAsia" w:ascii="宋体" w:hAnsi="宋体"/>
          <w:sz w:val="24"/>
          <w:szCs w:val="24"/>
          <w:highlight w:val="none"/>
        </w:rPr>
        <w:t>2、供应商基本信息；</w:t>
      </w:r>
    </w:p>
    <w:p w14:paraId="7D6CB8CD">
      <w:pPr>
        <w:spacing w:line="520" w:lineRule="exact"/>
        <w:ind w:firstLine="480" w:firstLineChars="200"/>
        <w:jc w:val="left"/>
        <w:rPr>
          <w:rFonts w:ascii="宋体" w:hAnsi="宋体"/>
          <w:sz w:val="24"/>
          <w:szCs w:val="24"/>
          <w:highlight w:val="none"/>
        </w:rPr>
      </w:pPr>
      <w:r>
        <w:rPr>
          <w:rFonts w:hint="eastAsia" w:ascii="宋体" w:hAnsi="宋体"/>
          <w:sz w:val="24"/>
          <w:szCs w:val="24"/>
          <w:highlight w:val="none"/>
        </w:rPr>
        <w:t>3、磋商授权书；</w:t>
      </w:r>
    </w:p>
    <w:p w14:paraId="308A1126">
      <w:pPr>
        <w:spacing w:line="520" w:lineRule="exact"/>
        <w:ind w:firstLine="480" w:firstLineChars="200"/>
        <w:jc w:val="left"/>
        <w:rPr>
          <w:rFonts w:ascii="宋体" w:hAnsi="宋体"/>
          <w:sz w:val="24"/>
          <w:szCs w:val="24"/>
          <w:highlight w:val="none"/>
        </w:rPr>
      </w:pPr>
      <w:r>
        <w:rPr>
          <w:rFonts w:hint="eastAsia" w:ascii="宋体" w:hAnsi="宋体"/>
          <w:sz w:val="24"/>
          <w:szCs w:val="24"/>
          <w:highlight w:val="none"/>
        </w:rPr>
        <w:t>4、磋商响应函；</w:t>
      </w:r>
    </w:p>
    <w:p w14:paraId="3A90D6AB">
      <w:pPr>
        <w:spacing w:line="520" w:lineRule="exact"/>
        <w:ind w:firstLine="480" w:firstLineChars="200"/>
        <w:jc w:val="left"/>
        <w:rPr>
          <w:rFonts w:ascii="宋体" w:hAnsi="宋体"/>
          <w:sz w:val="24"/>
          <w:szCs w:val="24"/>
          <w:highlight w:val="none"/>
        </w:rPr>
      </w:pPr>
      <w:r>
        <w:rPr>
          <w:rFonts w:hint="eastAsia" w:ascii="宋体" w:hAnsi="宋体"/>
          <w:sz w:val="24"/>
          <w:szCs w:val="24"/>
          <w:highlight w:val="none"/>
        </w:rPr>
        <w:t>5、无重大违法记录声明函、无不良信用记录承诺函；</w:t>
      </w:r>
    </w:p>
    <w:p w14:paraId="77E58034">
      <w:pPr>
        <w:spacing w:line="520" w:lineRule="exact"/>
        <w:ind w:firstLine="480" w:firstLineChars="200"/>
        <w:jc w:val="left"/>
        <w:rPr>
          <w:rFonts w:ascii="宋体" w:hAnsi="宋体"/>
          <w:sz w:val="24"/>
          <w:szCs w:val="24"/>
          <w:highlight w:val="none"/>
        </w:rPr>
      </w:pPr>
      <w:r>
        <w:rPr>
          <w:rFonts w:hint="eastAsia" w:ascii="宋体" w:hAnsi="宋体"/>
          <w:sz w:val="24"/>
          <w:szCs w:val="24"/>
          <w:highlight w:val="none"/>
        </w:rPr>
        <w:t>6、响应情况表；</w:t>
      </w:r>
    </w:p>
    <w:p w14:paraId="2D29AA29">
      <w:pPr>
        <w:spacing w:line="520" w:lineRule="exact"/>
        <w:ind w:firstLine="480" w:firstLineChars="200"/>
        <w:jc w:val="left"/>
        <w:rPr>
          <w:rFonts w:ascii="宋体" w:hAnsi="宋体"/>
          <w:b/>
          <w:bCs/>
          <w:sz w:val="24"/>
          <w:szCs w:val="24"/>
          <w:highlight w:val="none"/>
        </w:rPr>
      </w:pPr>
      <w:r>
        <w:rPr>
          <w:rFonts w:hint="eastAsia" w:ascii="宋体" w:hAnsi="宋体"/>
          <w:sz w:val="24"/>
          <w:szCs w:val="24"/>
          <w:highlight w:val="none"/>
        </w:rPr>
        <w:t>7、相关服务承诺函；</w:t>
      </w:r>
    </w:p>
    <w:p w14:paraId="4C0009B3">
      <w:pPr>
        <w:spacing w:line="520" w:lineRule="exact"/>
        <w:ind w:firstLine="480" w:firstLineChars="200"/>
        <w:jc w:val="left"/>
        <w:rPr>
          <w:rFonts w:ascii="宋体" w:hAnsi="宋体" w:cs="宋体"/>
          <w:sz w:val="24"/>
          <w:szCs w:val="24"/>
          <w:highlight w:val="none"/>
        </w:rPr>
      </w:pPr>
      <w:r>
        <w:rPr>
          <w:rFonts w:hint="eastAsia" w:ascii="宋体" w:hAnsi="宋体"/>
          <w:sz w:val="24"/>
          <w:szCs w:val="24"/>
          <w:highlight w:val="none"/>
          <w:lang w:val="en-US" w:eastAsia="zh-CN"/>
        </w:rPr>
        <w:t>8</w:t>
      </w:r>
      <w:r>
        <w:rPr>
          <w:rFonts w:hint="eastAsia" w:ascii="宋体" w:hAnsi="宋体"/>
          <w:sz w:val="24"/>
          <w:szCs w:val="24"/>
          <w:highlight w:val="none"/>
        </w:rPr>
        <w:t xml:space="preserve">、磋商文件要求和供应商认为需要提供的其它说明和资料。 </w:t>
      </w:r>
    </w:p>
    <w:p w14:paraId="1345294C">
      <w:pPr>
        <w:pStyle w:val="3"/>
        <w:spacing w:before="120" w:beforeLines="50" w:after="120" w:afterLines="50" w:line="520" w:lineRule="exact"/>
        <w:jc w:val="center"/>
        <w:rPr>
          <w:rFonts w:ascii="宋体" w:hAnsi="宋体" w:eastAsia="宋体" w:cs="宋体"/>
          <w:sz w:val="24"/>
          <w:szCs w:val="24"/>
          <w:highlight w:val="none"/>
        </w:rPr>
      </w:pPr>
      <w:bookmarkStart w:id="52" w:name="_Toc9883"/>
      <w:r>
        <w:rPr>
          <w:rFonts w:hint="eastAsia" w:ascii="宋体" w:hAnsi="宋体" w:eastAsia="宋体" w:cs="宋体"/>
          <w:sz w:val="24"/>
          <w:szCs w:val="24"/>
          <w:highlight w:val="none"/>
        </w:rPr>
        <w:t>（四）响应文件的</w:t>
      </w:r>
      <w:r>
        <w:rPr>
          <w:rFonts w:hint="eastAsia" w:ascii="宋体" w:hAnsi="宋体" w:eastAsia="宋体" w:cs="宋体"/>
          <w:sz w:val="24"/>
          <w:szCs w:val="24"/>
          <w:highlight w:val="none"/>
          <w:lang w:val="en-US" w:eastAsia="zh-CN"/>
        </w:rPr>
        <w:t>编制及</w:t>
      </w:r>
      <w:r>
        <w:rPr>
          <w:rFonts w:hint="eastAsia" w:ascii="宋体" w:hAnsi="宋体" w:eastAsia="宋体" w:cs="宋体"/>
          <w:sz w:val="24"/>
          <w:szCs w:val="24"/>
          <w:highlight w:val="none"/>
        </w:rPr>
        <w:t>提交</w:t>
      </w:r>
      <w:bookmarkEnd w:id="52"/>
    </w:p>
    <w:bookmarkEnd w:id="45"/>
    <w:bookmarkEnd w:id="46"/>
    <w:p w14:paraId="2C5D0430">
      <w:pPr>
        <w:spacing w:line="360" w:lineRule="auto"/>
        <w:ind w:firstLine="482" w:firstLineChars="200"/>
        <w:rPr>
          <w:rFonts w:ascii="宋体" w:hAnsi="宋体"/>
          <w:b/>
          <w:bCs/>
          <w:sz w:val="24"/>
          <w:szCs w:val="24"/>
          <w:highlight w:val="none"/>
        </w:rPr>
      </w:pPr>
      <w:bookmarkStart w:id="53" w:name="_Toc15950"/>
      <w:bookmarkStart w:id="54" w:name="_Toc32682"/>
      <w:r>
        <w:rPr>
          <w:rFonts w:hint="eastAsia" w:ascii="宋体" w:hAnsi="宋体"/>
          <w:b/>
          <w:bCs/>
          <w:sz w:val="24"/>
          <w:szCs w:val="24"/>
          <w:highlight w:val="none"/>
        </w:rPr>
        <w:t>一、响应文件的编制</w:t>
      </w:r>
    </w:p>
    <w:p w14:paraId="419CB446">
      <w:pPr>
        <w:spacing w:line="360" w:lineRule="auto"/>
        <w:ind w:firstLine="480" w:firstLineChars="200"/>
        <w:rPr>
          <w:rFonts w:ascii="宋体" w:hAnsi="宋体"/>
          <w:sz w:val="24"/>
          <w:szCs w:val="24"/>
          <w:highlight w:val="none"/>
        </w:rPr>
      </w:pPr>
      <w:r>
        <w:rPr>
          <w:rFonts w:hint="eastAsia" w:ascii="宋体" w:hAnsi="宋体"/>
          <w:sz w:val="24"/>
          <w:szCs w:val="24"/>
          <w:highlight w:val="none"/>
        </w:rPr>
        <w:t>1、除专用术语外，响应文件以及投标供应商与采购人就有关投标的往来函电均应使用中文。</w:t>
      </w:r>
    </w:p>
    <w:p w14:paraId="7D7107AC">
      <w:pPr>
        <w:spacing w:line="360" w:lineRule="auto"/>
        <w:ind w:firstLine="480" w:firstLineChars="200"/>
        <w:rPr>
          <w:rFonts w:ascii="宋体" w:hAnsi="宋体"/>
          <w:sz w:val="24"/>
          <w:szCs w:val="24"/>
          <w:highlight w:val="none"/>
        </w:rPr>
      </w:pPr>
      <w:r>
        <w:rPr>
          <w:rFonts w:hint="eastAsia" w:ascii="宋体" w:hAnsi="宋体"/>
          <w:sz w:val="24"/>
          <w:szCs w:val="24"/>
          <w:highlight w:val="none"/>
        </w:rPr>
        <w:t>2、除非</w:t>
      </w:r>
      <w:r>
        <w:rPr>
          <w:rFonts w:hint="eastAsia" w:ascii="宋体" w:hAnsi="宋体"/>
          <w:sz w:val="24"/>
          <w:szCs w:val="24"/>
          <w:highlight w:val="none"/>
          <w:lang w:val="en-US" w:eastAsia="zh-CN"/>
        </w:rPr>
        <w:t>磋商</w:t>
      </w:r>
      <w:r>
        <w:rPr>
          <w:rFonts w:hint="eastAsia" w:ascii="宋体" w:hAnsi="宋体"/>
          <w:sz w:val="24"/>
          <w:szCs w:val="24"/>
          <w:highlight w:val="none"/>
        </w:rPr>
        <w:t>文件另有规定，供应商的响应文件应使用中华人民共和国法定计量单位。</w:t>
      </w:r>
    </w:p>
    <w:p w14:paraId="132BDA02">
      <w:pPr>
        <w:spacing w:line="360" w:lineRule="auto"/>
        <w:ind w:firstLine="480" w:firstLineChars="200"/>
        <w:rPr>
          <w:rFonts w:ascii="宋体" w:hAnsi="宋体"/>
          <w:sz w:val="24"/>
          <w:szCs w:val="24"/>
          <w:highlight w:val="none"/>
        </w:rPr>
      </w:pPr>
      <w:r>
        <w:rPr>
          <w:rFonts w:hint="eastAsia" w:ascii="宋体" w:hAnsi="宋体"/>
          <w:sz w:val="24"/>
          <w:szCs w:val="24"/>
          <w:highlight w:val="none"/>
        </w:rPr>
        <w:t>3、供应商响应文件应使用人民币填报所有报价，不接受多种货币报价。</w:t>
      </w:r>
    </w:p>
    <w:p w14:paraId="159D077A">
      <w:pPr>
        <w:spacing w:line="360" w:lineRule="auto"/>
        <w:ind w:firstLine="480" w:firstLineChars="200"/>
        <w:rPr>
          <w:rFonts w:ascii="宋体" w:hAnsi="宋体"/>
          <w:sz w:val="24"/>
          <w:szCs w:val="24"/>
          <w:highlight w:val="none"/>
        </w:rPr>
      </w:pPr>
      <w:r>
        <w:rPr>
          <w:rFonts w:hint="eastAsia" w:ascii="宋体" w:hAnsi="宋体"/>
          <w:sz w:val="24"/>
          <w:szCs w:val="24"/>
          <w:highlight w:val="none"/>
        </w:rPr>
        <w:t>4、投标供应商资质证书（或资格证明）处于年检、换证、升级、变更等期间，除非有法律法规或发证机构书面材料明确表明投标供应商资质（或资格)有效，否则一律不予认可。</w:t>
      </w:r>
    </w:p>
    <w:p w14:paraId="6E127CEF">
      <w:pPr>
        <w:widowControl/>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5、 响应文件应按</w:t>
      </w:r>
      <w:r>
        <w:rPr>
          <w:rFonts w:hint="eastAsia" w:ascii="宋体" w:hAnsi="宋体"/>
          <w:sz w:val="24"/>
          <w:szCs w:val="24"/>
          <w:highlight w:val="none"/>
          <w:lang w:val="en-US" w:eastAsia="zh-CN"/>
        </w:rPr>
        <w:t>磋商</w:t>
      </w:r>
      <w:r>
        <w:rPr>
          <w:rFonts w:hint="eastAsia"/>
          <w:sz w:val="24"/>
          <w:szCs w:val="24"/>
          <w:highlight w:val="none"/>
        </w:rPr>
        <w:t>文件</w:t>
      </w:r>
      <w:r>
        <w:rPr>
          <w:rFonts w:hint="eastAsia" w:ascii="宋体" w:hAnsi="宋体"/>
          <w:sz w:val="24"/>
          <w:szCs w:val="24"/>
          <w:highlight w:val="none"/>
        </w:rPr>
        <w:t>规定格式进行编写，如有必要，可以增加附页、扩展表格，作为响应文件的组成部分。</w:t>
      </w:r>
    </w:p>
    <w:p w14:paraId="4FECB6C9">
      <w:pPr>
        <w:widowControl/>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6、响应文件应当对</w:t>
      </w:r>
      <w:r>
        <w:rPr>
          <w:rFonts w:hint="eastAsia" w:ascii="宋体" w:hAnsi="宋体"/>
          <w:sz w:val="24"/>
          <w:szCs w:val="24"/>
          <w:highlight w:val="none"/>
          <w:lang w:val="en-US" w:eastAsia="zh-CN"/>
        </w:rPr>
        <w:t>磋商</w:t>
      </w:r>
      <w:r>
        <w:rPr>
          <w:rFonts w:hint="eastAsia" w:ascii="宋体" w:hAnsi="宋体"/>
          <w:sz w:val="24"/>
          <w:szCs w:val="24"/>
          <w:highlight w:val="none"/>
        </w:rPr>
        <w:t>文件有关采购需求、供货期限、质保期、技术与服务要求、响应报价要求、谈判有效期、付款方式、合同条款等实质性</w:t>
      </w:r>
      <w:r>
        <w:rPr>
          <w:rFonts w:hint="eastAsia"/>
          <w:sz w:val="24"/>
          <w:szCs w:val="24"/>
          <w:highlight w:val="none"/>
        </w:rPr>
        <w:t>内容</w:t>
      </w:r>
      <w:r>
        <w:rPr>
          <w:rFonts w:hint="eastAsia" w:ascii="宋体" w:hAnsi="宋体"/>
          <w:sz w:val="24"/>
          <w:szCs w:val="24"/>
          <w:highlight w:val="none"/>
        </w:rPr>
        <w:t>做出响应。响应文件在满足</w:t>
      </w:r>
      <w:r>
        <w:rPr>
          <w:rFonts w:hint="eastAsia" w:ascii="宋体" w:hAnsi="宋体"/>
          <w:sz w:val="24"/>
          <w:szCs w:val="24"/>
          <w:highlight w:val="none"/>
          <w:lang w:val="en-US" w:eastAsia="zh-CN"/>
        </w:rPr>
        <w:t>磋商</w:t>
      </w:r>
      <w:r>
        <w:rPr>
          <w:rFonts w:hint="eastAsia" w:ascii="宋体" w:hAnsi="宋体"/>
          <w:sz w:val="24"/>
          <w:szCs w:val="24"/>
          <w:highlight w:val="none"/>
        </w:rPr>
        <w:t>文件实质性要求的基础上，可以提出比</w:t>
      </w:r>
      <w:r>
        <w:rPr>
          <w:rFonts w:hint="eastAsia" w:ascii="宋体" w:hAnsi="宋体"/>
          <w:sz w:val="24"/>
          <w:szCs w:val="24"/>
          <w:highlight w:val="none"/>
          <w:lang w:val="en-US" w:eastAsia="zh-CN"/>
        </w:rPr>
        <w:t>磋商</w:t>
      </w:r>
      <w:r>
        <w:rPr>
          <w:rFonts w:hint="eastAsia" w:ascii="宋体" w:hAnsi="宋体"/>
          <w:sz w:val="24"/>
          <w:szCs w:val="24"/>
          <w:highlight w:val="none"/>
        </w:rPr>
        <w:t>文件要求更有利于采购人的承诺。</w:t>
      </w:r>
    </w:p>
    <w:p w14:paraId="15BDB141">
      <w:pPr>
        <w:widowControl/>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7、供应商必须对其提交的资料的真实性负责，并接受采购人对其中任何资料进一步审查的要求。</w:t>
      </w:r>
    </w:p>
    <w:p w14:paraId="08282E18">
      <w:pPr>
        <w:widowControl/>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8、响应文件的制作应满足以下规定：</w:t>
      </w:r>
    </w:p>
    <w:p w14:paraId="44576254">
      <w:pPr>
        <w:widowControl/>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响应文件</w:t>
      </w:r>
      <w:r>
        <w:rPr>
          <w:rFonts w:ascii="宋体" w:hAnsi="宋体"/>
          <w:sz w:val="24"/>
          <w:szCs w:val="24"/>
          <w:highlight w:val="none"/>
        </w:rPr>
        <w:t>应用不褪色的材料书写或打印，</w:t>
      </w:r>
      <w:r>
        <w:rPr>
          <w:rFonts w:hint="eastAsia" w:ascii="宋体" w:hAnsi="宋体"/>
          <w:sz w:val="24"/>
          <w:szCs w:val="24"/>
          <w:highlight w:val="none"/>
          <w:lang w:val="en-US" w:eastAsia="zh-CN"/>
        </w:rPr>
        <w:t>磋商</w:t>
      </w:r>
      <w:r>
        <w:rPr>
          <w:rFonts w:hint="eastAsia" w:ascii="宋体" w:hAnsi="宋体"/>
          <w:sz w:val="24"/>
          <w:szCs w:val="24"/>
          <w:highlight w:val="none"/>
        </w:rPr>
        <w:t>文件要求盖章、签字的</w:t>
      </w:r>
      <w:r>
        <w:rPr>
          <w:rFonts w:ascii="宋体" w:hAnsi="宋体"/>
          <w:sz w:val="24"/>
          <w:szCs w:val="24"/>
          <w:highlight w:val="none"/>
        </w:rPr>
        <w:t>应</w:t>
      </w:r>
      <w:r>
        <w:rPr>
          <w:rFonts w:hint="eastAsia" w:ascii="宋体" w:hAnsi="宋体"/>
          <w:sz w:val="24"/>
          <w:szCs w:val="24"/>
          <w:highlight w:val="none"/>
        </w:rPr>
        <w:t>按要求盖章、签字。</w:t>
      </w:r>
      <w:r>
        <w:rPr>
          <w:rFonts w:ascii="宋体" w:hAnsi="宋体"/>
          <w:sz w:val="24"/>
          <w:szCs w:val="24"/>
          <w:highlight w:val="none"/>
        </w:rPr>
        <w:t>由</w:t>
      </w:r>
      <w:r>
        <w:rPr>
          <w:rFonts w:hint="eastAsia" w:ascii="宋体" w:hAnsi="宋体"/>
          <w:sz w:val="24"/>
          <w:szCs w:val="24"/>
          <w:highlight w:val="none"/>
        </w:rPr>
        <w:t>供应商</w:t>
      </w:r>
      <w:r>
        <w:rPr>
          <w:rFonts w:ascii="宋体" w:hAnsi="宋体"/>
          <w:sz w:val="24"/>
          <w:szCs w:val="24"/>
          <w:highlight w:val="none"/>
        </w:rPr>
        <w:t>的法定代表人</w:t>
      </w:r>
      <w:r>
        <w:rPr>
          <w:rFonts w:hint="eastAsia" w:ascii="宋体" w:hAnsi="宋体"/>
          <w:sz w:val="24"/>
          <w:szCs w:val="24"/>
          <w:highlight w:val="none"/>
        </w:rPr>
        <w:t>（单位负责人）</w:t>
      </w:r>
      <w:r>
        <w:rPr>
          <w:rFonts w:ascii="宋体" w:hAnsi="宋体"/>
          <w:sz w:val="24"/>
          <w:szCs w:val="24"/>
          <w:highlight w:val="none"/>
        </w:rPr>
        <w:t>签字的，应附法定代表人</w:t>
      </w:r>
      <w:r>
        <w:rPr>
          <w:rFonts w:hint="eastAsia" w:ascii="宋体" w:hAnsi="宋体"/>
          <w:sz w:val="24"/>
          <w:szCs w:val="24"/>
          <w:highlight w:val="none"/>
        </w:rPr>
        <w:t>（单位负责人）</w:t>
      </w:r>
      <w:r>
        <w:rPr>
          <w:rFonts w:ascii="宋体" w:hAnsi="宋体"/>
          <w:sz w:val="24"/>
          <w:szCs w:val="24"/>
          <w:highlight w:val="none"/>
        </w:rPr>
        <w:t>身份证明，由代理人签字的，应附授权委托书</w:t>
      </w:r>
      <w:r>
        <w:rPr>
          <w:rFonts w:hint="eastAsia" w:ascii="宋体" w:hAnsi="宋体"/>
          <w:sz w:val="24"/>
          <w:szCs w:val="24"/>
          <w:highlight w:val="none"/>
        </w:rPr>
        <w:t>（见响应文件格式）且符合</w:t>
      </w:r>
      <w:r>
        <w:rPr>
          <w:rFonts w:ascii="宋体" w:hAnsi="宋体"/>
          <w:sz w:val="24"/>
          <w:szCs w:val="24"/>
          <w:highlight w:val="none"/>
        </w:rPr>
        <w:t>要求。</w:t>
      </w:r>
      <w:r>
        <w:rPr>
          <w:rFonts w:hint="eastAsia" w:ascii="宋体" w:hAnsi="宋体"/>
          <w:sz w:val="24"/>
          <w:szCs w:val="24"/>
          <w:highlight w:val="none"/>
        </w:rPr>
        <w:t>响应文件</w:t>
      </w:r>
      <w:r>
        <w:rPr>
          <w:rFonts w:ascii="宋体" w:hAnsi="宋体"/>
          <w:sz w:val="24"/>
          <w:szCs w:val="24"/>
          <w:highlight w:val="none"/>
        </w:rPr>
        <w:t>应尽量避免涂改、行间插字或删除。如果出现上述情况，改动之处应由</w:t>
      </w:r>
      <w:r>
        <w:rPr>
          <w:rFonts w:hint="eastAsia" w:ascii="宋体" w:hAnsi="宋体"/>
          <w:sz w:val="24"/>
          <w:szCs w:val="24"/>
          <w:highlight w:val="none"/>
        </w:rPr>
        <w:t>供应商</w:t>
      </w:r>
      <w:r>
        <w:rPr>
          <w:rFonts w:ascii="宋体" w:hAnsi="宋体"/>
          <w:sz w:val="24"/>
          <w:szCs w:val="24"/>
          <w:highlight w:val="none"/>
        </w:rPr>
        <w:t>的</w:t>
      </w:r>
      <w:r>
        <w:rPr>
          <w:rFonts w:hint="eastAsia" w:ascii="宋体" w:hAnsi="宋体"/>
          <w:sz w:val="24"/>
          <w:szCs w:val="24"/>
          <w:highlight w:val="none"/>
        </w:rPr>
        <w:t>法定代表人（单位负责人）</w:t>
      </w:r>
      <w:r>
        <w:rPr>
          <w:rFonts w:ascii="宋体" w:hAnsi="宋体"/>
          <w:sz w:val="24"/>
          <w:szCs w:val="24"/>
          <w:highlight w:val="none"/>
        </w:rPr>
        <w:t>或其授权的代理人签字或盖单位章。</w:t>
      </w:r>
      <w:r>
        <w:rPr>
          <w:rFonts w:hint="eastAsia" w:ascii="宋体" w:hAnsi="宋体"/>
          <w:sz w:val="24"/>
          <w:szCs w:val="24"/>
          <w:highlight w:val="none"/>
        </w:rPr>
        <w:t>响应文件签字或盖章的具体要求见</w:t>
      </w:r>
      <w:r>
        <w:rPr>
          <w:rFonts w:hint="eastAsia" w:ascii="宋体" w:hAnsi="宋体"/>
          <w:bCs/>
          <w:sz w:val="24"/>
          <w:szCs w:val="24"/>
          <w:highlight w:val="none"/>
        </w:rPr>
        <w:t>供应商须知前附表。</w:t>
      </w:r>
    </w:p>
    <w:p w14:paraId="5F3296F2">
      <w:pPr>
        <w:widowControl/>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w:t>
      </w:r>
      <w:r>
        <w:rPr>
          <w:rFonts w:hint="eastAsia" w:ascii="宋体" w:hAnsi="宋体"/>
          <w:sz w:val="24"/>
          <w:szCs w:val="24"/>
          <w:highlight w:val="none"/>
        </w:rPr>
        <w:t>响应文件</w:t>
      </w:r>
      <w:r>
        <w:rPr>
          <w:rFonts w:ascii="宋体" w:hAnsi="宋体"/>
          <w:sz w:val="24"/>
          <w:szCs w:val="24"/>
          <w:highlight w:val="none"/>
        </w:rPr>
        <w:t>正本一份，副本份数见</w:t>
      </w:r>
      <w:r>
        <w:rPr>
          <w:rFonts w:hint="eastAsia" w:ascii="宋体" w:hAnsi="宋体"/>
          <w:sz w:val="24"/>
          <w:szCs w:val="24"/>
          <w:highlight w:val="none"/>
        </w:rPr>
        <w:t>供应商</w:t>
      </w:r>
      <w:r>
        <w:rPr>
          <w:rFonts w:ascii="宋体" w:hAnsi="宋体"/>
          <w:sz w:val="24"/>
          <w:szCs w:val="24"/>
          <w:highlight w:val="none"/>
        </w:rPr>
        <w:t>须知前附表。正本和副本的封面应清楚地标记“正本”或“副本”的字样。当副本和正本不一致以纸质正本文件为准。</w:t>
      </w:r>
    </w:p>
    <w:p w14:paraId="55CD1AD4">
      <w:pPr>
        <w:pStyle w:val="17"/>
        <w:spacing w:line="360" w:lineRule="auto"/>
        <w:rPr>
          <w:rFonts w:hint="eastAsia" w:hAnsi="宋体"/>
          <w:b/>
          <w:sz w:val="24"/>
          <w:szCs w:val="24"/>
          <w:highlight w:val="none"/>
        </w:rPr>
      </w:pPr>
      <w:r>
        <w:rPr>
          <w:rFonts w:hint="eastAsia" w:hAnsi="宋体"/>
          <w:b/>
          <w:sz w:val="24"/>
          <w:szCs w:val="24"/>
          <w:highlight w:val="none"/>
        </w:rPr>
        <w:t>二、响应文件的递交</w:t>
      </w:r>
    </w:p>
    <w:p w14:paraId="67C83582">
      <w:pPr>
        <w:pStyle w:val="17"/>
        <w:spacing w:line="360" w:lineRule="auto"/>
        <w:rPr>
          <w:rFonts w:hint="eastAsia" w:ascii="宋体" w:hAnsi="宋体" w:eastAsia="宋体" w:cs="Times New Roman"/>
          <w:b w:val="0"/>
          <w:kern w:val="2"/>
          <w:sz w:val="24"/>
          <w:szCs w:val="24"/>
          <w:highlight w:val="none"/>
          <w:lang w:val="en-US" w:eastAsia="zh-CN" w:bidi="ar-SA"/>
        </w:rPr>
      </w:pPr>
      <w:r>
        <w:rPr>
          <w:rFonts w:hint="eastAsia" w:ascii="宋体" w:hAnsi="宋体" w:eastAsia="宋体" w:cs="Times New Roman"/>
          <w:b w:val="0"/>
          <w:kern w:val="2"/>
          <w:sz w:val="24"/>
          <w:szCs w:val="24"/>
          <w:highlight w:val="none"/>
          <w:lang w:val="en-US" w:eastAsia="zh-CN" w:bidi="ar-SA"/>
        </w:rPr>
        <w:t xml:space="preserve">  投标人应按投标须知前附表规定的时间、地点，于投标截止时间前</w:t>
      </w:r>
      <w:r>
        <w:rPr>
          <w:rFonts w:hint="eastAsia" w:hAnsi="宋体" w:cs="宋体"/>
          <w:sz w:val="24"/>
          <w:highlight w:val="none"/>
        </w:rPr>
        <w:t>将响应文件密封</w:t>
      </w:r>
      <w:r>
        <w:rPr>
          <w:rFonts w:hint="eastAsia" w:hAnsi="宋体" w:cs="宋体"/>
          <w:sz w:val="24"/>
          <w:highlight w:val="none"/>
          <w:lang w:eastAsia="zh-CN"/>
        </w:rPr>
        <w:t>递交至</w:t>
      </w:r>
      <w:r>
        <w:rPr>
          <w:rFonts w:hint="eastAsia" w:hAnsi="宋体" w:cs="宋体"/>
          <w:sz w:val="24"/>
          <w:highlight w:val="none"/>
          <w:lang w:val="en-US" w:eastAsia="zh-CN"/>
        </w:rPr>
        <w:t>磋商地点</w:t>
      </w:r>
      <w:r>
        <w:rPr>
          <w:rFonts w:hint="eastAsia" w:ascii="宋体" w:hAnsi="宋体" w:eastAsia="宋体" w:cs="Times New Roman"/>
          <w:b w:val="0"/>
          <w:kern w:val="2"/>
          <w:sz w:val="24"/>
          <w:szCs w:val="24"/>
          <w:highlight w:val="none"/>
          <w:lang w:val="en-US" w:eastAsia="zh-CN" w:bidi="ar-SA"/>
        </w:rPr>
        <w:t>。未在投标截止时间前递交响应文件，其响应文件将不予接收。</w:t>
      </w:r>
    </w:p>
    <w:p w14:paraId="183225E1">
      <w:pPr>
        <w:pStyle w:val="3"/>
        <w:spacing w:before="120" w:beforeLines="50" w:after="120" w:afterLines="50"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（五）磋商程序</w:t>
      </w:r>
      <w:bookmarkEnd w:id="53"/>
      <w:bookmarkEnd w:id="54"/>
    </w:p>
    <w:p w14:paraId="51646DE0">
      <w:pPr>
        <w:tabs>
          <w:tab w:val="left" w:pos="900"/>
        </w:tabs>
        <w:spacing w:line="5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1、磋商人员是按规定组成的三人或三人以上的磋商小组。</w:t>
      </w:r>
    </w:p>
    <w:p w14:paraId="0E65AE45">
      <w:pPr>
        <w:tabs>
          <w:tab w:val="left" w:pos="900"/>
        </w:tabs>
        <w:spacing w:line="5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2、在掌握了供应商的基本情况后，磋商小组将按签到顺序，与供应商分别进行磋商。</w:t>
      </w:r>
    </w:p>
    <w:p w14:paraId="70784431">
      <w:pPr>
        <w:tabs>
          <w:tab w:val="left" w:pos="900"/>
        </w:tabs>
        <w:spacing w:line="5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3、磋商是分别单独进行的。供应商不得与其他参与磋商的供应商相互串通；磋商小组也不得将与某一供应商的磋商情况向其他供应商及其关系人透露。</w:t>
      </w:r>
    </w:p>
    <w:p w14:paraId="643EF3ED">
      <w:pPr>
        <w:tabs>
          <w:tab w:val="left" w:pos="900"/>
        </w:tabs>
        <w:spacing w:line="5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4、磋商采用一轮磋商、两轮报价的方式进行。但最终采取多少轮磋商，由磋商小组视情况而定。</w:t>
      </w:r>
    </w:p>
    <w:p w14:paraId="52FD28EC">
      <w:pPr>
        <w:pStyle w:val="3"/>
        <w:spacing w:before="0" w:after="0" w:line="520" w:lineRule="exact"/>
        <w:ind w:firstLine="480" w:firstLineChars="200"/>
        <w:jc w:val="both"/>
        <w:rPr>
          <w:rFonts w:ascii="宋体" w:hAnsi="宋体" w:cs="宋体"/>
          <w:b/>
          <w:bCs/>
          <w:sz w:val="24"/>
          <w:szCs w:val="24"/>
          <w:highlight w:val="none"/>
        </w:rPr>
      </w:pPr>
      <w:bookmarkStart w:id="55" w:name="_Toc6912"/>
      <w:bookmarkStart w:id="56" w:name="_Toc8817"/>
      <w:r>
        <w:rPr>
          <w:rFonts w:hint="eastAsia" w:ascii="宋体" w:hAnsi="宋体" w:eastAsia="宋体" w:cs="宋体"/>
          <w:b w:val="0"/>
          <w:bCs/>
          <w:sz w:val="24"/>
          <w:szCs w:val="24"/>
          <w:highlight w:val="none"/>
        </w:rPr>
        <w:t>5、</w:t>
      </w:r>
      <w:bookmarkEnd w:id="55"/>
      <w:bookmarkEnd w:id="56"/>
      <w:r>
        <w:rPr>
          <w:rFonts w:hint="eastAsia" w:ascii="宋体" w:hAnsi="宋体" w:eastAsia="宋体" w:cs="Arial"/>
          <w:b/>
          <w:bCs/>
          <w:sz w:val="24"/>
          <w:szCs w:val="24"/>
          <w:highlight w:val="none"/>
          <w:lang w:val="en-US" w:eastAsia="zh-CN"/>
        </w:rPr>
        <w:t>磋商</w:t>
      </w:r>
      <w:r>
        <w:rPr>
          <w:rFonts w:hint="eastAsia" w:ascii="宋体" w:hAnsi="宋体" w:eastAsia="宋体" w:cs="Arial"/>
          <w:b/>
          <w:bCs/>
          <w:sz w:val="24"/>
          <w:szCs w:val="24"/>
          <w:highlight w:val="none"/>
        </w:rPr>
        <w:t>结束后</w:t>
      </w:r>
      <w:r>
        <w:rPr>
          <w:rFonts w:hint="eastAsia" w:ascii="宋体" w:hAnsi="宋体" w:eastAsia="宋体" w:cs="Arial"/>
          <w:b/>
          <w:bCs/>
          <w:sz w:val="24"/>
          <w:szCs w:val="24"/>
          <w:highlight w:val="none"/>
          <w:lang w:val="en-US" w:eastAsia="zh-CN"/>
        </w:rPr>
        <w:t>磋商小组将现场告知并要求所有符合条件的供应商在规定的时间内进行最后的报价。在接到二轮报价通知后，供应商必须在规定的时间内（原则上不超过15分钟）将自己在谈判中作出的澄清、变动以及最终的报价，经法定代表人或授权委托人签字盖章后，以纸质形式提交，采购人现场向</w:t>
      </w:r>
      <w:r>
        <w:rPr>
          <w:rFonts w:hint="eastAsia" w:ascii="宋体" w:hAnsi="宋体" w:eastAsia="宋体" w:cs="宋体"/>
          <w:b w:val="0"/>
          <w:bCs/>
          <w:sz w:val="24"/>
          <w:szCs w:val="24"/>
          <w:highlight w:val="none"/>
        </w:rPr>
        <w:t>、</w:t>
      </w:r>
      <w:r>
        <w:rPr>
          <w:rFonts w:hint="eastAsia" w:ascii="宋体" w:hAnsi="宋体" w:eastAsia="宋体" w:cs="Arial"/>
          <w:b/>
          <w:bCs/>
          <w:sz w:val="24"/>
          <w:szCs w:val="24"/>
          <w:highlight w:val="none"/>
          <w:lang w:val="en-US" w:eastAsia="zh-CN"/>
        </w:rPr>
        <w:t>磋商小组及监督部门公布</w:t>
      </w:r>
      <w:r>
        <w:rPr>
          <w:rFonts w:hint="eastAsia" w:ascii="宋体" w:hAnsi="宋体" w:eastAsia="宋体" w:cs="Arial"/>
          <w:b/>
          <w:bCs/>
          <w:sz w:val="24"/>
          <w:szCs w:val="24"/>
          <w:highlight w:val="none"/>
        </w:rPr>
        <w:t>。</w:t>
      </w:r>
    </w:p>
    <w:p w14:paraId="358F9066">
      <w:pPr>
        <w:pStyle w:val="3"/>
        <w:spacing w:before="120" w:beforeLines="50" w:after="120" w:afterLines="50" w:line="520" w:lineRule="exact"/>
        <w:jc w:val="center"/>
        <w:rPr>
          <w:rFonts w:ascii="宋体" w:hAnsi="宋体" w:eastAsia="宋体" w:cs="宋体"/>
          <w:sz w:val="24"/>
          <w:szCs w:val="24"/>
          <w:highlight w:val="none"/>
        </w:rPr>
      </w:pPr>
      <w:bookmarkStart w:id="57" w:name="_Toc11542"/>
      <w:bookmarkStart w:id="58" w:name="_Toc7501"/>
      <w:r>
        <w:rPr>
          <w:rFonts w:hint="eastAsia" w:ascii="宋体" w:hAnsi="宋体" w:eastAsia="宋体" w:cs="宋体"/>
          <w:sz w:val="24"/>
          <w:szCs w:val="24"/>
          <w:highlight w:val="none"/>
        </w:rPr>
        <w:t>（六）评审及异常情况处理</w:t>
      </w:r>
      <w:bookmarkEnd w:id="57"/>
      <w:bookmarkEnd w:id="58"/>
    </w:p>
    <w:p w14:paraId="67A024BF">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1、磋商小组将遵循公平、公正的原则，对供应商最终提交的确认价进行综合评审，根据得分由高到低顺序推荐不少于</w:t>
      </w:r>
      <w:r>
        <w:rPr>
          <w:rFonts w:hint="eastAsia" w:ascii="宋体" w:hAnsi="宋体" w:cs="宋体"/>
          <w:color w:val="auto"/>
          <w:sz w:val="24"/>
          <w:szCs w:val="24"/>
          <w:highlight w:val="none"/>
          <w:lang w:val="en-US" w:eastAsia="zh-CN"/>
        </w:rPr>
        <w:t>2</w:t>
      </w:r>
      <w:r>
        <w:rPr>
          <w:rFonts w:hint="eastAsia" w:ascii="宋体" w:hAnsi="宋体" w:cs="宋体"/>
          <w:sz w:val="24"/>
          <w:szCs w:val="24"/>
          <w:highlight w:val="none"/>
        </w:rPr>
        <w:t>名成交候选供应商。</w:t>
      </w:r>
    </w:p>
    <w:p w14:paraId="6BC25A56">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2、磋商时出现以下情况之一的，将予以废标：</w:t>
      </w:r>
    </w:p>
    <w:p w14:paraId="0F8C6765">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（1）符合专业条件的供应商或者对采购文件作实质性响应的供应商不足三家的（若采购项目是政府购买服务项目只有2家的，竞争性磋商活动可以继续进行）；</w:t>
      </w:r>
    </w:p>
    <w:p w14:paraId="3ED70FEC">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（2）供应商的报价均超过了采购预算，经过多轮磋商仍不能降到预算内、且采购人不能支付的；</w:t>
      </w:r>
    </w:p>
    <w:p w14:paraId="25E09230">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（3）经过磋商，供应商所提供的服务仍无法满足磋商文件实质性要求、影响工作的；</w:t>
      </w:r>
    </w:p>
    <w:p w14:paraId="4F713365">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（4）出现影响采购公正的违法、违规行为的；</w:t>
      </w:r>
    </w:p>
    <w:p w14:paraId="14B4174F">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（5）因重大变故，采购任务取消的。</w:t>
      </w:r>
    </w:p>
    <w:p w14:paraId="24E68F4E">
      <w:pPr>
        <w:spacing w:line="5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3、重新组织磋商，采购单位将通过</w:t>
      </w:r>
      <w:r>
        <w:rPr>
          <w:rFonts w:hint="eastAsia" w:ascii="宋体" w:hAnsi="宋体" w:cs="Arial"/>
          <w:sz w:val="24"/>
          <w:szCs w:val="24"/>
          <w:highlight w:val="none"/>
        </w:rPr>
        <w:t>皖西卫生职业学院附属医院官网</w:t>
      </w:r>
      <w:r>
        <w:rPr>
          <w:rFonts w:hint="eastAsia" w:ascii="宋体" w:hAnsi="宋体" w:cs="宋体"/>
          <w:sz w:val="24"/>
          <w:szCs w:val="24"/>
          <w:highlight w:val="none"/>
        </w:rPr>
        <w:t>进行公告。</w:t>
      </w:r>
    </w:p>
    <w:p w14:paraId="27300CDD">
      <w:pPr>
        <w:pStyle w:val="3"/>
        <w:spacing w:before="120" w:beforeLines="50" w:after="120" w:afterLines="50" w:line="520" w:lineRule="exact"/>
        <w:jc w:val="center"/>
        <w:rPr>
          <w:rFonts w:ascii="宋体" w:hAnsi="宋体" w:eastAsia="宋体" w:cs="宋体"/>
          <w:sz w:val="24"/>
          <w:szCs w:val="24"/>
          <w:highlight w:val="none"/>
        </w:rPr>
      </w:pPr>
      <w:bookmarkStart w:id="59" w:name="_Toc30632"/>
      <w:r>
        <w:rPr>
          <w:rFonts w:hint="eastAsia" w:ascii="宋体" w:hAnsi="宋体" w:eastAsia="宋体" w:cs="宋体"/>
          <w:sz w:val="24"/>
          <w:szCs w:val="24"/>
          <w:highlight w:val="none"/>
        </w:rPr>
        <w:t>（七）报价响应及答疑</w:t>
      </w:r>
      <w:bookmarkEnd w:id="59"/>
    </w:p>
    <w:p w14:paraId="1F6BD7EE">
      <w:pPr>
        <w:spacing w:line="520" w:lineRule="exact"/>
        <w:ind w:firstLine="480" w:firstLineChars="200"/>
        <w:rPr>
          <w:rFonts w:ascii="宋体" w:hAnsi="宋体"/>
          <w:sz w:val="24"/>
          <w:szCs w:val="24"/>
          <w:highlight w:val="none"/>
        </w:rPr>
      </w:pPr>
      <w:r>
        <w:rPr>
          <w:rFonts w:hint="eastAsia" w:ascii="宋体" w:hAnsi="宋体"/>
          <w:sz w:val="24"/>
          <w:szCs w:val="24"/>
          <w:highlight w:val="none"/>
        </w:rPr>
        <w:t>1、响应报价应含有所投货物</w:t>
      </w:r>
      <w:r>
        <w:rPr>
          <w:rFonts w:hint="eastAsia" w:ascii="宋体" w:hAnsi="宋体"/>
          <w:sz w:val="24"/>
          <w:szCs w:val="24"/>
          <w:highlight w:val="none"/>
          <w:lang w:eastAsia="zh-CN"/>
        </w:rPr>
        <w:t>、</w:t>
      </w:r>
      <w:r>
        <w:rPr>
          <w:rFonts w:hint="eastAsia" w:ascii="宋体" w:hAnsi="宋体"/>
          <w:sz w:val="24"/>
          <w:szCs w:val="24"/>
          <w:highlight w:val="none"/>
          <w:lang w:val="en-US" w:eastAsia="zh-CN"/>
        </w:rPr>
        <w:t>服务</w:t>
      </w:r>
      <w:r>
        <w:rPr>
          <w:rFonts w:hint="eastAsia" w:ascii="宋体" w:hAnsi="宋体"/>
          <w:sz w:val="24"/>
          <w:szCs w:val="24"/>
          <w:highlight w:val="none"/>
        </w:rPr>
        <w:t>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29BCA0D8">
      <w:pPr>
        <w:spacing w:line="520" w:lineRule="exact"/>
        <w:ind w:firstLine="480" w:firstLineChars="200"/>
        <w:rPr>
          <w:rFonts w:ascii="宋体" w:hAnsi="宋体"/>
          <w:sz w:val="24"/>
          <w:szCs w:val="24"/>
          <w:highlight w:val="none"/>
        </w:rPr>
      </w:pPr>
      <w:r>
        <w:rPr>
          <w:rFonts w:hint="eastAsia" w:ascii="宋体" w:hAnsi="宋体"/>
          <w:sz w:val="24"/>
          <w:szCs w:val="24"/>
          <w:highlight w:val="none"/>
        </w:rPr>
        <w:t>2、磋商文件中没有提及磋商货物来源地的，根据《政府采购法》的相关规定均应是本国货物，优先采购节能、环保产品。如涉及政府强制采购节能产品，必须在财政部公布的强制采购产品清单范围内选择适用产品。提交响应的货物必须是合法生产的符合国家有关要求的货物，并满足磋商文件规定的规格、参数、质量、价格、有效期、售后服务等要求。</w:t>
      </w:r>
    </w:p>
    <w:p w14:paraId="5A7D62A0">
      <w:pPr>
        <w:spacing w:line="520" w:lineRule="exact"/>
        <w:ind w:firstLine="480" w:firstLineChars="200"/>
        <w:rPr>
          <w:rFonts w:ascii="宋体" w:hAnsi="宋体"/>
          <w:sz w:val="24"/>
          <w:szCs w:val="24"/>
          <w:highlight w:val="none"/>
        </w:rPr>
      </w:pPr>
      <w:r>
        <w:rPr>
          <w:rFonts w:hint="eastAsia" w:ascii="宋体" w:hAnsi="宋体"/>
          <w:sz w:val="24"/>
          <w:szCs w:val="24"/>
          <w:highlight w:val="none"/>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6DEDDDE8">
      <w:pPr>
        <w:spacing w:line="520" w:lineRule="exact"/>
        <w:ind w:firstLine="480" w:firstLineChars="200"/>
        <w:rPr>
          <w:rFonts w:ascii="宋体" w:hAnsi="宋体"/>
          <w:sz w:val="24"/>
          <w:szCs w:val="24"/>
          <w:highlight w:val="none"/>
        </w:rPr>
      </w:pPr>
      <w:r>
        <w:rPr>
          <w:rFonts w:hint="eastAsia" w:ascii="宋体" w:hAnsi="宋体"/>
          <w:sz w:val="24"/>
          <w:szCs w:val="24"/>
          <w:highlight w:val="none"/>
        </w:rPr>
        <w:t>4、供应商应自行对供货及安装</w:t>
      </w:r>
      <w:r>
        <w:rPr>
          <w:rFonts w:hint="eastAsia" w:ascii="宋体" w:hAnsi="宋体"/>
          <w:sz w:val="24"/>
          <w:szCs w:val="24"/>
          <w:highlight w:val="none"/>
          <w:lang w:eastAsia="zh-CN"/>
        </w:rPr>
        <w:t>、</w:t>
      </w:r>
      <w:r>
        <w:rPr>
          <w:rFonts w:hint="eastAsia" w:ascii="宋体" w:hAnsi="宋体"/>
          <w:sz w:val="24"/>
          <w:szCs w:val="24"/>
          <w:highlight w:val="none"/>
          <w:lang w:val="en-US" w:eastAsia="zh-CN"/>
        </w:rPr>
        <w:t>服务</w:t>
      </w:r>
      <w:r>
        <w:rPr>
          <w:rFonts w:hint="eastAsia" w:ascii="宋体" w:hAnsi="宋体"/>
          <w:sz w:val="24"/>
          <w:szCs w:val="24"/>
          <w:highlight w:val="none"/>
        </w:rPr>
        <w:t>现场和周围环境进行勘察，以获取编制响应文件和签署合同所需的资料。勘察现场所发生的费用由供应商自己承担。采购人向供应商提供的有关供货</w:t>
      </w:r>
      <w:r>
        <w:rPr>
          <w:rFonts w:hint="eastAsia" w:ascii="宋体" w:hAnsi="宋体"/>
          <w:sz w:val="24"/>
          <w:szCs w:val="24"/>
          <w:highlight w:val="none"/>
          <w:lang w:eastAsia="zh-CN"/>
        </w:rPr>
        <w:t>、</w:t>
      </w:r>
      <w:r>
        <w:rPr>
          <w:rFonts w:hint="eastAsia" w:ascii="宋体" w:hAnsi="宋体"/>
          <w:sz w:val="24"/>
          <w:szCs w:val="24"/>
          <w:highlight w:val="none"/>
          <w:lang w:val="en-US" w:eastAsia="zh-CN"/>
        </w:rPr>
        <w:t>服务</w:t>
      </w:r>
      <w:r>
        <w:rPr>
          <w:rFonts w:hint="eastAsia" w:ascii="宋体" w:hAnsi="宋体"/>
          <w:sz w:val="24"/>
          <w:szCs w:val="24"/>
          <w:highlight w:val="none"/>
        </w:rPr>
        <w:t>现场的资料和数据，是采购人现有的能使供应商利用的资料。采购人对供应商由此而做出的推论、理解和结论概不负责。供应商因自身原因未到供货</w:t>
      </w:r>
      <w:r>
        <w:rPr>
          <w:rFonts w:hint="eastAsia" w:ascii="宋体" w:hAnsi="宋体"/>
          <w:sz w:val="24"/>
          <w:szCs w:val="24"/>
          <w:highlight w:val="none"/>
          <w:lang w:eastAsia="zh-CN"/>
        </w:rPr>
        <w:t>、</w:t>
      </w:r>
      <w:r>
        <w:rPr>
          <w:rFonts w:hint="eastAsia" w:ascii="宋体" w:hAnsi="宋体"/>
          <w:sz w:val="24"/>
          <w:szCs w:val="24"/>
          <w:highlight w:val="none"/>
          <w:lang w:val="en-US" w:eastAsia="zh-CN"/>
        </w:rPr>
        <w:t>服务</w:t>
      </w:r>
      <w:r>
        <w:rPr>
          <w:rFonts w:hint="eastAsia" w:ascii="宋体" w:hAnsi="宋体"/>
          <w:sz w:val="24"/>
          <w:szCs w:val="24"/>
          <w:highlight w:val="none"/>
        </w:rPr>
        <w:t>现场实地踏勘的，成交后签订合同时和履约过程中，不得以不完全了解现场情况为由，提出任何形式的增加合同外造价或索赔的要求。</w:t>
      </w:r>
    </w:p>
    <w:p w14:paraId="63576345">
      <w:pPr>
        <w:spacing w:line="520" w:lineRule="exact"/>
        <w:ind w:firstLine="480" w:firstLineChars="200"/>
        <w:rPr>
          <w:rFonts w:ascii="宋体" w:hAnsi="宋体"/>
          <w:sz w:val="24"/>
          <w:szCs w:val="24"/>
          <w:highlight w:val="none"/>
        </w:rPr>
      </w:pPr>
      <w:r>
        <w:rPr>
          <w:rFonts w:hint="eastAsia" w:ascii="宋体" w:hAnsi="宋体"/>
          <w:sz w:val="24"/>
          <w:szCs w:val="24"/>
          <w:highlight w:val="none"/>
        </w:rPr>
        <w:t>5、供应商如果对磋商文件的其他任何内容有相关疑问，可</w:t>
      </w:r>
      <w:r>
        <w:rPr>
          <w:rFonts w:hint="eastAsia" w:ascii="宋体" w:hAnsi="宋体"/>
          <w:sz w:val="24"/>
          <w:highlight w:val="none"/>
        </w:rPr>
        <w:t>以通过书面形式向采购人提出（疑问文件须加盖单位公章）。</w:t>
      </w:r>
    </w:p>
    <w:p w14:paraId="3DA0C9D8">
      <w:pPr>
        <w:spacing w:line="520" w:lineRule="exact"/>
        <w:ind w:firstLine="480" w:firstLineChars="200"/>
        <w:rPr>
          <w:rFonts w:ascii="宋体" w:hAnsi="宋体" w:cs="宋体"/>
          <w:sz w:val="24"/>
          <w:szCs w:val="24"/>
          <w:highlight w:val="none"/>
        </w:rPr>
      </w:pPr>
      <w:r>
        <w:rPr>
          <w:rFonts w:hint="eastAsia" w:ascii="宋体" w:hAnsi="宋体"/>
          <w:sz w:val="24"/>
          <w:szCs w:val="24"/>
          <w:highlight w:val="none"/>
        </w:rPr>
        <w:t>6、供应商应确保其所提供的响应资料的真实性、有效性及合法性，否则，由此引起的任何责任由其自行承担。</w:t>
      </w:r>
    </w:p>
    <w:p w14:paraId="20C6573F">
      <w:pPr>
        <w:pStyle w:val="3"/>
        <w:spacing w:before="120" w:beforeLines="50" w:after="120" w:afterLines="50" w:line="520" w:lineRule="exact"/>
        <w:jc w:val="center"/>
        <w:rPr>
          <w:rFonts w:ascii="宋体" w:hAnsi="宋体" w:eastAsia="宋体" w:cs="宋体"/>
          <w:sz w:val="24"/>
          <w:szCs w:val="24"/>
          <w:highlight w:val="none"/>
        </w:rPr>
      </w:pPr>
      <w:bookmarkStart w:id="60" w:name="_Toc19999"/>
      <w:r>
        <w:rPr>
          <w:rFonts w:hint="eastAsia" w:ascii="宋体" w:hAnsi="宋体" w:eastAsia="宋体" w:cs="宋体"/>
          <w:sz w:val="24"/>
          <w:szCs w:val="24"/>
          <w:highlight w:val="none"/>
        </w:rPr>
        <w:t>（八）合同的签订</w:t>
      </w:r>
      <w:bookmarkEnd w:id="60"/>
    </w:p>
    <w:p w14:paraId="244D4668">
      <w:pPr>
        <w:spacing w:line="520" w:lineRule="exact"/>
        <w:ind w:firstLine="480" w:firstLineChars="200"/>
        <w:jc w:val="left"/>
        <w:rPr>
          <w:rFonts w:ascii="宋体" w:hAnsi="宋体" w:cs="Arial"/>
          <w:sz w:val="24"/>
          <w:szCs w:val="24"/>
          <w:highlight w:val="none"/>
        </w:rPr>
      </w:pPr>
      <w:r>
        <w:rPr>
          <w:rFonts w:hint="eastAsia" w:ascii="宋体" w:hAnsi="宋体" w:cs="Arial"/>
          <w:sz w:val="24"/>
          <w:szCs w:val="24"/>
          <w:highlight w:val="none"/>
        </w:rPr>
        <w:t>1、采购人应尽量缩短采购合同签订时间，不得晚于中标（成交）通知书发放之日起 7 个工作日。无正当理由不得拒绝或者拖延签订合同，因供应商自身原因导致无法及时签订的除外。采购文件、成交供应商的响应文件及澄清文件等，均作为合同的附件。</w:t>
      </w:r>
    </w:p>
    <w:p w14:paraId="1F1F826B">
      <w:pPr>
        <w:spacing w:line="520" w:lineRule="exact"/>
        <w:ind w:firstLine="480" w:firstLineChars="200"/>
        <w:jc w:val="left"/>
        <w:rPr>
          <w:rFonts w:ascii="宋体" w:hAnsi="宋体" w:cs="Arial"/>
          <w:sz w:val="24"/>
          <w:szCs w:val="24"/>
          <w:highlight w:val="none"/>
        </w:rPr>
      </w:pPr>
      <w:r>
        <w:rPr>
          <w:rFonts w:hint="eastAsia" w:ascii="宋体" w:hAnsi="宋体" w:cs="Arial"/>
          <w:sz w:val="24"/>
          <w:szCs w:val="24"/>
          <w:highlight w:val="none"/>
        </w:rPr>
        <w:t>2、</w:t>
      </w:r>
      <w:r>
        <w:rPr>
          <w:rFonts w:ascii="宋体" w:hAnsi="宋体" w:cs="Arial"/>
          <w:sz w:val="24"/>
          <w:szCs w:val="24"/>
          <w:highlight w:val="none"/>
        </w:rPr>
        <w:t>采购</w:t>
      </w:r>
      <w:r>
        <w:rPr>
          <w:rFonts w:hint="eastAsia" w:ascii="宋体" w:hAnsi="宋体" w:cs="Arial"/>
          <w:sz w:val="24"/>
          <w:szCs w:val="24"/>
          <w:highlight w:val="none"/>
        </w:rPr>
        <w:t>单位</w:t>
      </w:r>
      <w:r>
        <w:rPr>
          <w:rFonts w:ascii="宋体" w:hAnsi="宋体" w:cs="Arial"/>
          <w:sz w:val="24"/>
          <w:szCs w:val="24"/>
          <w:highlight w:val="none"/>
        </w:rPr>
        <w:t>在签订合同时，可以在不改变合同其他条款的前提下变更采购数量，但变更的金额不得超过成交总价的10%。</w:t>
      </w:r>
    </w:p>
    <w:p w14:paraId="23EE1963">
      <w:pPr>
        <w:spacing w:line="520" w:lineRule="exact"/>
        <w:ind w:firstLine="480" w:firstLineChars="200"/>
        <w:jc w:val="left"/>
        <w:rPr>
          <w:rFonts w:ascii="宋体" w:hAnsi="宋体" w:cs="Arial"/>
          <w:sz w:val="24"/>
          <w:szCs w:val="24"/>
          <w:highlight w:val="none"/>
        </w:rPr>
      </w:pPr>
      <w:r>
        <w:rPr>
          <w:rFonts w:hint="eastAsia" w:ascii="宋体" w:hAnsi="宋体" w:cs="Arial"/>
          <w:sz w:val="24"/>
          <w:szCs w:val="24"/>
          <w:highlight w:val="none"/>
        </w:rPr>
        <w:t>3、</w:t>
      </w:r>
      <w:r>
        <w:rPr>
          <w:rFonts w:ascii="宋体" w:hAnsi="宋体" w:cs="Arial"/>
          <w:sz w:val="24"/>
          <w:szCs w:val="24"/>
          <w:highlight w:val="none"/>
        </w:rPr>
        <w:t>成交供应商因不可抗力或者自身原因不能在规定的时间内与采购人签订采购</w:t>
      </w:r>
      <w:r>
        <w:rPr>
          <w:rFonts w:hint="eastAsia" w:ascii="宋体" w:hAnsi="宋体" w:cs="Arial"/>
          <w:sz w:val="24"/>
          <w:szCs w:val="24"/>
          <w:highlight w:val="none"/>
        </w:rPr>
        <w:t>合同，采购人可以与排在成交供应商后第一位的候选供应商签订采购合同，以此类推或重新组织采购。</w:t>
      </w:r>
    </w:p>
    <w:p w14:paraId="25CE1256">
      <w:pPr>
        <w:spacing w:line="520" w:lineRule="exact"/>
        <w:ind w:firstLine="480" w:firstLineChars="200"/>
        <w:jc w:val="left"/>
        <w:rPr>
          <w:rFonts w:ascii="宋体" w:hAnsi="宋体" w:cs="Arial"/>
          <w:sz w:val="24"/>
          <w:szCs w:val="24"/>
          <w:highlight w:val="none"/>
        </w:rPr>
      </w:pPr>
      <w:r>
        <w:rPr>
          <w:rFonts w:hint="eastAsia" w:ascii="宋体" w:hAnsi="宋体" w:cs="Arial"/>
          <w:sz w:val="24"/>
          <w:szCs w:val="24"/>
          <w:highlight w:val="none"/>
        </w:rPr>
        <w:t>4、因政策变化等原因不能签订合同，造成企业合法利益受损的情形，采购人可以与供应商充分协商，给予合理补偿。</w:t>
      </w:r>
    </w:p>
    <w:p w14:paraId="104A543C">
      <w:pPr>
        <w:spacing w:line="520" w:lineRule="exact"/>
        <w:ind w:firstLine="480" w:firstLineChars="200"/>
        <w:jc w:val="left"/>
        <w:rPr>
          <w:rFonts w:ascii="宋体" w:hAnsi="宋体" w:cs="Arial"/>
          <w:sz w:val="24"/>
          <w:szCs w:val="24"/>
          <w:highlight w:val="none"/>
        </w:rPr>
      </w:pPr>
      <w:r>
        <w:rPr>
          <w:rFonts w:hint="eastAsia" w:ascii="宋体" w:hAnsi="宋体" w:cs="Arial"/>
          <w:sz w:val="24"/>
          <w:szCs w:val="24"/>
          <w:highlight w:val="none"/>
          <w:lang w:val="en-US" w:eastAsia="zh-CN"/>
        </w:rPr>
        <w:t>5</w:t>
      </w:r>
      <w:r>
        <w:rPr>
          <w:rFonts w:hint="eastAsia" w:ascii="宋体" w:hAnsi="宋体" w:cs="Arial"/>
          <w:sz w:val="24"/>
          <w:szCs w:val="24"/>
          <w:highlight w:val="none"/>
        </w:rPr>
        <w:t>、采购人可根据项目特点、供应商诚信等因素，要求供应商提交银行、保险公司、担保公司等金融机构出具的预付款保函或其他担保措施。</w:t>
      </w:r>
    </w:p>
    <w:p w14:paraId="2A09230A">
      <w:pPr>
        <w:spacing w:line="520" w:lineRule="exact"/>
        <w:ind w:firstLine="480" w:firstLineChars="200"/>
        <w:jc w:val="left"/>
        <w:rPr>
          <w:rFonts w:ascii="宋体" w:hAnsi="宋体" w:cs="Arial"/>
          <w:sz w:val="24"/>
          <w:szCs w:val="24"/>
          <w:highlight w:val="none"/>
        </w:rPr>
      </w:pPr>
      <w:r>
        <w:rPr>
          <w:rFonts w:hint="eastAsia" w:ascii="宋体" w:hAnsi="宋体" w:cs="Arial"/>
          <w:sz w:val="24"/>
          <w:szCs w:val="24"/>
          <w:highlight w:val="none"/>
          <w:lang w:val="en-US" w:eastAsia="zh-CN"/>
        </w:rPr>
        <w:t>6</w:t>
      </w:r>
      <w:r>
        <w:rPr>
          <w:rFonts w:hint="eastAsia" w:ascii="宋体" w:hAnsi="宋体" w:cs="Arial"/>
          <w:sz w:val="24"/>
          <w:szCs w:val="24"/>
          <w:highlight w:val="none"/>
        </w:rPr>
        <w:t>、政府采购预付款应在合同、担保措施生效以及具备实施条件后 5 个工作日内支付。</w:t>
      </w:r>
    </w:p>
    <w:p w14:paraId="3A21DA4B">
      <w:pPr>
        <w:spacing w:line="520" w:lineRule="exact"/>
        <w:ind w:firstLine="480" w:firstLineChars="200"/>
        <w:jc w:val="left"/>
        <w:rPr>
          <w:rFonts w:ascii="宋体" w:hAnsi="宋体" w:cs="Arial"/>
          <w:sz w:val="24"/>
          <w:szCs w:val="24"/>
          <w:highlight w:val="none"/>
        </w:rPr>
      </w:pPr>
      <w:r>
        <w:rPr>
          <w:rFonts w:hint="eastAsia" w:ascii="宋体" w:hAnsi="宋体" w:cs="Arial"/>
          <w:sz w:val="24"/>
          <w:szCs w:val="24"/>
          <w:highlight w:val="none"/>
          <w:lang w:val="en-US" w:eastAsia="zh-CN"/>
        </w:rPr>
        <w:t>7</w:t>
      </w:r>
      <w:r>
        <w:rPr>
          <w:rFonts w:hint="eastAsia" w:ascii="宋体" w:hAnsi="宋体" w:cs="Arial"/>
          <w:sz w:val="24"/>
          <w:szCs w:val="24"/>
          <w:highlight w:val="none"/>
        </w:rPr>
        <w:t>、成交供应商无正当理由不与采购人订立合同的处罚依据：</w:t>
      </w:r>
    </w:p>
    <w:p w14:paraId="2ECE5B16">
      <w:pPr>
        <w:spacing w:line="520" w:lineRule="exact"/>
        <w:ind w:firstLine="480" w:firstLineChars="200"/>
        <w:jc w:val="left"/>
        <w:rPr>
          <w:rFonts w:ascii="宋体" w:hAnsi="宋体" w:cs="Arial"/>
          <w:sz w:val="24"/>
          <w:szCs w:val="24"/>
          <w:highlight w:val="none"/>
        </w:rPr>
      </w:pPr>
      <w:r>
        <w:rPr>
          <w:rFonts w:hint="eastAsia" w:ascii="宋体" w:hAnsi="宋体" w:cs="Arial"/>
          <w:sz w:val="24"/>
          <w:szCs w:val="24"/>
          <w:highlight w:val="none"/>
        </w:rPr>
        <w:t>（1）《中华人民共和国政府采购法实施条例》</w:t>
      </w:r>
    </w:p>
    <w:p w14:paraId="727D7374">
      <w:pPr>
        <w:pStyle w:val="35"/>
        <w:spacing w:after="0" w:line="520" w:lineRule="exact"/>
        <w:ind w:firstLine="480" w:firstLineChars="200"/>
        <w:rPr>
          <w:highlight w:val="none"/>
        </w:rPr>
      </w:pPr>
      <w:r>
        <w:rPr>
          <w:rFonts w:hint="eastAsia"/>
          <w:highlight w:val="none"/>
        </w:rPr>
        <w:t>第七十二条 供应商有下列情形之一的，依照政府采购法第七十七条第一款的规定追究法律责任：……</w:t>
      </w:r>
    </w:p>
    <w:p w14:paraId="5626536F">
      <w:pPr>
        <w:pStyle w:val="35"/>
        <w:spacing w:after="0" w:line="520" w:lineRule="exact"/>
        <w:ind w:firstLine="480" w:firstLineChars="200"/>
        <w:rPr>
          <w:highlight w:val="none"/>
        </w:rPr>
      </w:pPr>
      <w:r>
        <w:rPr>
          <w:rFonts w:hint="eastAsia"/>
          <w:highlight w:val="none"/>
        </w:rPr>
        <w:t>（二）中标或者成交后无正当理由拒不与采购人签订政府采购合同；……</w:t>
      </w:r>
    </w:p>
    <w:p w14:paraId="099AE90B">
      <w:pPr>
        <w:pStyle w:val="35"/>
        <w:spacing w:after="0" w:line="520" w:lineRule="exact"/>
        <w:ind w:firstLine="480" w:firstLineChars="200"/>
        <w:rPr>
          <w:highlight w:val="none"/>
        </w:rPr>
      </w:pPr>
      <w:r>
        <w:rPr>
          <w:rFonts w:hint="eastAsia"/>
          <w:highlight w:val="none"/>
        </w:rPr>
        <w:t>（2）《中华人民共和国政府采购法》</w:t>
      </w:r>
    </w:p>
    <w:p w14:paraId="29556574">
      <w:pPr>
        <w:pStyle w:val="35"/>
        <w:spacing w:after="0" w:line="520" w:lineRule="exact"/>
        <w:ind w:firstLine="480" w:firstLineChars="200"/>
        <w:rPr>
          <w:highlight w:val="none"/>
        </w:rPr>
      </w:pPr>
      <w:r>
        <w:rPr>
          <w:rFonts w:hint="eastAsia"/>
          <w:highlight w:val="none"/>
        </w:rPr>
        <w:t>第七十七条 供应商有下列情形之一的，处以采购金额千分之五以上千分之十一下的罚款，列入不良行为记录名单，在一至三年内禁止参加政府采购活动，有违法所得的，并处没收违法所得，情节严重的，由工商行政管理机关吊销营业执照；构成犯罪的，依法追究刑事责任：……</w:t>
      </w:r>
    </w:p>
    <w:p w14:paraId="2321D130">
      <w:pPr>
        <w:pStyle w:val="35"/>
        <w:spacing w:after="0" w:line="520" w:lineRule="exact"/>
        <w:ind w:firstLine="480" w:firstLineChars="200"/>
        <w:rPr>
          <w:highlight w:val="none"/>
        </w:rPr>
      </w:pPr>
      <w:r>
        <w:rPr>
          <w:rFonts w:hint="eastAsia"/>
          <w:highlight w:val="none"/>
        </w:rPr>
        <w:t>（3）《政府采购非招标采购方式管理办法》（财政部令第74号）</w:t>
      </w:r>
    </w:p>
    <w:p w14:paraId="2B881317">
      <w:pPr>
        <w:pStyle w:val="35"/>
        <w:spacing w:after="0" w:line="520" w:lineRule="exact"/>
        <w:ind w:firstLine="480" w:firstLineChars="200"/>
        <w:rPr>
          <w:highlight w:val="none"/>
        </w:rPr>
      </w:pPr>
      <w:r>
        <w:rPr>
          <w:rFonts w:hint="eastAsia"/>
          <w:highlight w:val="none"/>
        </w:rPr>
        <w:t>第五十四条 成交供应商有下列情形之一的，责令限期整改，情节严重的，列入不良行为记录名单，在1至3年内禁止参加政府采购活动，并予以通报：……</w:t>
      </w:r>
    </w:p>
    <w:p w14:paraId="1C684029">
      <w:pPr>
        <w:pStyle w:val="35"/>
        <w:spacing w:after="0" w:line="520" w:lineRule="exact"/>
        <w:ind w:firstLine="480" w:firstLineChars="200"/>
        <w:rPr>
          <w:rFonts w:ascii="宋体" w:hAnsi="宋体" w:cs="宋体"/>
          <w:szCs w:val="24"/>
          <w:highlight w:val="none"/>
        </w:rPr>
      </w:pPr>
      <w:r>
        <w:rPr>
          <w:rFonts w:hint="eastAsia"/>
          <w:highlight w:val="none"/>
        </w:rPr>
        <w:t>（二）成交后无正当理由不与采购人签订合同的；……</w:t>
      </w:r>
    </w:p>
    <w:p w14:paraId="104C28F2">
      <w:pPr>
        <w:pStyle w:val="3"/>
        <w:spacing w:before="120" w:beforeLines="50" w:after="120" w:afterLines="50" w:line="520" w:lineRule="exact"/>
        <w:jc w:val="center"/>
        <w:rPr>
          <w:rFonts w:ascii="宋体" w:hAnsi="宋体" w:eastAsia="宋体" w:cs="宋体"/>
          <w:sz w:val="24"/>
          <w:szCs w:val="24"/>
          <w:highlight w:val="none"/>
        </w:rPr>
      </w:pPr>
      <w:bookmarkStart w:id="61" w:name="_Toc1832"/>
      <w:r>
        <w:rPr>
          <w:rFonts w:hint="eastAsia" w:ascii="宋体" w:hAnsi="宋体" w:eastAsia="宋体" w:cs="宋体"/>
          <w:sz w:val="24"/>
          <w:szCs w:val="24"/>
          <w:highlight w:val="none"/>
        </w:rPr>
        <w:t>（九）澄清及变更</w:t>
      </w:r>
      <w:bookmarkEnd w:id="61"/>
    </w:p>
    <w:p w14:paraId="59B77A2C">
      <w:pPr>
        <w:spacing w:line="520" w:lineRule="exact"/>
        <w:ind w:firstLine="480" w:firstLineChars="200"/>
        <w:rPr>
          <w:highlight w:val="none"/>
        </w:rPr>
      </w:pPr>
      <w:r>
        <w:rPr>
          <w:rFonts w:hint="eastAsia" w:ascii="宋体" w:hAnsi="宋体"/>
          <w:sz w:val="24"/>
          <w:szCs w:val="24"/>
          <w:highlight w:val="none"/>
        </w:rPr>
        <w:t>磋商文件如有澄清及变更，将以网上公告形式发布，请供应商及时关注。</w:t>
      </w:r>
    </w:p>
    <w:p w14:paraId="50AC7A89">
      <w:pPr>
        <w:pStyle w:val="3"/>
        <w:spacing w:before="120" w:beforeLines="50" w:after="120" w:afterLines="50" w:line="520" w:lineRule="exact"/>
        <w:jc w:val="center"/>
        <w:rPr>
          <w:rFonts w:ascii="宋体" w:hAnsi="宋体" w:eastAsia="宋体" w:cs="宋体"/>
          <w:sz w:val="24"/>
          <w:szCs w:val="24"/>
          <w:highlight w:val="none"/>
        </w:rPr>
      </w:pPr>
      <w:bookmarkStart w:id="62" w:name="_Toc18928"/>
      <w:r>
        <w:rPr>
          <w:rFonts w:hint="eastAsia" w:ascii="宋体" w:hAnsi="宋体" w:eastAsia="宋体" w:cs="宋体"/>
          <w:sz w:val="24"/>
          <w:szCs w:val="24"/>
          <w:highlight w:val="none"/>
        </w:rPr>
        <w:t>（十）验收</w:t>
      </w:r>
      <w:bookmarkEnd w:id="62"/>
      <w:r>
        <w:rPr>
          <w:rFonts w:hint="eastAsia" w:ascii="宋体" w:hAnsi="宋体" w:eastAsia="宋体" w:cs="宋体"/>
          <w:sz w:val="24"/>
          <w:szCs w:val="24"/>
          <w:highlight w:val="none"/>
        </w:rPr>
        <w:t>与验收</w:t>
      </w:r>
    </w:p>
    <w:p w14:paraId="64A5B3F4">
      <w:pPr>
        <w:spacing w:line="520" w:lineRule="exact"/>
        <w:ind w:firstLine="480" w:firstLineChars="200"/>
        <w:rPr>
          <w:rFonts w:ascii="宋体" w:hAnsi="宋体"/>
          <w:sz w:val="24"/>
          <w:szCs w:val="24"/>
          <w:highlight w:val="none"/>
        </w:rPr>
      </w:pPr>
      <w:r>
        <w:rPr>
          <w:rFonts w:hint="eastAsia" w:ascii="宋体" w:hAnsi="宋体"/>
          <w:sz w:val="24"/>
          <w:szCs w:val="24"/>
          <w:highlight w:val="none"/>
        </w:rPr>
        <w:t>1、采购人应当在项目完成且收到供应商验收申请后 5 个工作日内组织开展履约验收。</w:t>
      </w:r>
    </w:p>
    <w:p w14:paraId="26AA6A2C">
      <w:pPr>
        <w:spacing w:line="520" w:lineRule="exact"/>
        <w:ind w:firstLine="480" w:firstLineChars="200"/>
        <w:rPr>
          <w:rFonts w:ascii="宋体" w:hAnsi="宋体"/>
          <w:sz w:val="24"/>
          <w:szCs w:val="24"/>
          <w:highlight w:val="none"/>
        </w:rPr>
      </w:pPr>
      <w:r>
        <w:rPr>
          <w:rFonts w:hint="eastAsia" w:ascii="宋体" w:hAnsi="宋体"/>
          <w:sz w:val="24"/>
          <w:szCs w:val="24"/>
          <w:highlight w:val="none"/>
        </w:rPr>
        <w:t>2、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04A47C0D">
      <w:pPr>
        <w:spacing w:line="520" w:lineRule="exact"/>
        <w:ind w:firstLine="480" w:firstLineChars="200"/>
        <w:rPr>
          <w:rFonts w:ascii="宋体" w:hAnsi="宋体"/>
          <w:sz w:val="24"/>
          <w:szCs w:val="24"/>
          <w:highlight w:val="none"/>
        </w:rPr>
      </w:pPr>
      <w:r>
        <w:rPr>
          <w:rFonts w:hint="eastAsia" w:ascii="宋体" w:hAnsi="宋体"/>
          <w:sz w:val="24"/>
          <w:szCs w:val="24"/>
          <w:highlight w:val="none"/>
        </w:rPr>
        <w:t>3、涉及安全、消防、环保等其他需要由质检或行业主管部门进行验收的项目，必须邀请相关部门或相关专家参与验收。</w:t>
      </w:r>
    </w:p>
    <w:p w14:paraId="366E2923">
      <w:pPr>
        <w:pStyle w:val="35"/>
        <w:rPr>
          <w:rFonts w:ascii="宋体" w:hAnsi="宋体"/>
          <w:szCs w:val="24"/>
          <w:highlight w:val="none"/>
        </w:rPr>
      </w:pPr>
      <w:r>
        <w:rPr>
          <w:rFonts w:hint="eastAsia"/>
          <w:highlight w:val="none"/>
        </w:rPr>
        <w:t>4、对于符合支付条件的项目，应</w:t>
      </w:r>
      <w:r>
        <w:rPr>
          <w:rFonts w:hint="eastAsia" w:ascii="宋体" w:hAnsi="宋体"/>
          <w:szCs w:val="24"/>
          <w:highlight w:val="none"/>
        </w:rPr>
        <w:t>在收到发票后7个工作日内将资金支付到合同约定的供应商账户，不得以进行审计作为支付供应商款项的条件。采购人不得以机构变动、人员更替、政策调整、履行内部付款流程等为由延迟付款。</w:t>
      </w:r>
    </w:p>
    <w:p w14:paraId="6C081F31">
      <w:pPr>
        <w:pStyle w:val="3"/>
        <w:spacing w:before="120" w:beforeLines="50" w:after="120" w:afterLines="50" w:line="520" w:lineRule="exact"/>
        <w:jc w:val="center"/>
        <w:rPr>
          <w:rFonts w:ascii="宋体" w:hAnsi="宋体" w:eastAsia="宋体" w:cs="宋体"/>
          <w:sz w:val="24"/>
          <w:szCs w:val="24"/>
          <w:highlight w:val="none"/>
        </w:rPr>
      </w:pPr>
      <w:bookmarkStart w:id="63" w:name="_Toc3680"/>
      <w:r>
        <w:rPr>
          <w:rFonts w:hint="eastAsia" w:ascii="宋体" w:hAnsi="宋体" w:eastAsia="宋体" w:cs="宋体"/>
          <w:sz w:val="24"/>
          <w:szCs w:val="24"/>
          <w:highlight w:val="none"/>
        </w:rPr>
        <w:t>（十一）质疑</w:t>
      </w:r>
      <w:bookmarkEnd w:id="63"/>
    </w:p>
    <w:p w14:paraId="1DC79CF8">
      <w:pPr>
        <w:spacing w:line="520" w:lineRule="exact"/>
        <w:ind w:firstLine="480" w:firstLineChars="200"/>
        <w:rPr>
          <w:rFonts w:ascii="宋体" w:hAnsi="宋体"/>
          <w:bCs/>
          <w:sz w:val="24"/>
          <w:highlight w:val="none"/>
        </w:rPr>
      </w:pPr>
      <w:r>
        <w:rPr>
          <w:rFonts w:hint="eastAsia" w:ascii="宋体" w:hAnsi="宋体"/>
          <w:bCs/>
          <w:sz w:val="24"/>
          <w:highlight w:val="none"/>
        </w:rPr>
        <w:t>1、质疑人认为磋商结果使自己的权益受到损害的，可以向采购人提出质疑。质疑实行实名制，应当有具体的事项及根据，不得进行虚假、恶意质疑，扰乱公共资源交易活动的正常工作秩序。</w:t>
      </w:r>
    </w:p>
    <w:p w14:paraId="4BEE64F1">
      <w:pPr>
        <w:spacing w:line="520" w:lineRule="exact"/>
        <w:ind w:firstLine="480" w:firstLineChars="200"/>
        <w:rPr>
          <w:rFonts w:ascii="宋体" w:hAnsi="宋体"/>
          <w:bCs/>
          <w:sz w:val="24"/>
          <w:highlight w:val="none"/>
        </w:rPr>
      </w:pPr>
      <w:r>
        <w:rPr>
          <w:rFonts w:hint="eastAsia" w:ascii="宋体" w:hAnsi="宋体"/>
          <w:bCs/>
          <w:sz w:val="24"/>
          <w:highlight w:val="none"/>
        </w:rPr>
        <w:t xml:space="preserve">2、质疑应在规定时限内提出： </w:t>
      </w:r>
    </w:p>
    <w:p w14:paraId="35494060">
      <w:pPr>
        <w:spacing w:line="520" w:lineRule="exact"/>
        <w:ind w:firstLine="480" w:firstLineChars="200"/>
        <w:rPr>
          <w:rFonts w:ascii="宋体" w:hAnsi="宋体"/>
          <w:bCs/>
          <w:sz w:val="24"/>
          <w:highlight w:val="none"/>
        </w:rPr>
      </w:pPr>
      <w:r>
        <w:rPr>
          <w:rFonts w:hint="eastAsia" w:ascii="宋体" w:hAnsi="宋体"/>
          <w:bCs/>
          <w:sz w:val="24"/>
          <w:highlight w:val="none"/>
        </w:rPr>
        <w:t>对政府采购中标结果的质疑，应在中标结果公布之日起七个工作日内提出。</w:t>
      </w:r>
    </w:p>
    <w:p w14:paraId="2DA58072">
      <w:pPr>
        <w:spacing w:line="520" w:lineRule="exact"/>
        <w:ind w:firstLine="480" w:firstLineChars="200"/>
        <w:rPr>
          <w:rFonts w:ascii="宋体" w:hAnsi="宋体"/>
          <w:bCs/>
          <w:sz w:val="24"/>
          <w:highlight w:val="none"/>
        </w:rPr>
      </w:pPr>
      <w:r>
        <w:rPr>
          <w:rFonts w:hint="eastAsia" w:ascii="宋体" w:hAnsi="宋体"/>
          <w:bCs/>
          <w:sz w:val="24"/>
          <w:highlight w:val="none"/>
        </w:rPr>
        <w:t>3、质疑应以书面形式实名提出，书面质疑材料应当包括以下内容：</w:t>
      </w:r>
    </w:p>
    <w:p w14:paraId="6266384C">
      <w:pPr>
        <w:widowControl/>
        <w:spacing w:line="520" w:lineRule="exact"/>
        <w:ind w:firstLine="480" w:firstLineChars="200"/>
        <w:jc w:val="left"/>
        <w:rPr>
          <w:rFonts w:ascii="宋体" w:hAnsi="宋体"/>
          <w:bCs/>
          <w:sz w:val="24"/>
          <w:highlight w:val="none"/>
        </w:rPr>
      </w:pPr>
      <w:r>
        <w:rPr>
          <w:rFonts w:hint="eastAsia" w:ascii="宋体" w:hAnsi="宋体"/>
          <w:bCs/>
          <w:sz w:val="24"/>
          <w:highlight w:val="none"/>
        </w:rPr>
        <w:t>3.1质疑人的名称、地址、有效联系方式；</w:t>
      </w:r>
    </w:p>
    <w:p w14:paraId="2F8DC577">
      <w:pPr>
        <w:widowControl/>
        <w:spacing w:line="520" w:lineRule="exact"/>
        <w:ind w:firstLine="480" w:firstLineChars="200"/>
        <w:jc w:val="left"/>
        <w:rPr>
          <w:rFonts w:ascii="宋体" w:hAnsi="宋体"/>
          <w:bCs/>
          <w:sz w:val="24"/>
          <w:highlight w:val="none"/>
        </w:rPr>
      </w:pPr>
      <w:r>
        <w:rPr>
          <w:rFonts w:hint="eastAsia" w:ascii="宋体" w:hAnsi="宋体"/>
          <w:bCs/>
          <w:sz w:val="24"/>
          <w:highlight w:val="none"/>
        </w:rPr>
        <w:t>3.2项目名称、项目编号、包别号（如有）；</w:t>
      </w:r>
    </w:p>
    <w:p w14:paraId="1A3CD8E7">
      <w:pPr>
        <w:widowControl/>
        <w:spacing w:line="520" w:lineRule="exact"/>
        <w:ind w:firstLine="480" w:firstLineChars="200"/>
        <w:jc w:val="left"/>
        <w:rPr>
          <w:rFonts w:ascii="宋体" w:hAnsi="宋体"/>
          <w:bCs/>
          <w:sz w:val="24"/>
          <w:highlight w:val="none"/>
        </w:rPr>
      </w:pPr>
      <w:r>
        <w:rPr>
          <w:rFonts w:hint="eastAsia" w:ascii="宋体" w:hAnsi="宋体"/>
          <w:bCs/>
          <w:sz w:val="24"/>
          <w:highlight w:val="none"/>
        </w:rPr>
        <w:t>3.3被质疑人名称；</w:t>
      </w:r>
    </w:p>
    <w:p w14:paraId="549A7680">
      <w:pPr>
        <w:widowControl/>
        <w:spacing w:line="520" w:lineRule="exact"/>
        <w:ind w:firstLine="480" w:firstLineChars="200"/>
        <w:jc w:val="left"/>
        <w:rPr>
          <w:rFonts w:ascii="宋体" w:hAnsi="宋体"/>
          <w:bCs/>
          <w:sz w:val="24"/>
          <w:highlight w:val="none"/>
        </w:rPr>
      </w:pPr>
      <w:r>
        <w:rPr>
          <w:rFonts w:hint="eastAsia" w:ascii="宋体" w:hAnsi="宋体"/>
          <w:bCs/>
          <w:sz w:val="24"/>
          <w:highlight w:val="none"/>
        </w:rPr>
        <w:t>3.4具体的质疑事项、基本事实及必要的证明材料；</w:t>
      </w:r>
    </w:p>
    <w:p w14:paraId="5A94B70C">
      <w:pPr>
        <w:widowControl/>
        <w:spacing w:line="520" w:lineRule="exact"/>
        <w:ind w:firstLine="480" w:firstLineChars="200"/>
        <w:jc w:val="left"/>
        <w:rPr>
          <w:rFonts w:ascii="宋体" w:hAnsi="宋体"/>
          <w:bCs/>
          <w:sz w:val="24"/>
          <w:highlight w:val="none"/>
        </w:rPr>
      </w:pPr>
      <w:r>
        <w:rPr>
          <w:rFonts w:hint="eastAsia" w:ascii="宋体" w:hAnsi="宋体"/>
          <w:bCs/>
          <w:sz w:val="24"/>
          <w:highlight w:val="none"/>
        </w:rPr>
        <w:t>3.5明确的请求及主张；</w:t>
      </w:r>
    </w:p>
    <w:p w14:paraId="36E4A302">
      <w:pPr>
        <w:widowControl/>
        <w:spacing w:line="520" w:lineRule="exact"/>
        <w:ind w:firstLine="480" w:firstLineChars="200"/>
        <w:jc w:val="left"/>
        <w:rPr>
          <w:rFonts w:ascii="宋体" w:hAnsi="宋体"/>
          <w:bCs/>
          <w:sz w:val="24"/>
          <w:highlight w:val="none"/>
        </w:rPr>
      </w:pPr>
      <w:r>
        <w:rPr>
          <w:rFonts w:hint="eastAsia" w:ascii="宋体" w:hAnsi="宋体"/>
          <w:bCs/>
          <w:sz w:val="24"/>
          <w:highlight w:val="none"/>
        </w:rPr>
        <w:t>3.6提起质疑的日期。</w:t>
      </w:r>
    </w:p>
    <w:p w14:paraId="284865C5">
      <w:pPr>
        <w:widowControl/>
        <w:spacing w:line="52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质疑人为法人或者其他组织的，应当由法定代表人或其委托代理人（需有委托授权书）签字并加盖公章。</w:t>
      </w:r>
    </w:p>
    <w:p w14:paraId="39117D32">
      <w:pPr>
        <w:widowControl/>
        <w:spacing w:line="52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质疑人需要修改、补充质疑材料的，应当在质疑期内提交修改或补充材料。</w:t>
      </w:r>
    </w:p>
    <w:p w14:paraId="302733C8">
      <w:pPr>
        <w:spacing w:line="520" w:lineRule="exact"/>
        <w:ind w:firstLine="480" w:firstLineChars="200"/>
        <w:rPr>
          <w:rFonts w:ascii="宋体" w:hAnsi="宋体"/>
          <w:bCs/>
          <w:sz w:val="24"/>
          <w:szCs w:val="24"/>
          <w:highlight w:val="none"/>
        </w:rPr>
      </w:pPr>
      <w:r>
        <w:rPr>
          <w:rFonts w:hint="eastAsia" w:ascii="宋体" w:hAnsi="宋体"/>
          <w:bCs/>
          <w:sz w:val="24"/>
          <w:szCs w:val="24"/>
          <w:highlight w:val="none"/>
        </w:rPr>
        <w:t>4、有下列情形之一的，不予受理：</w:t>
      </w:r>
    </w:p>
    <w:p w14:paraId="2D48EDE2">
      <w:pPr>
        <w:widowControl/>
        <w:spacing w:line="52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4.1提起质疑的主体不是参与该政府采购项目活动的供应商；</w:t>
      </w:r>
    </w:p>
    <w:p w14:paraId="4495DD69">
      <w:pPr>
        <w:widowControl/>
        <w:spacing w:line="52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4.2提起质疑的时间超过规定时限的；</w:t>
      </w:r>
    </w:p>
    <w:p w14:paraId="2951A55B">
      <w:pPr>
        <w:widowControl/>
        <w:spacing w:line="52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4.3质疑材料不完整的；</w:t>
      </w:r>
    </w:p>
    <w:p w14:paraId="7A6EAB2B">
      <w:pPr>
        <w:widowControl/>
        <w:spacing w:line="52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4.4质疑事项含有主观猜测等内容且未提供有效线索、难以查证的；</w:t>
      </w:r>
    </w:p>
    <w:p w14:paraId="7B82B69B">
      <w:pPr>
        <w:widowControl/>
        <w:spacing w:line="52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4.5对其他投标供应商的投标文件详细内容质疑，无法提供合法来源渠道的；</w:t>
      </w:r>
    </w:p>
    <w:p w14:paraId="06E95464">
      <w:pPr>
        <w:widowControl/>
        <w:spacing w:line="520" w:lineRule="exact"/>
        <w:ind w:firstLine="480" w:firstLineChars="200"/>
        <w:jc w:val="left"/>
        <w:rPr>
          <w:rFonts w:ascii="仿宋_GB2312" w:hAnsi="宋体" w:eastAsia="仿宋_GB2312" w:cs="宋体"/>
          <w:kern w:val="0"/>
          <w:sz w:val="24"/>
          <w:szCs w:val="24"/>
          <w:highlight w:val="none"/>
        </w:rPr>
      </w:pPr>
      <w:r>
        <w:rPr>
          <w:rFonts w:hint="eastAsia" w:ascii="宋体" w:hAnsi="宋体" w:cs="宋体"/>
          <w:kern w:val="0"/>
          <w:sz w:val="24"/>
          <w:szCs w:val="24"/>
          <w:highlight w:val="none"/>
        </w:rPr>
        <w:t>4.6质疑事项已进入投诉处理、行政复议或行政诉讼程序的。</w:t>
      </w:r>
    </w:p>
    <w:p w14:paraId="23204C06">
      <w:pPr>
        <w:spacing w:line="520" w:lineRule="exact"/>
        <w:ind w:firstLine="480" w:firstLineChars="200"/>
        <w:rPr>
          <w:rFonts w:ascii="宋体" w:hAnsi="宋体"/>
          <w:bCs/>
          <w:sz w:val="24"/>
          <w:highlight w:val="none"/>
        </w:rPr>
      </w:pPr>
      <w:r>
        <w:rPr>
          <w:rFonts w:hint="eastAsia" w:ascii="宋体" w:hAnsi="宋体"/>
          <w:bCs/>
          <w:sz w:val="24"/>
          <w:highlight w:val="none"/>
        </w:rPr>
        <w:t>5、经审查符合质疑条件的，自收到质疑之日起即为受理。采购人将在质疑受理后7个工作日内作出答复或相关处理决定，并以书面形式通知质疑人，答复的内容不得涉及商业秘密。</w:t>
      </w:r>
    </w:p>
    <w:p w14:paraId="782D5D14">
      <w:pPr>
        <w:spacing w:line="520" w:lineRule="exact"/>
        <w:ind w:firstLine="480" w:firstLineChars="200"/>
        <w:rPr>
          <w:rFonts w:ascii="宋体" w:hAnsi="宋体"/>
          <w:bCs/>
          <w:sz w:val="24"/>
          <w:highlight w:val="none"/>
        </w:rPr>
      </w:pPr>
      <w:r>
        <w:rPr>
          <w:rFonts w:hint="eastAsia" w:ascii="宋体" w:hAnsi="宋体"/>
          <w:bCs/>
          <w:sz w:val="24"/>
          <w:highlight w:val="none"/>
        </w:rPr>
        <w:t>6、质疑人在答复期满前撤回质疑的，应由法定代表人或授权代表人签字确认，即终止质疑处理程序。质疑人不得以同一理由再次提出质疑。</w:t>
      </w:r>
    </w:p>
    <w:p w14:paraId="0131094C">
      <w:pPr>
        <w:spacing w:line="520" w:lineRule="exact"/>
        <w:ind w:firstLine="480" w:firstLineChars="200"/>
        <w:rPr>
          <w:rFonts w:ascii="宋体" w:hAnsi="宋体"/>
          <w:bCs/>
          <w:sz w:val="24"/>
          <w:highlight w:val="none"/>
        </w:rPr>
      </w:pPr>
      <w:r>
        <w:rPr>
          <w:rFonts w:hint="eastAsia" w:ascii="宋体" w:hAnsi="宋体"/>
          <w:bCs/>
          <w:sz w:val="24"/>
          <w:highlight w:val="none"/>
        </w:rPr>
        <w:t>7、质疑人有下列情形之一的，属于虚假、恶意质疑，将报六安市公共资源交易监督管理局予以处理。</w:t>
      </w:r>
    </w:p>
    <w:p w14:paraId="69D3E112">
      <w:pPr>
        <w:spacing w:line="520" w:lineRule="exact"/>
        <w:ind w:firstLine="480" w:firstLineChars="200"/>
        <w:rPr>
          <w:rFonts w:ascii="宋体" w:hAnsi="宋体"/>
          <w:bCs/>
          <w:sz w:val="24"/>
          <w:highlight w:val="none"/>
        </w:rPr>
      </w:pPr>
      <w:r>
        <w:rPr>
          <w:rFonts w:hint="eastAsia" w:ascii="宋体" w:hAnsi="宋体"/>
          <w:bCs/>
          <w:sz w:val="24"/>
          <w:highlight w:val="none"/>
        </w:rPr>
        <w:t>7.1一年内三次以上质疑均查无实据的；</w:t>
      </w:r>
    </w:p>
    <w:p w14:paraId="37422274">
      <w:pPr>
        <w:spacing w:line="520" w:lineRule="exact"/>
        <w:ind w:firstLine="480" w:firstLineChars="200"/>
        <w:rPr>
          <w:rFonts w:ascii="宋体" w:hAnsi="宋体" w:cs="宋体"/>
          <w:sz w:val="28"/>
          <w:szCs w:val="28"/>
          <w:highlight w:val="none"/>
        </w:rPr>
      </w:pPr>
      <w:r>
        <w:rPr>
          <w:rFonts w:hint="eastAsia" w:ascii="宋体" w:hAnsi="宋体"/>
          <w:bCs/>
          <w:sz w:val="24"/>
          <w:highlight w:val="none"/>
        </w:rPr>
        <w:t>7.2捏造事实恶意诬陷他人、有意提供虚假质疑材料的</w:t>
      </w:r>
      <w:r>
        <w:rPr>
          <w:rFonts w:hint="eastAsia" w:ascii="宋体" w:hAnsi="宋体"/>
          <w:sz w:val="24"/>
          <w:highlight w:val="none"/>
        </w:rPr>
        <w:t>或者通过非法手段获取材料的。</w:t>
      </w:r>
      <w:bookmarkStart w:id="64" w:name="_Toc216158630"/>
    </w:p>
    <w:p w14:paraId="57721989">
      <w:pPr>
        <w:pStyle w:val="3"/>
        <w:spacing w:before="0" w:after="0" w:line="560" w:lineRule="exact"/>
        <w:jc w:val="center"/>
        <w:rPr>
          <w:rFonts w:ascii="宋体" w:hAnsi="宋体" w:eastAsia="宋体" w:cs="宋体"/>
          <w:sz w:val="28"/>
          <w:szCs w:val="28"/>
          <w:highlight w:val="none"/>
        </w:rPr>
      </w:pPr>
      <w:bookmarkStart w:id="65" w:name="_Toc22378"/>
    </w:p>
    <w:p w14:paraId="30872C3D">
      <w:pPr>
        <w:rPr>
          <w:highlight w:val="none"/>
        </w:rPr>
      </w:pPr>
    </w:p>
    <w:p w14:paraId="56A8F384">
      <w:pPr>
        <w:pStyle w:val="35"/>
        <w:rPr>
          <w:highlight w:val="none"/>
        </w:rPr>
      </w:pPr>
    </w:p>
    <w:p w14:paraId="66AA8AD4">
      <w:pPr>
        <w:pStyle w:val="35"/>
        <w:rPr>
          <w:highlight w:val="none"/>
        </w:rPr>
      </w:pPr>
    </w:p>
    <w:p w14:paraId="6A499D62">
      <w:pPr>
        <w:pStyle w:val="35"/>
        <w:rPr>
          <w:highlight w:val="none"/>
        </w:rPr>
      </w:pPr>
    </w:p>
    <w:p w14:paraId="275CD071">
      <w:pPr>
        <w:pStyle w:val="35"/>
        <w:rPr>
          <w:highlight w:val="none"/>
        </w:rPr>
      </w:pPr>
    </w:p>
    <w:p w14:paraId="675DD097">
      <w:pPr>
        <w:pStyle w:val="35"/>
        <w:rPr>
          <w:highlight w:val="none"/>
        </w:rPr>
      </w:pPr>
    </w:p>
    <w:p w14:paraId="33888A82">
      <w:pPr>
        <w:pStyle w:val="35"/>
        <w:rPr>
          <w:highlight w:val="none"/>
        </w:rPr>
      </w:pPr>
    </w:p>
    <w:p w14:paraId="21E346EB">
      <w:pPr>
        <w:pStyle w:val="35"/>
        <w:rPr>
          <w:highlight w:val="none"/>
        </w:rPr>
      </w:pPr>
    </w:p>
    <w:p w14:paraId="1700F54D">
      <w:pPr>
        <w:pStyle w:val="35"/>
        <w:rPr>
          <w:highlight w:val="none"/>
        </w:rPr>
      </w:pPr>
    </w:p>
    <w:p w14:paraId="1FEB6F3E">
      <w:pPr>
        <w:pStyle w:val="3"/>
        <w:spacing w:before="0" w:after="0" w:line="560" w:lineRule="exact"/>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二、采购合</w:t>
      </w:r>
      <w:r>
        <w:rPr>
          <w:rFonts w:hint="eastAsia" w:ascii="宋体" w:hAnsi="宋体" w:eastAsia="宋体" w:cs="宋体"/>
          <w:color w:val="auto"/>
          <w:sz w:val="28"/>
          <w:szCs w:val="28"/>
          <w:highlight w:val="none"/>
        </w:rPr>
        <w:t>同</w:t>
      </w:r>
      <w:bookmarkEnd w:id="65"/>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合同可自拟</w:t>
      </w:r>
      <w:r>
        <w:rPr>
          <w:rFonts w:hint="eastAsia" w:ascii="宋体" w:hAnsi="宋体" w:eastAsia="宋体" w:cs="宋体"/>
          <w:color w:val="auto"/>
          <w:sz w:val="28"/>
          <w:szCs w:val="28"/>
          <w:highlight w:val="none"/>
          <w:lang w:eastAsia="zh-CN"/>
        </w:rPr>
        <w:t>）</w:t>
      </w:r>
    </w:p>
    <w:bookmarkEnd w:id="64"/>
    <w:p w14:paraId="004428E1">
      <w:pPr>
        <w:spacing w:line="253" w:lineRule="auto"/>
        <w:rPr>
          <w:highlight w:val="none"/>
        </w:rPr>
      </w:pPr>
      <w:bookmarkStart w:id="66" w:name="_Toc363199273"/>
    </w:p>
    <w:p w14:paraId="0E739AFD">
      <w:pPr>
        <w:spacing w:line="254" w:lineRule="auto"/>
        <w:rPr>
          <w:highlight w:val="none"/>
        </w:rPr>
      </w:pPr>
    </w:p>
    <w:p w14:paraId="50559432">
      <w:pPr>
        <w:spacing w:line="254" w:lineRule="auto"/>
        <w:rPr>
          <w:highlight w:val="none"/>
        </w:rPr>
      </w:pPr>
    </w:p>
    <w:p w14:paraId="2930DCA2">
      <w:pPr>
        <w:spacing w:line="254" w:lineRule="auto"/>
        <w:rPr>
          <w:highlight w:val="none"/>
        </w:rPr>
      </w:pPr>
    </w:p>
    <w:p w14:paraId="006728FA">
      <w:pPr>
        <w:spacing w:line="254" w:lineRule="auto"/>
        <w:rPr>
          <w:highlight w:val="none"/>
        </w:rPr>
      </w:pPr>
    </w:p>
    <w:p w14:paraId="0322BB16">
      <w:pPr>
        <w:spacing w:line="254" w:lineRule="auto"/>
        <w:rPr>
          <w:highlight w:val="none"/>
        </w:rPr>
      </w:pPr>
    </w:p>
    <w:p w14:paraId="08A671BA">
      <w:pPr>
        <w:pStyle w:val="35"/>
        <w:ind w:firstLine="0"/>
        <w:rPr>
          <w:highlight w:val="none"/>
        </w:rPr>
      </w:pPr>
    </w:p>
    <w:p w14:paraId="48B8C30C">
      <w:pPr>
        <w:pStyle w:val="36"/>
        <w:rPr>
          <w:highlight w:val="none"/>
        </w:rPr>
      </w:pPr>
    </w:p>
    <w:p w14:paraId="1E027DB9">
      <w:pPr>
        <w:rPr>
          <w:highlight w:val="none"/>
        </w:rPr>
      </w:pPr>
    </w:p>
    <w:p w14:paraId="64C6E9D9">
      <w:pPr>
        <w:pStyle w:val="12"/>
        <w:rPr>
          <w:highlight w:val="none"/>
        </w:rPr>
      </w:pPr>
    </w:p>
    <w:p w14:paraId="15221B96">
      <w:pPr>
        <w:pStyle w:val="35"/>
        <w:rPr>
          <w:highlight w:val="none"/>
        </w:rPr>
      </w:pPr>
    </w:p>
    <w:p w14:paraId="5F266446">
      <w:pPr>
        <w:pStyle w:val="36"/>
        <w:ind w:left="0" w:leftChars="0" w:firstLine="0" w:firstLineChars="0"/>
        <w:rPr>
          <w:highlight w:val="none"/>
        </w:rPr>
      </w:pPr>
    </w:p>
    <w:p w14:paraId="742479A0">
      <w:pPr>
        <w:rPr>
          <w:highlight w:val="none"/>
        </w:rPr>
      </w:pPr>
    </w:p>
    <w:p w14:paraId="58AEC5AA">
      <w:pPr>
        <w:rPr>
          <w:highlight w:val="none"/>
        </w:rPr>
      </w:pPr>
    </w:p>
    <w:p w14:paraId="271516B9">
      <w:pPr>
        <w:rPr>
          <w:highlight w:val="none"/>
        </w:rPr>
      </w:pPr>
    </w:p>
    <w:p w14:paraId="6B54F63C">
      <w:pPr>
        <w:rPr>
          <w:highlight w:val="none"/>
        </w:rPr>
      </w:pPr>
    </w:p>
    <w:p w14:paraId="7E6781EF">
      <w:pPr>
        <w:rPr>
          <w:highlight w:val="none"/>
        </w:rPr>
      </w:pPr>
    </w:p>
    <w:p w14:paraId="5C2B0207">
      <w:pPr>
        <w:rPr>
          <w:highlight w:val="none"/>
        </w:rPr>
      </w:pPr>
    </w:p>
    <w:p w14:paraId="06C0C2AA">
      <w:pPr>
        <w:rPr>
          <w:highlight w:val="none"/>
        </w:rPr>
      </w:pPr>
    </w:p>
    <w:p w14:paraId="6D8AB4DA">
      <w:pPr>
        <w:rPr>
          <w:highlight w:val="none"/>
        </w:rPr>
      </w:pPr>
    </w:p>
    <w:p w14:paraId="30EC4EA9">
      <w:pPr>
        <w:rPr>
          <w:highlight w:val="none"/>
        </w:rPr>
      </w:pPr>
    </w:p>
    <w:p w14:paraId="3A31BE9A">
      <w:pPr>
        <w:rPr>
          <w:highlight w:val="none"/>
        </w:rPr>
      </w:pPr>
    </w:p>
    <w:p w14:paraId="549764A2">
      <w:pPr>
        <w:rPr>
          <w:highlight w:val="none"/>
        </w:rPr>
      </w:pPr>
    </w:p>
    <w:p w14:paraId="6F8FFA50">
      <w:pPr>
        <w:rPr>
          <w:highlight w:val="none"/>
        </w:rPr>
      </w:pPr>
    </w:p>
    <w:p w14:paraId="690539A3">
      <w:pPr>
        <w:rPr>
          <w:highlight w:val="none"/>
        </w:rPr>
      </w:pPr>
    </w:p>
    <w:p w14:paraId="58A550B5">
      <w:pPr>
        <w:rPr>
          <w:highlight w:val="none"/>
        </w:rPr>
      </w:pPr>
    </w:p>
    <w:p w14:paraId="795EEA04">
      <w:pPr>
        <w:rPr>
          <w:highlight w:val="none"/>
        </w:rPr>
      </w:pPr>
    </w:p>
    <w:p w14:paraId="2BBAD0CA">
      <w:pPr>
        <w:rPr>
          <w:highlight w:val="none"/>
        </w:rPr>
      </w:pPr>
    </w:p>
    <w:p w14:paraId="7864F7A3">
      <w:pPr>
        <w:rPr>
          <w:highlight w:val="none"/>
        </w:rPr>
      </w:pPr>
    </w:p>
    <w:p w14:paraId="59FC9F3D">
      <w:pPr>
        <w:rPr>
          <w:highlight w:val="none"/>
        </w:rPr>
      </w:pPr>
    </w:p>
    <w:p w14:paraId="784FA74A">
      <w:pPr>
        <w:rPr>
          <w:highlight w:val="none"/>
        </w:rPr>
      </w:pPr>
    </w:p>
    <w:p w14:paraId="1AD9EA80">
      <w:pPr>
        <w:rPr>
          <w:highlight w:val="none"/>
        </w:rPr>
      </w:pPr>
    </w:p>
    <w:p w14:paraId="3F78AEA2">
      <w:pPr>
        <w:rPr>
          <w:highlight w:val="none"/>
        </w:rPr>
      </w:pPr>
    </w:p>
    <w:p w14:paraId="056A8B70">
      <w:pPr>
        <w:rPr>
          <w:highlight w:val="none"/>
        </w:rPr>
      </w:pPr>
    </w:p>
    <w:p w14:paraId="257FC298">
      <w:pPr>
        <w:rPr>
          <w:highlight w:val="none"/>
        </w:rPr>
      </w:pPr>
    </w:p>
    <w:p w14:paraId="59296B95">
      <w:pPr>
        <w:rPr>
          <w:highlight w:val="none"/>
        </w:rPr>
      </w:pPr>
    </w:p>
    <w:p w14:paraId="476FE712">
      <w:pPr>
        <w:rPr>
          <w:highlight w:val="none"/>
        </w:rPr>
      </w:pPr>
    </w:p>
    <w:p w14:paraId="4481BECE">
      <w:pPr>
        <w:rPr>
          <w:highlight w:val="none"/>
        </w:rPr>
      </w:pPr>
    </w:p>
    <w:p w14:paraId="7DB46BEF">
      <w:pPr>
        <w:pStyle w:val="3"/>
        <w:numPr>
          <w:ilvl w:val="0"/>
          <w:numId w:val="2"/>
        </w:numPr>
        <w:spacing w:before="0" w:after="0" w:line="560" w:lineRule="exact"/>
        <w:jc w:val="center"/>
        <w:rPr>
          <w:rFonts w:ascii="宋体" w:hAnsi="宋体" w:eastAsia="宋体" w:cs="宋体"/>
          <w:sz w:val="28"/>
          <w:szCs w:val="28"/>
          <w:highlight w:val="none"/>
        </w:rPr>
      </w:pPr>
      <w:bookmarkStart w:id="67" w:name="_Toc17199"/>
      <w:r>
        <w:rPr>
          <w:rFonts w:hint="eastAsia" w:ascii="宋体" w:hAnsi="宋体" w:eastAsia="宋体" w:cs="宋体"/>
          <w:sz w:val="28"/>
          <w:szCs w:val="28"/>
          <w:highlight w:val="none"/>
        </w:rPr>
        <w:t>采购需求</w:t>
      </w:r>
      <w:bookmarkEnd w:id="67"/>
    </w:p>
    <w:bookmarkEnd w:id="66"/>
    <w:p w14:paraId="72CC577D">
      <w:pPr>
        <w:spacing w:line="460" w:lineRule="exact"/>
        <w:rPr>
          <w:rFonts w:hint="eastAsia" w:ascii="宋体" w:hAnsi="宋体" w:eastAsia="宋体" w:cs="宋体"/>
          <w:b/>
          <w:bCs/>
          <w:sz w:val="24"/>
          <w:szCs w:val="24"/>
          <w:highlight w:val="none"/>
        </w:rPr>
      </w:pPr>
      <w:bookmarkStart w:id="68" w:name="_Toc25911"/>
      <w:bookmarkStart w:id="69" w:name="_Toc19815"/>
      <w:bookmarkStart w:id="70" w:name="_Toc21831"/>
      <w:r>
        <w:rPr>
          <w:rFonts w:hint="eastAsia" w:ascii="宋体" w:hAnsi="宋体" w:eastAsia="宋体" w:cs="宋体"/>
          <w:b/>
          <w:bCs/>
          <w:sz w:val="24"/>
          <w:szCs w:val="24"/>
          <w:highlight w:val="none"/>
        </w:rPr>
        <w:t>一、项目基本情况</w:t>
      </w:r>
    </w:p>
    <w:p w14:paraId="2B31A25C">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1、项目名称：</w:t>
      </w:r>
      <w:r>
        <w:rPr>
          <w:rFonts w:hint="eastAsia" w:ascii="宋体" w:hAnsi="宋体" w:eastAsia="宋体" w:cs="宋体"/>
          <w:sz w:val="24"/>
          <w:szCs w:val="24"/>
          <w:highlight w:val="none"/>
          <w:lang w:val="en-US" w:eastAsia="zh-CN"/>
        </w:rPr>
        <w:t>皖西卫生职业学院附属医院共享陪护床</w:t>
      </w:r>
      <w:r>
        <w:rPr>
          <w:rFonts w:hint="eastAsia" w:ascii="宋体" w:hAnsi="宋体" w:eastAsia="宋体" w:cs="宋体"/>
          <w:sz w:val="24"/>
          <w:szCs w:val="24"/>
          <w:highlight w:val="none"/>
        </w:rPr>
        <w:t>合作服务项目</w:t>
      </w:r>
    </w:p>
    <w:p w14:paraId="186EC12E">
      <w:pPr>
        <w:spacing w:line="460" w:lineRule="exact"/>
        <w:ind w:firstLine="480" w:firstLineChars="200"/>
        <w:rPr>
          <w:rFonts w:hint="eastAsia" w:ascii="宋体" w:hAnsi="宋体" w:eastAsia="宋体" w:cs="宋体"/>
          <w:b/>
          <w:bCs/>
          <w:sz w:val="24"/>
          <w:szCs w:val="24"/>
          <w:highlight w:val="none"/>
        </w:rPr>
      </w:pPr>
      <w:r>
        <w:rPr>
          <w:rFonts w:hint="eastAsia" w:ascii="宋体" w:hAnsi="宋体" w:eastAsia="宋体" w:cs="宋体"/>
          <w:sz w:val="24"/>
          <w:szCs w:val="24"/>
          <w:highlight w:val="none"/>
        </w:rPr>
        <w:t>2、项目内容及数量：</w:t>
      </w:r>
      <w:r>
        <w:rPr>
          <w:rFonts w:hint="eastAsia" w:ascii="宋体" w:hAnsi="宋体" w:eastAsia="宋体" w:cs="宋体"/>
          <w:b/>
          <w:bCs/>
          <w:sz w:val="24"/>
          <w:szCs w:val="24"/>
          <w:highlight w:val="none"/>
        </w:rPr>
        <w:t>引进</w:t>
      </w:r>
      <w:r>
        <w:rPr>
          <w:rFonts w:hint="eastAsia" w:ascii="宋体" w:hAnsi="宋体" w:eastAsia="宋体" w:cs="宋体"/>
          <w:b/>
          <w:bCs/>
          <w:sz w:val="24"/>
          <w:szCs w:val="24"/>
          <w:highlight w:val="none"/>
          <w:lang w:val="en-US" w:eastAsia="zh-CN"/>
        </w:rPr>
        <w:t>共享陪护床</w:t>
      </w:r>
      <w:r>
        <w:rPr>
          <w:rFonts w:hint="eastAsia" w:ascii="宋体" w:hAnsi="宋体" w:eastAsia="宋体" w:cs="宋体"/>
          <w:b/>
          <w:bCs/>
          <w:sz w:val="24"/>
          <w:szCs w:val="24"/>
          <w:highlight w:val="none"/>
        </w:rPr>
        <w:t>配套服务的公司</w:t>
      </w:r>
      <w:r>
        <w:rPr>
          <w:rFonts w:hint="eastAsia" w:ascii="宋体" w:hAnsi="宋体" w:eastAsia="宋体" w:cs="宋体"/>
          <w:sz w:val="24"/>
          <w:szCs w:val="24"/>
          <w:highlight w:val="none"/>
        </w:rPr>
        <w:t>，为医院提供</w:t>
      </w:r>
      <w:r>
        <w:rPr>
          <w:rFonts w:hint="eastAsia" w:ascii="宋体" w:hAnsi="宋体" w:eastAsia="宋体" w:cs="宋体"/>
          <w:sz w:val="24"/>
          <w:szCs w:val="24"/>
          <w:highlight w:val="none"/>
          <w:lang w:val="en-US" w:eastAsia="zh-CN"/>
        </w:rPr>
        <w:t>陪护床</w:t>
      </w:r>
      <w:r>
        <w:rPr>
          <w:rFonts w:hint="eastAsia" w:ascii="宋体" w:hAnsi="宋体" w:eastAsia="宋体" w:cs="宋体"/>
          <w:sz w:val="24"/>
          <w:szCs w:val="24"/>
          <w:highlight w:val="none"/>
        </w:rPr>
        <w:t>服务。在服务期间要严格遵守医院病区管理制度。预计提供数量</w:t>
      </w:r>
      <w:r>
        <w:rPr>
          <w:rFonts w:hint="eastAsia" w:ascii="宋体" w:hAnsi="宋体" w:eastAsia="宋体" w:cs="宋体"/>
          <w:b/>
          <w:bCs/>
          <w:sz w:val="24"/>
          <w:szCs w:val="24"/>
          <w:highlight w:val="none"/>
          <w:lang w:val="en-US" w:eastAsia="zh-CN"/>
        </w:rPr>
        <w:t>180</w:t>
      </w:r>
      <w:r>
        <w:rPr>
          <w:rFonts w:hint="eastAsia" w:ascii="宋体" w:hAnsi="宋体" w:eastAsia="宋体" w:cs="宋体"/>
          <w:b/>
          <w:bCs/>
          <w:sz w:val="24"/>
          <w:szCs w:val="24"/>
          <w:highlight w:val="none"/>
          <w:lang w:eastAsia="zh-CN"/>
        </w:rPr>
        <w:t>张</w:t>
      </w:r>
      <w:r>
        <w:rPr>
          <w:rFonts w:hint="eastAsia" w:ascii="宋体" w:hAnsi="宋体" w:eastAsia="宋体" w:cs="宋体"/>
          <w:sz w:val="24"/>
          <w:szCs w:val="24"/>
          <w:highlight w:val="none"/>
        </w:rPr>
        <w:t>,具体数量以院方实际需求为准。</w:t>
      </w:r>
    </w:p>
    <w:p w14:paraId="3F2C8DCF">
      <w:pPr>
        <w:spacing w:line="46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w:t>
      </w:r>
      <w:r>
        <w:rPr>
          <w:rFonts w:hint="eastAsia" w:ascii="宋体" w:hAnsi="宋体" w:eastAsia="宋体" w:cs="宋体"/>
          <w:b/>
          <w:bCs/>
          <w:sz w:val="24"/>
          <w:szCs w:val="24"/>
          <w:highlight w:val="none"/>
          <w:lang w:val="en-US" w:eastAsia="zh-CN"/>
        </w:rPr>
        <w:t>合作模</w:t>
      </w:r>
      <w:r>
        <w:rPr>
          <w:rFonts w:hint="eastAsia" w:ascii="宋体" w:hAnsi="宋体" w:eastAsia="宋体" w:cs="宋体"/>
          <w:b/>
          <w:bCs/>
          <w:sz w:val="24"/>
          <w:szCs w:val="24"/>
          <w:highlight w:val="none"/>
        </w:rPr>
        <w:t>式：</w:t>
      </w:r>
    </w:p>
    <w:p w14:paraId="51D35EBC">
      <w:pPr>
        <w:spacing w:line="4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b w:val="0"/>
          <w:bCs/>
          <w:sz w:val="24"/>
          <w:szCs w:val="24"/>
          <w:highlight w:val="none"/>
        </w:rPr>
        <w:t>1、</w:t>
      </w:r>
      <w:r>
        <w:rPr>
          <w:rFonts w:hint="eastAsia" w:ascii="宋体" w:hAnsi="宋体" w:eastAsia="宋体" w:cs="宋体"/>
          <w:b w:val="0"/>
          <w:bCs/>
          <w:sz w:val="24"/>
          <w:szCs w:val="24"/>
          <w:highlight w:val="none"/>
          <w:lang w:val="en-US" w:eastAsia="zh-CN"/>
        </w:rPr>
        <w:t>中标方负责提供</w:t>
      </w:r>
      <w:r>
        <w:rPr>
          <w:rFonts w:hint="eastAsia" w:ascii="宋体" w:hAnsi="宋体" w:eastAsia="宋体" w:cs="宋体"/>
          <w:sz w:val="24"/>
          <w:szCs w:val="24"/>
          <w:highlight w:val="none"/>
          <w:lang w:val="en-US" w:eastAsia="zh-CN"/>
        </w:rPr>
        <w:t>共享陪护床</w:t>
      </w:r>
      <w:r>
        <w:rPr>
          <w:rFonts w:hint="eastAsia" w:ascii="宋体" w:hAnsi="宋体" w:eastAsia="宋体" w:cs="宋体"/>
          <w:sz w:val="24"/>
          <w:szCs w:val="24"/>
          <w:highlight w:val="none"/>
        </w:rPr>
        <w:t>配套服务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院方提供场地；</w:t>
      </w:r>
    </w:p>
    <w:p w14:paraId="734979E5">
      <w:pPr>
        <w:numPr>
          <w:ilvl w:val="0"/>
          <w:numId w:val="0"/>
        </w:numPr>
        <w:spacing w:line="460" w:lineRule="exact"/>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kern w:val="2"/>
          <w:sz w:val="24"/>
          <w:szCs w:val="24"/>
          <w:highlight w:val="none"/>
          <w:lang w:val="en-US" w:eastAsia="zh-CN" w:bidi="ar-SA"/>
        </w:rPr>
        <w:t>2、</w:t>
      </w:r>
      <w:r>
        <w:rPr>
          <w:rFonts w:hint="eastAsia" w:ascii="宋体" w:hAnsi="宋体" w:eastAsia="宋体" w:cs="宋体"/>
          <w:b w:val="0"/>
          <w:bCs w:val="0"/>
          <w:sz w:val="24"/>
          <w:szCs w:val="24"/>
          <w:highlight w:val="none"/>
          <w:lang w:val="en-US" w:eastAsia="zh-CN"/>
        </w:rPr>
        <w:t>共享陪护床为</w:t>
      </w:r>
      <w:r>
        <w:rPr>
          <w:rFonts w:hint="eastAsia" w:ascii="宋体" w:hAnsi="宋体" w:eastAsia="宋体" w:cs="宋体"/>
          <w:b/>
          <w:bCs/>
          <w:sz w:val="24"/>
          <w:szCs w:val="24"/>
          <w:highlight w:val="none"/>
          <w:lang w:val="en-US" w:eastAsia="zh-CN"/>
        </w:rPr>
        <w:t>自愿按需有偿使用</w:t>
      </w:r>
      <w:r>
        <w:rPr>
          <w:rFonts w:hint="eastAsia" w:ascii="宋体" w:hAnsi="宋体" w:eastAsia="宋体" w:cs="宋体"/>
          <w:sz w:val="24"/>
          <w:szCs w:val="24"/>
          <w:highlight w:val="none"/>
          <w:lang w:val="en-US" w:eastAsia="zh-CN"/>
        </w:rPr>
        <w:t>，</w:t>
      </w:r>
      <w:r>
        <w:rPr>
          <w:rFonts w:hint="eastAsia" w:ascii="宋体" w:hAnsi="宋体" w:eastAsia="宋体" w:cs="宋体"/>
          <w:b w:val="0"/>
          <w:bCs/>
          <w:sz w:val="24"/>
          <w:szCs w:val="24"/>
          <w:highlight w:val="none"/>
          <w:lang w:val="en-US" w:eastAsia="zh-CN"/>
        </w:rPr>
        <w:t>免收押金；</w:t>
      </w:r>
    </w:p>
    <w:p w14:paraId="78BF58EA">
      <w:pPr>
        <w:spacing w:line="4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中标单位向使用人员收取的使用费用，由使用者直接通过共享</w:t>
      </w:r>
      <w:r>
        <w:rPr>
          <w:rFonts w:hint="eastAsia" w:ascii="宋体" w:hAnsi="宋体" w:eastAsia="宋体" w:cs="宋体"/>
          <w:bCs/>
          <w:color w:val="auto"/>
          <w:sz w:val="24"/>
          <w:szCs w:val="24"/>
          <w:highlight w:val="none"/>
          <w:lang w:val="en-US" w:eastAsia="zh-CN"/>
        </w:rPr>
        <w:t>陪护床</w:t>
      </w:r>
      <w:r>
        <w:rPr>
          <w:rFonts w:hint="eastAsia" w:ascii="宋体" w:hAnsi="宋体" w:eastAsia="宋体" w:cs="宋体"/>
          <w:bCs/>
          <w:color w:val="auto"/>
          <w:sz w:val="24"/>
          <w:szCs w:val="24"/>
          <w:highlight w:val="none"/>
        </w:rPr>
        <w:t>支付程序进行支付。</w:t>
      </w:r>
    </w:p>
    <w:p w14:paraId="02FC1E83">
      <w:pPr>
        <w:spacing w:line="460" w:lineRule="exact"/>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4、</w:t>
      </w:r>
      <w:r>
        <w:rPr>
          <w:rFonts w:hint="eastAsia" w:ascii="宋体" w:hAnsi="宋体" w:eastAsia="宋体" w:cs="宋体"/>
          <w:b/>
          <w:bCs w:val="0"/>
          <w:sz w:val="24"/>
          <w:szCs w:val="24"/>
          <w:highlight w:val="none"/>
          <w:lang w:val="en-US" w:eastAsia="zh-CN"/>
        </w:rPr>
        <w:t>收费标准</w:t>
      </w:r>
      <w:r>
        <w:rPr>
          <w:rFonts w:hint="eastAsia" w:ascii="宋体" w:hAnsi="宋体" w:eastAsia="宋体" w:cs="宋体"/>
          <w:b w:val="0"/>
          <w:bCs/>
          <w:sz w:val="24"/>
          <w:szCs w:val="24"/>
          <w:highlight w:val="none"/>
          <w:lang w:val="en-US" w:eastAsia="zh-CN"/>
        </w:rPr>
        <w:t>：</w:t>
      </w:r>
      <w:r>
        <w:rPr>
          <w:rFonts w:hint="eastAsia" w:ascii="宋体" w:hAnsi="宋体" w:eastAsia="宋体" w:cs="宋体"/>
          <w:kern w:val="0"/>
          <w:sz w:val="24"/>
          <w:szCs w:val="24"/>
          <w:highlight w:val="none"/>
          <w:lang w:val="en-US" w:eastAsia="zh-CN" w:bidi="ar"/>
        </w:rPr>
        <w:t>17：00至次日7：00，</w:t>
      </w:r>
      <w:r>
        <w:rPr>
          <w:rFonts w:hint="eastAsia" w:ascii="宋体" w:hAnsi="宋体" w:eastAsia="宋体" w:cs="宋体"/>
          <w:b/>
          <w:bCs/>
          <w:color w:val="auto"/>
          <w:kern w:val="0"/>
          <w:sz w:val="24"/>
          <w:szCs w:val="24"/>
          <w:highlight w:val="none"/>
          <w:lang w:val="en-US" w:eastAsia="zh-CN" w:bidi="ar"/>
        </w:rPr>
        <w:t>不超过10元/晚</w:t>
      </w:r>
      <w:r>
        <w:rPr>
          <w:rFonts w:hint="eastAsia" w:ascii="宋体" w:hAnsi="宋体" w:eastAsia="宋体" w:cs="宋体"/>
          <w:b w:val="0"/>
          <w:bCs/>
          <w:sz w:val="24"/>
          <w:szCs w:val="24"/>
          <w:highlight w:val="none"/>
          <w:lang w:val="en-US" w:eastAsia="zh-CN"/>
        </w:rPr>
        <w:t>；</w:t>
      </w:r>
    </w:p>
    <w:p w14:paraId="676DEB64">
      <w:pPr>
        <w:spacing w:line="460" w:lineRule="exact"/>
        <w:ind w:firstLine="480" w:firstLineChars="200"/>
        <w:rPr>
          <w:rFonts w:hint="eastAsia" w:ascii="宋体" w:hAnsi="宋体" w:eastAsia="宋体" w:cs="宋体"/>
          <w:b/>
          <w:bCs/>
          <w:sz w:val="24"/>
          <w:szCs w:val="24"/>
          <w:highlight w:val="none"/>
        </w:rPr>
      </w:pPr>
      <w:r>
        <w:rPr>
          <w:rFonts w:hint="eastAsia" w:ascii="宋体" w:hAnsi="宋体" w:eastAsia="宋体" w:cs="宋体"/>
          <w:b w:val="0"/>
          <w:bCs/>
          <w:sz w:val="24"/>
          <w:szCs w:val="24"/>
          <w:highlight w:val="none"/>
          <w:lang w:val="en-US" w:eastAsia="zh-CN"/>
        </w:rPr>
        <w:t>5、中标方如对该场所服务费标准进行调整，必须经院方同意。</w:t>
      </w:r>
    </w:p>
    <w:p w14:paraId="76998833">
      <w:pPr>
        <w:spacing w:line="46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三、产品技术要求</w:t>
      </w:r>
    </w:p>
    <w:p w14:paraId="058F1602">
      <w:pPr>
        <w:widowControl w:val="0"/>
        <w:adjustRightInd w:val="0"/>
        <w:snapToGrid w:val="0"/>
        <w:spacing w:line="460" w:lineRule="exact"/>
        <w:ind w:firstLine="480" w:firstLineChars="200"/>
        <w:jc w:val="both"/>
        <w:rPr>
          <w:rFonts w:hint="eastAsia" w:ascii="宋体" w:hAnsi="宋体" w:eastAsia="宋体" w:cs="宋体"/>
          <w:b/>
          <w:bCs/>
          <w:kern w:val="2"/>
          <w:sz w:val="24"/>
          <w:szCs w:val="24"/>
          <w:highlight w:val="none"/>
          <w:lang w:val="zh-CN" w:eastAsia="zh-CN" w:bidi="zh-CN"/>
        </w:rPr>
      </w:pPr>
      <w:r>
        <w:rPr>
          <w:rFonts w:hint="eastAsia" w:ascii="宋体" w:hAnsi="宋体" w:eastAsia="宋体" w:cs="宋体"/>
          <w:b w:val="0"/>
          <w:bCs w:val="0"/>
          <w:kern w:val="2"/>
          <w:sz w:val="24"/>
          <w:szCs w:val="24"/>
          <w:highlight w:val="none"/>
          <w:lang w:val="en-US" w:eastAsia="zh-CN" w:bidi="zh-CN"/>
        </w:rPr>
        <w:t>1、</w:t>
      </w:r>
      <w:r>
        <w:rPr>
          <w:rFonts w:hint="eastAsia" w:ascii="宋体" w:hAnsi="宋体" w:eastAsia="宋体" w:cs="宋体"/>
          <w:b/>
          <w:bCs/>
          <w:kern w:val="2"/>
          <w:sz w:val="24"/>
          <w:szCs w:val="24"/>
          <w:highlight w:val="none"/>
          <w:lang w:val="en-US" w:eastAsia="zh-CN" w:bidi="zh-CN"/>
        </w:rPr>
        <w:t>床体要求</w:t>
      </w:r>
      <w:r>
        <w:rPr>
          <w:rFonts w:hint="eastAsia" w:ascii="宋体" w:hAnsi="宋体" w:eastAsia="宋体" w:cs="宋体"/>
          <w:b/>
          <w:bCs/>
          <w:kern w:val="2"/>
          <w:sz w:val="24"/>
          <w:szCs w:val="24"/>
          <w:highlight w:val="none"/>
          <w:lang w:val="zh-CN" w:eastAsia="zh-CN" w:bidi="zh-CN"/>
        </w:rPr>
        <w:t>：</w:t>
      </w:r>
    </w:p>
    <w:p w14:paraId="51C23ED4">
      <w:pPr>
        <w:widowControl w:val="0"/>
        <w:adjustRightInd w:val="0"/>
        <w:snapToGrid w:val="0"/>
        <w:spacing w:line="460" w:lineRule="exact"/>
        <w:ind w:firstLine="480" w:firstLineChars="200"/>
        <w:jc w:val="both"/>
        <w:rPr>
          <w:rFonts w:hint="eastAsia" w:ascii="宋体" w:hAnsi="宋体" w:cs="宋体"/>
          <w:b w:val="0"/>
          <w:bCs w:val="0"/>
          <w:kern w:val="2"/>
          <w:sz w:val="24"/>
          <w:szCs w:val="24"/>
          <w:highlight w:val="none"/>
          <w:lang w:val="en-US" w:eastAsia="zh-CN" w:bidi="zh-CN"/>
        </w:rPr>
      </w:pPr>
      <w:r>
        <w:rPr>
          <w:rFonts w:hint="eastAsia" w:ascii="微软雅黑" w:hAnsi="微软雅黑" w:eastAsia="微软雅黑" w:cs="微软雅黑"/>
          <w:b w:val="0"/>
          <w:bCs w:val="0"/>
          <w:kern w:val="2"/>
          <w:sz w:val="24"/>
          <w:szCs w:val="24"/>
          <w:highlight w:val="none"/>
          <w:lang w:val="en-US" w:eastAsia="zh-CN" w:bidi="zh-CN"/>
        </w:rPr>
        <w:t>★</w:t>
      </w:r>
      <w:r>
        <w:rPr>
          <w:rFonts w:hint="eastAsia" w:ascii="宋体" w:hAnsi="宋体" w:cs="宋体"/>
          <w:b w:val="0"/>
          <w:bCs w:val="0"/>
          <w:kern w:val="2"/>
          <w:sz w:val="24"/>
          <w:szCs w:val="24"/>
          <w:highlight w:val="none"/>
          <w:lang w:val="en-US" w:eastAsia="zh-CN" w:bidi="zh-CN"/>
        </w:rPr>
        <w:t>（1）</w:t>
      </w:r>
      <w:r>
        <w:rPr>
          <w:rFonts w:hint="eastAsia" w:ascii="宋体" w:hAnsi="宋体" w:eastAsia="宋体" w:cs="宋体"/>
          <w:b w:val="0"/>
          <w:bCs w:val="0"/>
          <w:kern w:val="2"/>
          <w:sz w:val="24"/>
          <w:szCs w:val="24"/>
          <w:highlight w:val="none"/>
          <w:lang w:val="en-US" w:eastAsia="zh-CN" w:bidi="zh-CN"/>
        </w:rPr>
        <w:t>优质钢管焊接，无甲醛重秘板覆海绵乳胶填充，外包防火、防水牛津布、优质PU皮、真皮</w:t>
      </w:r>
      <w:r>
        <w:rPr>
          <w:rFonts w:hint="eastAsia" w:ascii="宋体" w:hAnsi="宋体" w:cs="宋体"/>
          <w:b w:val="0"/>
          <w:bCs w:val="0"/>
          <w:kern w:val="2"/>
          <w:sz w:val="24"/>
          <w:szCs w:val="24"/>
          <w:highlight w:val="none"/>
          <w:lang w:val="en-US" w:eastAsia="zh-CN" w:bidi="zh-CN"/>
        </w:rPr>
        <w:t>。</w:t>
      </w:r>
    </w:p>
    <w:p w14:paraId="4B091DF0">
      <w:pPr>
        <w:widowControl w:val="0"/>
        <w:adjustRightInd w:val="0"/>
        <w:snapToGrid w:val="0"/>
        <w:spacing w:line="460" w:lineRule="exact"/>
        <w:ind w:firstLine="480" w:firstLineChars="200"/>
        <w:jc w:val="both"/>
        <w:rPr>
          <w:rFonts w:hint="eastAsia" w:ascii="宋体" w:hAnsi="宋体" w:cs="宋体"/>
          <w:b w:val="0"/>
          <w:bCs w:val="0"/>
          <w:color w:val="auto"/>
          <w:kern w:val="2"/>
          <w:sz w:val="24"/>
          <w:szCs w:val="24"/>
          <w:highlight w:val="none"/>
          <w:lang w:val="en-US" w:eastAsia="zh-CN" w:bidi="zh-CN"/>
        </w:rPr>
      </w:pPr>
      <w:r>
        <w:rPr>
          <w:rFonts w:hint="eastAsia" w:ascii="微软雅黑" w:hAnsi="微软雅黑" w:eastAsia="微软雅黑" w:cs="微软雅黑"/>
          <w:b w:val="0"/>
          <w:bCs w:val="0"/>
          <w:kern w:val="2"/>
          <w:sz w:val="24"/>
          <w:szCs w:val="24"/>
          <w:highlight w:val="none"/>
          <w:lang w:val="en-US" w:eastAsia="zh-CN" w:bidi="zh-CN"/>
        </w:rPr>
        <w:t>★</w:t>
      </w:r>
      <w:r>
        <w:rPr>
          <w:rFonts w:hint="eastAsia" w:ascii="宋体" w:hAnsi="宋体" w:cs="宋体"/>
          <w:b w:val="0"/>
          <w:bCs w:val="0"/>
          <w:color w:val="auto"/>
          <w:kern w:val="2"/>
          <w:sz w:val="24"/>
          <w:szCs w:val="24"/>
          <w:highlight w:val="none"/>
          <w:lang w:val="en-US" w:eastAsia="zh-CN" w:bidi="zh-CN"/>
        </w:rPr>
        <w:t>（2）</w:t>
      </w:r>
      <w:r>
        <w:rPr>
          <w:rFonts w:hint="eastAsia" w:ascii="宋体" w:hAnsi="宋体" w:eastAsia="宋体" w:cs="宋体"/>
          <w:b w:val="0"/>
          <w:bCs w:val="0"/>
          <w:color w:val="auto"/>
          <w:kern w:val="2"/>
          <w:sz w:val="24"/>
          <w:szCs w:val="24"/>
          <w:highlight w:val="none"/>
          <w:lang w:val="en-US" w:eastAsia="zh-CN" w:bidi="zh-CN"/>
        </w:rPr>
        <w:t>整床采用2折设计，床体设计符合人体工学理念，稳固可靠，静音滚轮设计，方便移动</w:t>
      </w:r>
      <w:r>
        <w:rPr>
          <w:rFonts w:hint="eastAsia" w:ascii="宋体" w:hAnsi="宋体" w:cs="宋体"/>
          <w:b w:val="0"/>
          <w:bCs w:val="0"/>
          <w:color w:val="auto"/>
          <w:kern w:val="2"/>
          <w:sz w:val="24"/>
          <w:szCs w:val="24"/>
          <w:highlight w:val="none"/>
          <w:lang w:val="en-US" w:eastAsia="zh-CN" w:bidi="zh-CN"/>
        </w:rPr>
        <w:t>。</w:t>
      </w:r>
    </w:p>
    <w:p w14:paraId="043123D6">
      <w:pPr>
        <w:widowControl w:val="0"/>
        <w:adjustRightInd w:val="0"/>
        <w:snapToGrid w:val="0"/>
        <w:spacing w:line="460" w:lineRule="exact"/>
        <w:ind w:firstLine="480" w:firstLineChars="200"/>
        <w:jc w:val="both"/>
        <w:rPr>
          <w:rFonts w:hint="eastAsia" w:ascii="宋体" w:hAnsi="宋体" w:eastAsia="宋体" w:cs="宋体"/>
          <w:b w:val="0"/>
          <w:bCs w:val="0"/>
          <w:color w:val="auto"/>
          <w:kern w:val="2"/>
          <w:sz w:val="24"/>
          <w:szCs w:val="24"/>
          <w:highlight w:val="none"/>
          <w:lang w:val="en-US" w:eastAsia="zh-CN" w:bidi="zh-CN"/>
        </w:rPr>
      </w:pPr>
      <w:r>
        <w:rPr>
          <w:rFonts w:hint="eastAsia" w:ascii="微软雅黑" w:hAnsi="微软雅黑" w:eastAsia="微软雅黑" w:cs="微软雅黑"/>
          <w:b w:val="0"/>
          <w:bCs w:val="0"/>
          <w:kern w:val="2"/>
          <w:sz w:val="24"/>
          <w:szCs w:val="24"/>
          <w:highlight w:val="none"/>
          <w:lang w:val="en-US" w:eastAsia="zh-CN" w:bidi="zh-CN"/>
        </w:rPr>
        <w:t>★</w:t>
      </w:r>
      <w:r>
        <w:rPr>
          <w:rFonts w:hint="eastAsia" w:ascii="宋体" w:hAnsi="宋体" w:cs="宋体"/>
          <w:b w:val="0"/>
          <w:bCs w:val="0"/>
          <w:color w:val="auto"/>
          <w:kern w:val="2"/>
          <w:sz w:val="24"/>
          <w:szCs w:val="24"/>
          <w:highlight w:val="none"/>
          <w:lang w:val="en-US" w:eastAsia="zh-CN" w:bidi="zh-CN"/>
        </w:rPr>
        <w:t>（3）</w:t>
      </w:r>
      <w:r>
        <w:rPr>
          <w:rFonts w:hint="eastAsia" w:ascii="宋体" w:hAnsi="宋体" w:eastAsia="宋体" w:cs="宋体"/>
          <w:b w:val="0"/>
          <w:bCs w:val="0"/>
          <w:color w:val="auto"/>
          <w:kern w:val="2"/>
          <w:sz w:val="24"/>
          <w:szCs w:val="24"/>
          <w:highlight w:val="none"/>
          <w:lang w:val="en-US" w:eastAsia="zh-CN" w:bidi="zh-CN"/>
        </w:rPr>
        <w:t xml:space="preserve">长度≥190cm，宽度≥60cm </w:t>
      </w:r>
    </w:p>
    <w:p w14:paraId="320D48D1">
      <w:pPr>
        <w:widowControl w:val="0"/>
        <w:adjustRightInd w:val="0"/>
        <w:snapToGrid w:val="0"/>
        <w:spacing w:line="460" w:lineRule="exact"/>
        <w:ind w:firstLine="480" w:firstLineChars="200"/>
        <w:jc w:val="both"/>
        <w:rPr>
          <w:rFonts w:hint="eastAsia" w:ascii="宋体" w:hAnsi="宋体" w:eastAsia="宋体" w:cs="宋体"/>
          <w:b w:val="0"/>
          <w:bCs w:val="0"/>
          <w:color w:val="auto"/>
          <w:kern w:val="2"/>
          <w:sz w:val="24"/>
          <w:szCs w:val="24"/>
          <w:highlight w:val="none"/>
          <w:lang w:val="zh-CN" w:eastAsia="zh-CN" w:bidi="zh-CN"/>
        </w:rPr>
      </w:pPr>
      <w:r>
        <w:rPr>
          <w:rFonts w:hint="eastAsia" w:ascii="微软雅黑" w:hAnsi="微软雅黑" w:eastAsia="微软雅黑" w:cs="微软雅黑"/>
          <w:b w:val="0"/>
          <w:bCs w:val="0"/>
          <w:kern w:val="2"/>
          <w:sz w:val="24"/>
          <w:szCs w:val="24"/>
          <w:highlight w:val="none"/>
          <w:lang w:val="en-US" w:eastAsia="zh-CN" w:bidi="zh-CN"/>
        </w:rPr>
        <w:t>★</w:t>
      </w:r>
      <w:r>
        <w:rPr>
          <w:rFonts w:hint="eastAsia" w:ascii="宋体" w:hAnsi="宋体" w:cs="宋体"/>
          <w:b w:val="0"/>
          <w:bCs w:val="0"/>
          <w:color w:val="auto"/>
          <w:kern w:val="2"/>
          <w:sz w:val="24"/>
          <w:szCs w:val="24"/>
          <w:highlight w:val="none"/>
          <w:lang w:val="en-US" w:eastAsia="zh-CN" w:bidi="zh-CN"/>
        </w:rPr>
        <w:t>（4）</w:t>
      </w:r>
      <w:r>
        <w:rPr>
          <w:rFonts w:hint="eastAsia" w:ascii="宋体" w:hAnsi="宋体" w:eastAsia="宋体" w:cs="宋体"/>
          <w:b w:val="0"/>
          <w:bCs w:val="0"/>
          <w:color w:val="auto"/>
          <w:kern w:val="2"/>
          <w:sz w:val="24"/>
          <w:szCs w:val="24"/>
          <w:highlight w:val="none"/>
          <w:lang w:val="zh-CN" w:eastAsia="zh-CN" w:bidi="zh-CN"/>
        </w:rPr>
        <w:t>承载重量≥ 100kg</w:t>
      </w:r>
      <w:r>
        <w:rPr>
          <w:rFonts w:hint="eastAsia" w:ascii="宋体" w:hAnsi="宋体" w:cs="宋体"/>
          <w:b w:val="0"/>
          <w:bCs w:val="0"/>
          <w:color w:val="auto"/>
          <w:kern w:val="2"/>
          <w:sz w:val="24"/>
          <w:szCs w:val="24"/>
          <w:highlight w:val="none"/>
          <w:lang w:val="zh-CN" w:eastAsia="zh-CN" w:bidi="zh-CN"/>
        </w:rPr>
        <w:t>，</w:t>
      </w:r>
      <w:r>
        <w:rPr>
          <w:rFonts w:hint="eastAsia" w:ascii="宋体" w:hAnsi="宋体" w:eastAsia="宋体" w:cs="宋体"/>
          <w:b w:val="0"/>
          <w:bCs w:val="0"/>
          <w:color w:val="auto"/>
          <w:kern w:val="2"/>
          <w:sz w:val="24"/>
          <w:szCs w:val="24"/>
          <w:highlight w:val="none"/>
          <w:lang w:val="zh-CN" w:eastAsia="zh-CN" w:bidi="zh-CN"/>
        </w:rPr>
        <w:t>适合各类人群需求（</w:t>
      </w:r>
      <w:r>
        <w:rPr>
          <w:rFonts w:hint="eastAsia" w:ascii="宋体" w:hAnsi="宋体" w:eastAsia="宋体" w:cs="宋体"/>
          <w:b w:val="0"/>
          <w:bCs w:val="0"/>
          <w:color w:val="auto"/>
          <w:kern w:val="2"/>
          <w:sz w:val="24"/>
          <w:szCs w:val="24"/>
          <w:highlight w:val="none"/>
          <w:lang w:val="en-US" w:eastAsia="zh-CN" w:bidi="zh-CN"/>
        </w:rPr>
        <w:t>提供测量证明</w:t>
      </w:r>
      <w:r>
        <w:rPr>
          <w:rFonts w:hint="eastAsia" w:ascii="宋体" w:hAnsi="宋体" w:eastAsia="宋体" w:cs="宋体"/>
          <w:b w:val="0"/>
          <w:bCs w:val="0"/>
          <w:color w:val="auto"/>
          <w:kern w:val="2"/>
          <w:sz w:val="24"/>
          <w:szCs w:val="24"/>
          <w:highlight w:val="none"/>
          <w:lang w:val="zh-CN" w:eastAsia="zh-CN" w:bidi="zh-CN"/>
        </w:rPr>
        <w:t>）</w:t>
      </w:r>
      <w:r>
        <w:rPr>
          <w:rFonts w:hint="eastAsia" w:ascii="宋体" w:hAnsi="宋体" w:eastAsia="宋体" w:cs="宋体"/>
          <w:b w:val="0"/>
          <w:bCs w:val="0"/>
          <w:color w:val="auto"/>
          <w:kern w:val="2"/>
          <w:sz w:val="24"/>
          <w:szCs w:val="24"/>
          <w:highlight w:val="none"/>
          <w:lang w:val="en-US" w:eastAsia="zh-CN" w:bidi="zh-CN"/>
        </w:rPr>
        <w:t>；</w:t>
      </w:r>
    </w:p>
    <w:p w14:paraId="3F8DBCE4">
      <w:pPr>
        <w:widowControl w:val="0"/>
        <w:adjustRightInd w:val="0"/>
        <w:snapToGrid w:val="0"/>
        <w:spacing w:line="460" w:lineRule="exact"/>
        <w:ind w:firstLine="480" w:firstLineChars="200"/>
        <w:jc w:val="both"/>
        <w:rPr>
          <w:rFonts w:hint="eastAsia" w:ascii="宋体" w:hAnsi="宋体" w:eastAsia="宋体" w:cs="宋体"/>
          <w:b w:val="0"/>
          <w:bCs w:val="0"/>
          <w:color w:val="auto"/>
          <w:kern w:val="2"/>
          <w:sz w:val="24"/>
          <w:szCs w:val="24"/>
          <w:highlight w:val="none"/>
          <w:lang w:val="en-US" w:eastAsia="zh-CN" w:bidi="zh-CN"/>
        </w:rPr>
      </w:pPr>
      <w:r>
        <w:rPr>
          <w:rFonts w:hint="eastAsia" w:ascii="微软雅黑" w:hAnsi="微软雅黑" w:eastAsia="微软雅黑" w:cs="微软雅黑"/>
          <w:b w:val="0"/>
          <w:bCs w:val="0"/>
          <w:kern w:val="2"/>
          <w:sz w:val="24"/>
          <w:szCs w:val="24"/>
          <w:highlight w:val="none"/>
          <w:lang w:val="en-US" w:eastAsia="zh-CN" w:bidi="zh-CN"/>
        </w:rPr>
        <w:t>★</w:t>
      </w:r>
      <w:r>
        <w:rPr>
          <w:rFonts w:hint="eastAsia" w:ascii="宋体" w:hAnsi="宋体" w:eastAsia="宋体" w:cs="宋体"/>
          <w:b w:val="0"/>
          <w:bCs w:val="0"/>
          <w:color w:val="auto"/>
          <w:kern w:val="2"/>
          <w:sz w:val="24"/>
          <w:szCs w:val="24"/>
          <w:highlight w:val="none"/>
          <w:lang w:val="en-US" w:eastAsia="zh-CN" w:bidi="zh-CN"/>
        </w:rPr>
        <w:t>2、</w:t>
      </w:r>
      <w:r>
        <w:rPr>
          <w:rFonts w:hint="eastAsia" w:ascii="宋体" w:hAnsi="宋体" w:eastAsia="宋体" w:cs="宋体"/>
          <w:b/>
          <w:bCs/>
          <w:color w:val="auto"/>
          <w:kern w:val="2"/>
          <w:sz w:val="24"/>
          <w:szCs w:val="24"/>
          <w:highlight w:val="none"/>
          <w:lang w:val="en-US" w:eastAsia="zh-CN" w:bidi="zh-CN"/>
        </w:rPr>
        <w:t>智能锁</w:t>
      </w:r>
      <w:r>
        <w:rPr>
          <w:rFonts w:hint="eastAsia" w:ascii="宋体" w:hAnsi="宋体" w:eastAsia="宋体" w:cs="宋体"/>
          <w:b/>
          <w:bCs/>
          <w:color w:val="auto"/>
          <w:kern w:val="2"/>
          <w:sz w:val="24"/>
          <w:szCs w:val="24"/>
          <w:highlight w:val="none"/>
          <w:lang w:val="zh-CN" w:eastAsia="zh-CN" w:bidi="zh-CN"/>
        </w:rPr>
        <w:t>：</w:t>
      </w:r>
      <w:r>
        <w:rPr>
          <w:rFonts w:hint="eastAsia" w:ascii="宋体" w:hAnsi="宋体" w:eastAsia="宋体" w:cs="宋体"/>
          <w:b w:val="0"/>
          <w:bCs w:val="0"/>
          <w:color w:val="auto"/>
          <w:kern w:val="2"/>
          <w:sz w:val="24"/>
          <w:szCs w:val="24"/>
          <w:highlight w:val="none"/>
          <w:lang w:val="en-US" w:eastAsia="zh-CN" w:bidi="zh-CN"/>
        </w:rPr>
        <w:t>4G模块4G网络智能锁，反应速度快，续航时间长；</w:t>
      </w:r>
    </w:p>
    <w:p w14:paraId="7D13DDCC">
      <w:pPr>
        <w:widowControl w:val="0"/>
        <w:adjustRightInd w:val="0"/>
        <w:snapToGrid w:val="0"/>
        <w:spacing w:line="460" w:lineRule="exact"/>
        <w:ind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微软雅黑" w:hAnsi="微软雅黑" w:eastAsia="微软雅黑" w:cs="微软雅黑"/>
          <w:b w:val="0"/>
          <w:bCs w:val="0"/>
          <w:kern w:val="2"/>
          <w:sz w:val="24"/>
          <w:szCs w:val="24"/>
          <w:highlight w:val="none"/>
          <w:lang w:val="en-US" w:eastAsia="zh-CN" w:bidi="zh-CN"/>
        </w:rPr>
        <w:t>★</w:t>
      </w:r>
      <w:r>
        <w:rPr>
          <w:rFonts w:hint="eastAsia" w:ascii="宋体" w:hAnsi="宋体" w:eastAsia="宋体" w:cs="宋体"/>
          <w:b w:val="0"/>
          <w:bCs w:val="0"/>
          <w:kern w:val="2"/>
          <w:sz w:val="24"/>
          <w:szCs w:val="24"/>
          <w:highlight w:val="none"/>
          <w:lang w:val="en-US" w:eastAsia="zh-CN" w:bidi="zh-CN"/>
        </w:rPr>
        <w:t>3</w:t>
      </w:r>
      <w:r>
        <w:rPr>
          <w:rFonts w:hint="eastAsia" w:ascii="宋体" w:hAnsi="宋体" w:eastAsia="宋体" w:cs="宋体"/>
          <w:b w:val="0"/>
          <w:bCs w:val="0"/>
          <w:kern w:val="2"/>
          <w:sz w:val="24"/>
          <w:szCs w:val="24"/>
          <w:highlight w:val="none"/>
          <w:lang w:val="zh-CN" w:eastAsia="zh-CN" w:bidi="zh-CN"/>
        </w:rPr>
        <w:t>、</w:t>
      </w:r>
      <w:r>
        <w:rPr>
          <w:rFonts w:hint="eastAsia" w:ascii="宋体" w:hAnsi="宋体" w:eastAsia="宋体" w:cs="宋体"/>
          <w:b/>
          <w:bCs/>
          <w:kern w:val="2"/>
          <w:sz w:val="24"/>
          <w:szCs w:val="24"/>
          <w:highlight w:val="none"/>
          <w:lang w:val="en-US" w:eastAsia="zh-CN" w:bidi="zh-CN"/>
        </w:rPr>
        <w:t>收纳架：</w:t>
      </w:r>
      <w:r>
        <w:rPr>
          <w:rFonts w:hint="eastAsia" w:ascii="宋体" w:hAnsi="宋体" w:eastAsia="宋体" w:cs="宋体"/>
          <w:b w:val="0"/>
          <w:bCs w:val="0"/>
          <w:kern w:val="2"/>
          <w:sz w:val="24"/>
          <w:szCs w:val="24"/>
          <w:highlight w:val="none"/>
          <w:lang w:val="en-US" w:eastAsia="zh-CN" w:bidi="zh-CN"/>
        </w:rPr>
        <w:t>碳钢冷薄板。机器人焊接，全自动静电喷漆，稳固牢靠，节省空间；</w:t>
      </w:r>
    </w:p>
    <w:p w14:paraId="13D2ADA4">
      <w:pPr>
        <w:widowControl w:val="0"/>
        <w:adjustRightInd w:val="0"/>
        <w:snapToGrid w:val="0"/>
        <w:spacing w:line="460" w:lineRule="exact"/>
        <w:ind w:firstLine="480" w:firstLineChars="200"/>
        <w:jc w:val="both"/>
        <w:rPr>
          <w:rFonts w:hint="eastAsia" w:ascii="宋体" w:hAnsi="宋体" w:eastAsia="宋体" w:cs="宋体"/>
          <w:kern w:val="2"/>
          <w:sz w:val="24"/>
          <w:szCs w:val="24"/>
          <w:highlight w:val="none"/>
          <w:lang w:val="zh-CN" w:eastAsia="zh-CN" w:bidi="zh-CN"/>
        </w:rPr>
      </w:pPr>
      <w:r>
        <w:rPr>
          <w:rFonts w:hint="eastAsia" w:ascii="微软雅黑" w:hAnsi="微软雅黑" w:eastAsia="微软雅黑" w:cs="微软雅黑"/>
          <w:b w:val="0"/>
          <w:bCs w:val="0"/>
          <w:kern w:val="2"/>
          <w:sz w:val="24"/>
          <w:szCs w:val="24"/>
          <w:highlight w:val="none"/>
          <w:lang w:val="en-US" w:eastAsia="zh-CN" w:bidi="zh-CN"/>
        </w:rPr>
        <w:t>★</w:t>
      </w:r>
      <w:r>
        <w:rPr>
          <w:rFonts w:hint="eastAsia" w:ascii="宋体" w:hAnsi="宋体" w:eastAsia="宋体" w:cs="宋体"/>
          <w:kern w:val="2"/>
          <w:sz w:val="24"/>
          <w:szCs w:val="24"/>
          <w:highlight w:val="none"/>
          <w:lang w:val="en-US" w:eastAsia="zh-CN" w:bidi="zh-CN"/>
        </w:rPr>
        <w:t>4、</w:t>
      </w:r>
      <w:r>
        <w:rPr>
          <w:rFonts w:hint="eastAsia" w:ascii="宋体" w:hAnsi="宋体" w:eastAsia="宋体" w:cs="宋体"/>
          <w:b w:val="0"/>
          <w:bCs w:val="0"/>
          <w:kern w:val="2"/>
          <w:sz w:val="24"/>
          <w:szCs w:val="24"/>
          <w:highlight w:val="none"/>
          <w:lang w:val="en-US" w:eastAsia="zh-CN" w:bidi="zh-CN"/>
        </w:rPr>
        <w:t>陪护床需</w:t>
      </w:r>
      <w:r>
        <w:rPr>
          <w:rFonts w:hint="eastAsia" w:ascii="宋体" w:hAnsi="宋体" w:eastAsia="宋体" w:cs="宋体"/>
          <w:b/>
          <w:bCs/>
          <w:kern w:val="2"/>
          <w:sz w:val="24"/>
          <w:szCs w:val="24"/>
          <w:highlight w:val="none"/>
          <w:lang w:val="en-US" w:eastAsia="zh-CN" w:bidi="zh-CN"/>
        </w:rPr>
        <w:t>自带锂电池</w:t>
      </w:r>
      <w:r>
        <w:rPr>
          <w:rFonts w:hint="eastAsia" w:ascii="宋体" w:hAnsi="宋体" w:eastAsia="宋体" w:cs="宋体"/>
          <w:b w:val="0"/>
          <w:bCs w:val="0"/>
          <w:kern w:val="2"/>
          <w:sz w:val="24"/>
          <w:szCs w:val="24"/>
          <w:highlight w:val="none"/>
          <w:lang w:val="en-US" w:eastAsia="zh-CN" w:bidi="zh-CN"/>
        </w:rPr>
        <w:t>，</w:t>
      </w:r>
      <w:r>
        <w:rPr>
          <w:rFonts w:hint="eastAsia" w:ascii="宋体" w:hAnsi="宋体" w:eastAsia="宋体" w:cs="宋体"/>
          <w:b w:val="0"/>
          <w:bCs w:val="0"/>
          <w:color w:val="000000"/>
          <w:kern w:val="2"/>
          <w:sz w:val="24"/>
          <w:szCs w:val="24"/>
          <w:highlight w:val="none"/>
          <w:lang w:val="zh-CN" w:eastAsia="zh-CN" w:bidi="zh-CN"/>
        </w:rPr>
        <w:t>电池桩电量能进行实时监控（提供证明</w:t>
      </w:r>
      <w:r>
        <w:rPr>
          <w:rFonts w:hint="eastAsia" w:ascii="宋体" w:hAnsi="宋体" w:eastAsia="宋体" w:cs="宋体"/>
          <w:b w:val="0"/>
          <w:bCs w:val="0"/>
          <w:color w:val="000000"/>
          <w:kern w:val="2"/>
          <w:sz w:val="24"/>
          <w:szCs w:val="24"/>
          <w:highlight w:val="none"/>
          <w:lang w:val="en-US" w:eastAsia="zh-CN" w:bidi="zh-CN"/>
        </w:rPr>
        <w:t>材料</w:t>
      </w:r>
      <w:r>
        <w:rPr>
          <w:rFonts w:hint="eastAsia" w:ascii="宋体" w:hAnsi="宋体" w:eastAsia="宋体" w:cs="宋体"/>
          <w:b w:val="0"/>
          <w:bCs w:val="0"/>
          <w:color w:val="000000"/>
          <w:kern w:val="2"/>
          <w:sz w:val="24"/>
          <w:szCs w:val="24"/>
          <w:highlight w:val="none"/>
          <w:lang w:val="zh-CN" w:eastAsia="zh-CN" w:bidi="zh-CN"/>
        </w:rPr>
        <w:t>）</w:t>
      </w:r>
      <w:r>
        <w:rPr>
          <w:rFonts w:hint="eastAsia" w:ascii="宋体" w:hAnsi="宋体" w:eastAsia="宋体" w:cs="宋体"/>
          <w:kern w:val="2"/>
          <w:sz w:val="24"/>
          <w:szCs w:val="24"/>
          <w:highlight w:val="none"/>
          <w:lang w:val="zh-CN" w:eastAsia="zh-CN" w:bidi="zh-CN"/>
        </w:rPr>
        <w:t>；</w:t>
      </w:r>
    </w:p>
    <w:p w14:paraId="7DEF6F12">
      <w:pPr>
        <w:widowControl w:val="0"/>
        <w:adjustRightInd w:val="0"/>
        <w:snapToGrid w:val="0"/>
        <w:spacing w:line="460" w:lineRule="exact"/>
        <w:ind w:firstLine="480" w:firstLineChars="200"/>
        <w:jc w:val="both"/>
        <w:rPr>
          <w:rFonts w:hint="eastAsia" w:ascii="宋体" w:hAnsi="宋体" w:eastAsia="宋体" w:cs="宋体"/>
          <w:kern w:val="2"/>
          <w:sz w:val="24"/>
          <w:szCs w:val="24"/>
          <w:highlight w:val="none"/>
          <w:lang w:val="zh-CN" w:eastAsia="zh-CN" w:bidi="zh-CN"/>
        </w:rPr>
      </w:pPr>
      <w:r>
        <w:rPr>
          <w:rFonts w:hint="eastAsia" w:ascii="微软雅黑" w:hAnsi="微软雅黑" w:eastAsia="微软雅黑" w:cs="微软雅黑"/>
          <w:b w:val="0"/>
          <w:bCs w:val="0"/>
          <w:kern w:val="2"/>
          <w:sz w:val="24"/>
          <w:szCs w:val="24"/>
          <w:highlight w:val="none"/>
          <w:lang w:val="en-US" w:eastAsia="zh-CN" w:bidi="zh-CN"/>
        </w:rPr>
        <w:t>★</w:t>
      </w:r>
      <w:r>
        <w:rPr>
          <w:rFonts w:hint="eastAsia" w:ascii="宋体" w:hAnsi="宋体" w:eastAsia="宋体" w:cs="宋体"/>
          <w:kern w:val="2"/>
          <w:sz w:val="24"/>
          <w:szCs w:val="24"/>
          <w:highlight w:val="none"/>
          <w:lang w:val="en-US" w:eastAsia="zh-CN" w:bidi="zh-CN"/>
        </w:rPr>
        <w:t>5、</w:t>
      </w:r>
      <w:r>
        <w:rPr>
          <w:rFonts w:hint="eastAsia" w:ascii="宋体" w:hAnsi="宋体" w:eastAsia="宋体" w:cs="宋体"/>
          <w:kern w:val="2"/>
          <w:sz w:val="24"/>
          <w:szCs w:val="24"/>
          <w:highlight w:val="none"/>
          <w:lang w:val="zh-CN" w:eastAsia="zh-CN" w:bidi="zh-CN"/>
        </w:rPr>
        <w:t>锁桩在成功开锁和成功上锁、归还成功时均</w:t>
      </w:r>
      <w:r>
        <w:rPr>
          <w:rFonts w:hint="eastAsia" w:ascii="宋体" w:hAnsi="宋体" w:eastAsia="宋体" w:cs="宋体"/>
          <w:b/>
          <w:bCs/>
          <w:kern w:val="2"/>
          <w:sz w:val="24"/>
          <w:szCs w:val="24"/>
          <w:highlight w:val="none"/>
          <w:lang w:val="zh-CN" w:eastAsia="zh-CN" w:bidi="zh-CN"/>
        </w:rPr>
        <w:t>有语音和灯光提示</w:t>
      </w:r>
      <w:r>
        <w:rPr>
          <w:rFonts w:hint="eastAsia" w:ascii="宋体" w:hAnsi="宋体" w:eastAsia="宋体" w:cs="宋体"/>
          <w:kern w:val="2"/>
          <w:sz w:val="24"/>
          <w:szCs w:val="24"/>
          <w:highlight w:val="none"/>
          <w:lang w:val="zh-CN" w:eastAsia="zh-CN" w:bidi="zh-CN"/>
        </w:rPr>
        <w:t>（</w:t>
      </w:r>
      <w:r>
        <w:rPr>
          <w:rFonts w:hint="eastAsia" w:ascii="宋体" w:hAnsi="宋体" w:eastAsia="宋体" w:cs="宋体"/>
          <w:kern w:val="2"/>
          <w:sz w:val="24"/>
          <w:szCs w:val="24"/>
          <w:highlight w:val="none"/>
          <w:lang w:val="en-US" w:eastAsia="zh-CN" w:bidi="zh-CN"/>
        </w:rPr>
        <w:t>提供证明材料</w:t>
      </w:r>
      <w:r>
        <w:rPr>
          <w:rFonts w:hint="eastAsia" w:ascii="宋体" w:hAnsi="宋体" w:eastAsia="宋体" w:cs="宋体"/>
          <w:kern w:val="2"/>
          <w:sz w:val="24"/>
          <w:szCs w:val="24"/>
          <w:highlight w:val="none"/>
          <w:lang w:val="zh-CN" w:eastAsia="zh-CN" w:bidi="zh-CN"/>
        </w:rPr>
        <w:t>）；</w:t>
      </w:r>
    </w:p>
    <w:p w14:paraId="05E3A8A6">
      <w:pPr>
        <w:widowControl w:val="0"/>
        <w:adjustRightInd w:val="0"/>
        <w:snapToGrid w:val="0"/>
        <w:spacing w:line="460" w:lineRule="exact"/>
        <w:ind w:firstLine="480" w:firstLineChars="200"/>
        <w:jc w:val="both"/>
        <w:rPr>
          <w:rFonts w:hint="eastAsia" w:ascii="宋体" w:hAnsi="宋体" w:eastAsia="宋体" w:cs="宋体"/>
          <w:b/>
          <w:bCs/>
          <w:kern w:val="2"/>
          <w:sz w:val="24"/>
          <w:szCs w:val="24"/>
          <w:highlight w:val="none"/>
          <w:lang w:val="en-US" w:eastAsia="zh-CN" w:bidi="zh-CN"/>
        </w:rPr>
      </w:pPr>
      <w:r>
        <w:rPr>
          <w:rFonts w:hint="eastAsia" w:ascii="微软雅黑" w:hAnsi="微软雅黑" w:eastAsia="微软雅黑" w:cs="微软雅黑"/>
          <w:b w:val="0"/>
          <w:bCs w:val="0"/>
          <w:kern w:val="2"/>
          <w:sz w:val="24"/>
          <w:szCs w:val="24"/>
          <w:highlight w:val="none"/>
          <w:lang w:val="en-US" w:eastAsia="zh-CN" w:bidi="zh-CN"/>
        </w:rPr>
        <w:t>★</w:t>
      </w:r>
      <w:r>
        <w:rPr>
          <w:rFonts w:hint="eastAsia" w:ascii="宋体" w:hAnsi="宋体" w:eastAsia="宋体" w:cs="宋体"/>
          <w:kern w:val="2"/>
          <w:sz w:val="24"/>
          <w:szCs w:val="24"/>
          <w:highlight w:val="none"/>
          <w:lang w:val="en-US" w:eastAsia="zh-CN" w:bidi="zh-CN"/>
        </w:rPr>
        <w:t>6、</w:t>
      </w:r>
      <w:r>
        <w:rPr>
          <w:rFonts w:hint="eastAsia" w:ascii="宋体" w:hAnsi="宋体" w:eastAsia="宋体" w:cs="宋体"/>
          <w:b w:val="0"/>
          <w:bCs/>
          <w:kern w:val="2"/>
          <w:sz w:val="24"/>
          <w:szCs w:val="24"/>
          <w:highlight w:val="none"/>
          <w:lang w:val="zh-CN" w:eastAsia="zh-CN" w:bidi="zh-CN"/>
        </w:rPr>
        <w:t>自助</w:t>
      </w:r>
      <w:r>
        <w:rPr>
          <w:rFonts w:hint="eastAsia" w:ascii="宋体" w:hAnsi="宋体" w:eastAsia="宋体" w:cs="宋体"/>
          <w:b w:val="0"/>
          <w:bCs/>
          <w:kern w:val="2"/>
          <w:sz w:val="24"/>
          <w:szCs w:val="24"/>
          <w:highlight w:val="none"/>
          <w:lang w:val="en-US" w:eastAsia="zh-CN" w:bidi="zh-CN"/>
        </w:rPr>
        <w:t>陪护床</w:t>
      </w:r>
      <w:r>
        <w:rPr>
          <w:rFonts w:hint="eastAsia" w:ascii="宋体" w:hAnsi="宋体" w:eastAsia="宋体" w:cs="宋体"/>
          <w:b w:val="0"/>
          <w:bCs/>
          <w:kern w:val="2"/>
          <w:sz w:val="24"/>
          <w:szCs w:val="24"/>
          <w:highlight w:val="none"/>
          <w:lang w:val="zh-CN" w:eastAsia="zh-CN" w:bidi="zh-CN"/>
        </w:rPr>
        <w:t>归还时无需再次扫码手动点击停止计费，</w:t>
      </w:r>
      <w:r>
        <w:rPr>
          <w:rFonts w:hint="eastAsia" w:ascii="宋体" w:hAnsi="宋体" w:eastAsia="宋体" w:cs="宋体"/>
          <w:b/>
          <w:bCs w:val="0"/>
          <w:kern w:val="2"/>
          <w:sz w:val="24"/>
          <w:szCs w:val="24"/>
          <w:highlight w:val="none"/>
          <w:lang w:val="zh-CN" w:eastAsia="zh-CN" w:bidi="zh-CN"/>
        </w:rPr>
        <w:t>插锁即归还</w:t>
      </w:r>
      <w:r>
        <w:rPr>
          <w:rFonts w:hint="eastAsia" w:ascii="宋体" w:hAnsi="宋体" w:eastAsia="宋体" w:cs="宋体"/>
          <w:b w:val="0"/>
          <w:bCs/>
          <w:kern w:val="2"/>
          <w:sz w:val="24"/>
          <w:szCs w:val="24"/>
          <w:highlight w:val="none"/>
          <w:lang w:val="zh-CN" w:eastAsia="zh-CN" w:bidi="zh-CN"/>
        </w:rPr>
        <w:t>，还</w:t>
      </w:r>
      <w:r>
        <w:rPr>
          <w:rFonts w:hint="eastAsia" w:ascii="宋体" w:hAnsi="宋体" w:eastAsia="宋体" w:cs="宋体"/>
          <w:b w:val="0"/>
          <w:bCs/>
          <w:kern w:val="2"/>
          <w:sz w:val="24"/>
          <w:szCs w:val="24"/>
          <w:highlight w:val="none"/>
          <w:lang w:val="en-US" w:eastAsia="zh-CN" w:bidi="zh-CN"/>
        </w:rPr>
        <w:t>床</w:t>
      </w:r>
      <w:r>
        <w:rPr>
          <w:rFonts w:hint="eastAsia" w:ascii="宋体" w:hAnsi="宋体" w:eastAsia="宋体" w:cs="宋体"/>
          <w:b w:val="0"/>
          <w:bCs/>
          <w:kern w:val="2"/>
          <w:sz w:val="24"/>
          <w:szCs w:val="24"/>
          <w:highlight w:val="none"/>
          <w:lang w:val="zh-CN" w:eastAsia="zh-CN" w:bidi="zh-CN"/>
        </w:rPr>
        <w:t>即结束订单，</w:t>
      </w:r>
      <w:r>
        <w:rPr>
          <w:rFonts w:hint="eastAsia" w:ascii="宋体" w:hAnsi="宋体" w:eastAsia="宋体" w:cs="宋体"/>
          <w:b/>
          <w:bCs w:val="0"/>
          <w:kern w:val="2"/>
          <w:sz w:val="24"/>
          <w:szCs w:val="24"/>
          <w:highlight w:val="none"/>
          <w:lang w:val="zh-CN" w:eastAsia="zh-CN" w:bidi="zh-CN"/>
        </w:rPr>
        <w:t>自动推送账单</w:t>
      </w:r>
      <w:r>
        <w:rPr>
          <w:rFonts w:hint="eastAsia" w:ascii="宋体" w:hAnsi="宋体" w:eastAsia="宋体" w:cs="宋体"/>
          <w:b w:val="0"/>
          <w:bCs/>
          <w:kern w:val="2"/>
          <w:sz w:val="24"/>
          <w:szCs w:val="24"/>
          <w:highlight w:val="none"/>
          <w:lang w:val="zh-CN" w:eastAsia="zh-CN" w:bidi="zh-CN"/>
        </w:rPr>
        <w:t>。</w:t>
      </w:r>
    </w:p>
    <w:p w14:paraId="2CDF5149">
      <w:pPr>
        <w:widowControl w:val="0"/>
        <w:adjustRightInd w:val="0"/>
        <w:snapToGrid w:val="0"/>
        <w:spacing w:line="460" w:lineRule="exact"/>
        <w:jc w:val="both"/>
        <w:rPr>
          <w:rFonts w:hint="eastAsia" w:ascii="宋体" w:hAnsi="宋体" w:eastAsia="宋体" w:cs="宋体"/>
          <w:b/>
          <w:bCs/>
          <w:kern w:val="2"/>
          <w:sz w:val="24"/>
          <w:szCs w:val="24"/>
          <w:highlight w:val="none"/>
          <w:lang w:val="zh-CN" w:eastAsia="zh-CN" w:bidi="zh-CN"/>
        </w:rPr>
      </w:pPr>
      <w:r>
        <w:rPr>
          <w:rFonts w:hint="eastAsia" w:ascii="宋体" w:hAnsi="宋体" w:eastAsia="宋体" w:cs="宋体"/>
          <w:b/>
          <w:bCs/>
          <w:kern w:val="2"/>
          <w:sz w:val="24"/>
          <w:szCs w:val="24"/>
          <w:highlight w:val="none"/>
          <w:lang w:val="en-US" w:eastAsia="zh-CN" w:bidi="zh-CN"/>
        </w:rPr>
        <w:t>四</w:t>
      </w:r>
      <w:r>
        <w:rPr>
          <w:rFonts w:hint="eastAsia" w:ascii="宋体" w:hAnsi="宋体" w:eastAsia="宋体" w:cs="宋体"/>
          <w:b/>
          <w:bCs/>
          <w:kern w:val="2"/>
          <w:sz w:val="24"/>
          <w:szCs w:val="24"/>
          <w:highlight w:val="none"/>
          <w:lang w:val="zh-CN" w:eastAsia="zh-CN" w:bidi="zh-CN"/>
        </w:rPr>
        <w:t>、个性化服务</w:t>
      </w:r>
    </w:p>
    <w:p w14:paraId="49B674A3">
      <w:pPr>
        <w:widowControl w:val="0"/>
        <w:adjustRightInd w:val="0"/>
        <w:snapToGrid w:val="0"/>
        <w:spacing w:line="460" w:lineRule="exact"/>
        <w:ind w:firstLine="480" w:firstLineChars="200"/>
        <w:jc w:val="both"/>
        <w:rPr>
          <w:rFonts w:hint="eastAsia" w:ascii="宋体" w:hAnsi="宋体" w:eastAsia="宋体" w:cs="宋体"/>
          <w:kern w:val="2"/>
          <w:sz w:val="24"/>
          <w:szCs w:val="24"/>
          <w:highlight w:val="none"/>
          <w:lang w:val="en-US" w:eastAsia="zh-CN" w:bidi="zh-CN"/>
        </w:rPr>
      </w:pPr>
      <w:r>
        <w:rPr>
          <w:rFonts w:hint="eastAsia" w:ascii="宋体" w:hAnsi="宋体" w:eastAsia="宋体" w:cs="宋体"/>
          <w:kern w:val="2"/>
          <w:sz w:val="24"/>
          <w:szCs w:val="24"/>
          <w:highlight w:val="none"/>
          <w:lang w:val="en-US" w:eastAsia="zh-CN" w:bidi="zh-CN"/>
        </w:rPr>
        <w:t>1、</w:t>
      </w:r>
      <w:r>
        <w:rPr>
          <w:rFonts w:hint="eastAsia" w:ascii="宋体" w:hAnsi="宋体" w:eastAsia="宋体" w:cs="宋体"/>
          <w:kern w:val="2"/>
          <w:sz w:val="24"/>
          <w:szCs w:val="24"/>
          <w:highlight w:val="none"/>
          <w:lang w:val="zh-CN" w:eastAsia="zh-CN" w:bidi="zh-CN"/>
        </w:rPr>
        <w:t>操作界面和</w:t>
      </w:r>
      <w:r>
        <w:rPr>
          <w:rFonts w:hint="eastAsia" w:ascii="宋体" w:hAnsi="宋体" w:eastAsia="宋体" w:cs="宋体"/>
          <w:kern w:val="2"/>
          <w:sz w:val="24"/>
          <w:szCs w:val="24"/>
          <w:highlight w:val="none"/>
          <w:lang w:val="en-US" w:eastAsia="zh-CN" w:bidi="zh-CN"/>
        </w:rPr>
        <w:t>陪护床</w:t>
      </w:r>
      <w:r>
        <w:rPr>
          <w:rFonts w:hint="eastAsia" w:ascii="宋体" w:hAnsi="宋体" w:eastAsia="宋体" w:cs="宋体"/>
          <w:kern w:val="2"/>
          <w:sz w:val="24"/>
          <w:szCs w:val="24"/>
          <w:highlight w:val="none"/>
          <w:lang w:val="zh-CN" w:eastAsia="zh-CN" w:bidi="zh-CN"/>
        </w:rPr>
        <w:t>装置均无广告运营，</w:t>
      </w:r>
      <w:r>
        <w:rPr>
          <w:rFonts w:hint="eastAsia" w:ascii="宋体" w:hAnsi="宋体" w:eastAsia="宋体" w:cs="宋体"/>
          <w:kern w:val="2"/>
          <w:sz w:val="24"/>
          <w:szCs w:val="24"/>
          <w:highlight w:val="none"/>
          <w:lang w:val="en-US" w:eastAsia="zh-CN" w:bidi="zh-CN"/>
        </w:rPr>
        <w:t>操作简单、界面通俗易懂；</w:t>
      </w:r>
    </w:p>
    <w:p w14:paraId="5DA49869">
      <w:pPr>
        <w:widowControl w:val="0"/>
        <w:adjustRightInd w:val="0"/>
        <w:snapToGrid w:val="0"/>
        <w:spacing w:line="460" w:lineRule="exact"/>
        <w:ind w:firstLine="480" w:firstLineChars="200"/>
        <w:jc w:val="both"/>
        <w:rPr>
          <w:rFonts w:hint="eastAsia" w:ascii="宋体" w:hAnsi="宋体" w:eastAsia="宋体" w:cs="宋体"/>
          <w:b/>
          <w:bCs/>
          <w:kern w:val="2"/>
          <w:sz w:val="24"/>
          <w:szCs w:val="24"/>
          <w:highlight w:val="none"/>
          <w:lang w:val="en-US" w:eastAsia="zh-CN" w:bidi="zh-CN"/>
        </w:rPr>
      </w:pPr>
      <w:r>
        <w:rPr>
          <w:rFonts w:hint="eastAsia" w:ascii="宋体" w:hAnsi="宋体" w:eastAsia="宋体" w:cs="宋体"/>
          <w:kern w:val="2"/>
          <w:sz w:val="24"/>
          <w:szCs w:val="24"/>
          <w:highlight w:val="none"/>
          <w:lang w:val="en-US" w:eastAsia="zh-CN" w:bidi="zh-CN"/>
        </w:rPr>
        <w:t>2、</w:t>
      </w:r>
      <w:r>
        <w:rPr>
          <w:rFonts w:hint="eastAsia" w:ascii="宋体" w:hAnsi="宋体" w:eastAsia="宋体" w:cs="宋体"/>
          <w:kern w:val="2"/>
          <w:sz w:val="24"/>
          <w:szCs w:val="24"/>
          <w:highlight w:val="none"/>
          <w:lang w:val="zh-CN" w:eastAsia="zh-CN" w:bidi="zh-CN"/>
        </w:rPr>
        <w:t>根据医院风格定制轮椅颜色、印字，</w:t>
      </w:r>
      <w:r>
        <w:rPr>
          <w:rFonts w:hint="eastAsia" w:ascii="宋体" w:hAnsi="宋体" w:eastAsia="宋体" w:cs="宋体"/>
          <w:kern w:val="2"/>
          <w:sz w:val="24"/>
          <w:szCs w:val="24"/>
          <w:highlight w:val="none"/>
          <w:lang w:val="en-US" w:eastAsia="zh-CN" w:bidi="zh-CN"/>
        </w:rPr>
        <w:t>陪床</w:t>
      </w:r>
      <w:r>
        <w:rPr>
          <w:rFonts w:hint="eastAsia" w:ascii="宋体" w:hAnsi="宋体" w:eastAsia="宋体" w:cs="宋体"/>
          <w:kern w:val="2"/>
          <w:sz w:val="24"/>
          <w:szCs w:val="24"/>
          <w:highlight w:val="none"/>
          <w:lang w:val="zh-CN" w:eastAsia="zh-CN" w:bidi="zh-CN"/>
        </w:rPr>
        <w:t>归位桩使用牌；</w:t>
      </w:r>
    </w:p>
    <w:p w14:paraId="636056A3">
      <w:pPr>
        <w:widowControl w:val="0"/>
        <w:adjustRightInd w:val="0"/>
        <w:snapToGrid w:val="0"/>
        <w:spacing w:line="460" w:lineRule="exact"/>
        <w:jc w:val="both"/>
        <w:rPr>
          <w:rFonts w:hint="eastAsia" w:ascii="宋体" w:hAnsi="宋体" w:eastAsia="宋体" w:cs="宋体"/>
          <w:b/>
          <w:bCs/>
          <w:kern w:val="2"/>
          <w:sz w:val="24"/>
          <w:szCs w:val="24"/>
          <w:highlight w:val="none"/>
          <w:lang w:val="zh-CN" w:eastAsia="zh-CN" w:bidi="zh-CN"/>
        </w:rPr>
      </w:pPr>
      <w:r>
        <w:rPr>
          <w:rFonts w:hint="eastAsia" w:ascii="宋体" w:hAnsi="宋体" w:eastAsia="宋体" w:cs="宋体"/>
          <w:b/>
          <w:bCs/>
          <w:kern w:val="2"/>
          <w:sz w:val="24"/>
          <w:szCs w:val="24"/>
          <w:highlight w:val="none"/>
          <w:lang w:val="en-US" w:eastAsia="zh-CN" w:bidi="zh-CN"/>
        </w:rPr>
        <w:t>五</w:t>
      </w:r>
      <w:r>
        <w:rPr>
          <w:rFonts w:hint="eastAsia" w:ascii="宋体" w:hAnsi="宋体" w:eastAsia="宋体" w:cs="宋体"/>
          <w:b/>
          <w:bCs/>
          <w:kern w:val="2"/>
          <w:sz w:val="24"/>
          <w:szCs w:val="24"/>
          <w:highlight w:val="none"/>
          <w:lang w:val="zh-CN" w:eastAsia="zh-CN" w:bidi="zh-CN"/>
        </w:rPr>
        <w:t>、售后保障</w:t>
      </w:r>
    </w:p>
    <w:p w14:paraId="513E6E54">
      <w:pPr>
        <w:widowControl w:val="0"/>
        <w:adjustRightInd w:val="0"/>
        <w:snapToGrid w:val="0"/>
        <w:spacing w:line="460" w:lineRule="exact"/>
        <w:ind w:firstLine="480" w:firstLineChars="200"/>
        <w:jc w:val="both"/>
        <w:rPr>
          <w:rFonts w:hint="eastAsia" w:ascii="宋体" w:hAnsi="宋体" w:eastAsia="宋体" w:cs="宋体"/>
          <w:kern w:val="2"/>
          <w:sz w:val="24"/>
          <w:szCs w:val="24"/>
          <w:highlight w:val="none"/>
          <w:lang w:val="zh-CN" w:eastAsia="zh-CN" w:bidi="zh-CN"/>
        </w:rPr>
      </w:pPr>
      <w:r>
        <w:rPr>
          <w:rFonts w:hint="eastAsia" w:ascii="宋体" w:hAnsi="宋体" w:eastAsia="宋体" w:cs="宋体"/>
          <w:b w:val="0"/>
          <w:bCs/>
          <w:kern w:val="2"/>
          <w:sz w:val="24"/>
          <w:szCs w:val="24"/>
          <w:highlight w:val="none"/>
          <w:lang w:val="en-US" w:eastAsia="zh-CN" w:bidi="zh-CN"/>
        </w:rPr>
        <w:t>1、确保设备质量，</w:t>
      </w:r>
      <w:r>
        <w:rPr>
          <w:rFonts w:hint="eastAsia" w:ascii="宋体" w:hAnsi="宋体" w:eastAsia="宋体" w:cs="宋体"/>
          <w:b w:val="0"/>
          <w:bCs/>
          <w:kern w:val="2"/>
          <w:sz w:val="24"/>
          <w:szCs w:val="24"/>
          <w:highlight w:val="none"/>
          <w:lang w:val="zh-CN" w:eastAsia="zh-CN" w:bidi="zh-CN"/>
        </w:rPr>
        <w:t>保障用户使用安全，产品</w:t>
      </w:r>
      <w:r>
        <w:rPr>
          <w:rFonts w:hint="eastAsia" w:ascii="宋体" w:hAnsi="宋体" w:eastAsia="宋体" w:cs="宋体"/>
          <w:b/>
          <w:bCs w:val="0"/>
          <w:kern w:val="2"/>
          <w:sz w:val="24"/>
          <w:szCs w:val="24"/>
          <w:highlight w:val="none"/>
          <w:lang w:val="zh-CN" w:eastAsia="zh-CN" w:bidi="zh-CN"/>
        </w:rPr>
        <w:t>使用过程中造成的一切事故伤害，由中标公司负责，</w:t>
      </w:r>
      <w:r>
        <w:rPr>
          <w:rFonts w:hint="eastAsia" w:ascii="宋体" w:hAnsi="宋体" w:eastAsia="宋体" w:cs="宋体"/>
          <w:b w:val="0"/>
          <w:bCs/>
          <w:kern w:val="2"/>
          <w:sz w:val="24"/>
          <w:szCs w:val="24"/>
          <w:highlight w:val="none"/>
          <w:lang w:val="zh-CN" w:eastAsia="zh-CN" w:bidi="zh-CN"/>
        </w:rPr>
        <w:t>在服务期内每年提供产品责任险不少于500万元（提供保险单复印件）。</w:t>
      </w:r>
    </w:p>
    <w:p w14:paraId="596AA477">
      <w:pPr>
        <w:widowControl w:val="0"/>
        <w:adjustRightInd w:val="0"/>
        <w:snapToGrid w:val="0"/>
        <w:spacing w:line="460" w:lineRule="exact"/>
        <w:ind w:firstLine="480" w:firstLineChars="200"/>
        <w:jc w:val="both"/>
        <w:rPr>
          <w:rFonts w:hint="eastAsia" w:ascii="宋体" w:hAnsi="宋体" w:eastAsia="宋体" w:cs="宋体"/>
          <w:kern w:val="2"/>
          <w:sz w:val="24"/>
          <w:szCs w:val="24"/>
          <w:highlight w:val="none"/>
          <w:lang w:val="zh-CN" w:eastAsia="zh-CN" w:bidi="zh-CN"/>
        </w:rPr>
      </w:pPr>
      <w:r>
        <w:rPr>
          <w:rFonts w:hint="eastAsia" w:ascii="微软雅黑" w:hAnsi="微软雅黑" w:eastAsia="微软雅黑" w:cs="微软雅黑"/>
          <w:b w:val="0"/>
          <w:bCs w:val="0"/>
          <w:kern w:val="2"/>
          <w:sz w:val="24"/>
          <w:szCs w:val="24"/>
          <w:highlight w:val="none"/>
          <w:lang w:val="en-US" w:eastAsia="zh-CN" w:bidi="zh-CN"/>
        </w:rPr>
        <w:t>★</w:t>
      </w:r>
      <w:r>
        <w:rPr>
          <w:rFonts w:hint="eastAsia" w:ascii="宋体" w:hAnsi="宋体" w:eastAsia="宋体" w:cs="宋体"/>
          <w:kern w:val="2"/>
          <w:sz w:val="24"/>
          <w:szCs w:val="24"/>
          <w:highlight w:val="none"/>
          <w:lang w:val="zh-CN" w:eastAsia="zh-CN" w:bidi="zh-CN"/>
        </w:rPr>
        <w:t>2、</w:t>
      </w:r>
      <w:r>
        <w:rPr>
          <w:rFonts w:hint="eastAsia" w:ascii="宋体" w:hAnsi="宋体" w:eastAsia="宋体" w:cs="宋体"/>
          <w:b/>
          <w:bCs/>
          <w:color w:val="auto"/>
          <w:kern w:val="2"/>
          <w:sz w:val="24"/>
          <w:szCs w:val="24"/>
          <w:highlight w:val="none"/>
          <w:lang w:val="zh-CN" w:eastAsia="zh-CN" w:bidi="zh-CN"/>
        </w:rPr>
        <w:t>提供24小时无间断人工客服</w:t>
      </w:r>
      <w:r>
        <w:rPr>
          <w:rFonts w:hint="eastAsia" w:ascii="宋体" w:hAnsi="宋体" w:eastAsia="宋体" w:cs="宋体"/>
          <w:kern w:val="2"/>
          <w:sz w:val="24"/>
          <w:szCs w:val="24"/>
          <w:highlight w:val="none"/>
          <w:lang w:val="zh-CN" w:eastAsia="zh-CN" w:bidi="zh-CN"/>
        </w:rPr>
        <w:t>，2小时内响应故障，服务期内免费更换维修；提供备份产品或临时替代产品。</w:t>
      </w:r>
    </w:p>
    <w:p w14:paraId="60C5404A">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、中标人在服务期间应该遵守医院及病区管理制度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一切由于共享</w:t>
      </w:r>
      <w:r>
        <w:rPr>
          <w:rFonts w:hint="eastAsia" w:ascii="宋体" w:hAnsi="宋体" w:eastAsia="宋体" w:cs="宋体"/>
          <w:sz w:val="24"/>
          <w:szCs w:val="24"/>
          <w:highlight w:val="none"/>
          <w:lang w:val="en-US" w:eastAsia="zh-CN"/>
        </w:rPr>
        <w:t>陪护床</w:t>
      </w:r>
      <w:r>
        <w:rPr>
          <w:rFonts w:hint="eastAsia" w:ascii="宋体" w:hAnsi="宋体" w:eastAsia="宋体" w:cs="宋体"/>
          <w:b/>
          <w:bCs/>
          <w:sz w:val="24"/>
          <w:szCs w:val="24"/>
          <w:highlight w:val="none"/>
        </w:rPr>
        <w:t>引起的安全</w:t>
      </w:r>
      <w:r>
        <w:rPr>
          <w:rFonts w:hint="eastAsia" w:ascii="宋体" w:hAnsi="宋体" w:eastAsia="宋体" w:cs="宋体"/>
          <w:b/>
          <w:bCs/>
          <w:sz w:val="24"/>
          <w:szCs w:val="24"/>
          <w:highlight w:val="none"/>
          <w:lang w:val="en-US" w:eastAsia="zh-CN"/>
        </w:rPr>
        <w:t>责任和经济损失以及患者</w:t>
      </w:r>
      <w:r>
        <w:rPr>
          <w:rFonts w:hint="eastAsia" w:ascii="宋体" w:hAnsi="宋体" w:eastAsia="宋体" w:cs="宋体"/>
          <w:b/>
          <w:bCs/>
          <w:sz w:val="24"/>
          <w:szCs w:val="24"/>
          <w:highlight w:val="none"/>
        </w:rPr>
        <w:t>投诉</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纠纷</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赔偿</w:t>
      </w:r>
      <w:r>
        <w:rPr>
          <w:rFonts w:hint="eastAsia" w:ascii="宋体" w:hAnsi="宋体" w:eastAsia="宋体" w:cs="宋体"/>
          <w:b/>
          <w:bCs/>
          <w:sz w:val="24"/>
          <w:szCs w:val="24"/>
          <w:highlight w:val="none"/>
        </w:rPr>
        <w:t>由中标人负责</w:t>
      </w:r>
      <w:r>
        <w:rPr>
          <w:rFonts w:hint="eastAsia" w:ascii="宋体" w:hAnsi="宋体" w:eastAsia="宋体" w:cs="宋体"/>
          <w:sz w:val="24"/>
          <w:szCs w:val="24"/>
          <w:highlight w:val="none"/>
        </w:rPr>
        <w:t>。</w:t>
      </w:r>
    </w:p>
    <w:p w14:paraId="1FE3A212">
      <w:pPr>
        <w:spacing w:line="460" w:lineRule="exact"/>
        <w:ind w:firstLine="480" w:firstLineChars="200"/>
        <w:rPr>
          <w:rFonts w:hint="eastAsia" w:ascii="宋体" w:hAnsi="宋体" w:eastAsia="宋体" w:cs="宋体"/>
          <w:b/>
          <w:bCs/>
          <w:sz w:val="24"/>
          <w:szCs w:val="24"/>
          <w:highlight w:val="none"/>
          <w:lang w:val="en-US"/>
        </w:rPr>
      </w:pPr>
      <w:r>
        <w:rPr>
          <w:rFonts w:hint="eastAsia" w:ascii="宋体" w:hAnsi="宋体" w:eastAsia="宋体" w:cs="宋体"/>
          <w:b w:val="0"/>
          <w:bCs w:val="0"/>
          <w:sz w:val="24"/>
          <w:szCs w:val="24"/>
          <w:highlight w:val="none"/>
          <w:lang w:val="en-US" w:eastAsia="zh-CN"/>
        </w:rPr>
        <w:t>4、中标方本项目须安排</w:t>
      </w:r>
      <w:r>
        <w:rPr>
          <w:rFonts w:hint="eastAsia" w:ascii="宋体" w:hAnsi="宋体" w:eastAsia="宋体" w:cs="宋体"/>
          <w:b/>
          <w:bCs/>
          <w:sz w:val="24"/>
          <w:szCs w:val="24"/>
          <w:highlight w:val="none"/>
          <w:lang w:val="en-US" w:eastAsia="zh-CN"/>
        </w:rPr>
        <w:t>每院区</w:t>
      </w:r>
      <w:r>
        <w:rPr>
          <w:rFonts w:hint="eastAsia" w:ascii="宋体" w:hAnsi="宋体" w:eastAsia="宋体" w:cs="宋体"/>
          <w:b w:val="0"/>
          <w:bCs w:val="0"/>
          <w:sz w:val="24"/>
          <w:szCs w:val="24"/>
          <w:highlight w:val="none"/>
          <w:lang w:val="en-US" w:eastAsia="zh-CN"/>
        </w:rPr>
        <w:t>最少</w:t>
      </w:r>
      <w:r>
        <w:rPr>
          <w:rFonts w:hint="eastAsia" w:ascii="宋体" w:hAnsi="宋体" w:eastAsia="宋体" w:cs="宋体"/>
          <w:b/>
          <w:bCs/>
          <w:sz w:val="24"/>
          <w:szCs w:val="24"/>
          <w:highlight w:val="none"/>
          <w:lang w:val="en-US" w:eastAsia="zh-CN"/>
        </w:rPr>
        <w:t>不低于一人专职</w:t>
      </w:r>
      <w:r>
        <w:rPr>
          <w:rFonts w:hint="eastAsia" w:ascii="宋体" w:hAnsi="宋体" w:eastAsia="宋体" w:cs="宋体"/>
          <w:b/>
          <w:bCs/>
          <w:sz w:val="24"/>
          <w:szCs w:val="24"/>
          <w:highlight w:val="none"/>
        </w:rPr>
        <w:t>负责共享</w:t>
      </w:r>
      <w:r>
        <w:rPr>
          <w:rFonts w:hint="eastAsia" w:ascii="宋体" w:hAnsi="宋体" w:eastAsia="宋体" w:cs="宋体"/>
          <w:b/>
          <w:bCs/>
          <w:sz w:val="24"/>
          <w:szCs w:val="24"/>
          <w:highlight w:val="none"/>
          <w:lang w:val="en-US" w:eastAsia="zh-CN"/>
        </w:rPr>
        <w:t>陪护床</w:t>
      </w:r>
      <w:r>
        <w:rPr>
          <w:rFonts w:hint="eastAsia" w:ascii="宋体" w:hAnsi="宋体" w:eastAsia="宋体" w:cs="宋体"/>
          <w:b/>
          <w:bCs/>
          <w:sz w:val="24"/>
          <w:szCs w:val="24"/>
          <w:highlight w:val="none"/>
        </w:rPr>
        <w:t>的日常管理</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清洁、</w:t>
      </w:r>
      <w:r>
        <w:rPr>
          <w:rFonts w:hint="eastAsia" w:ascii="宋体" w:hAnsi="宋体" w:eastAsia="宋体" w:cs="宋体"/>
          <w:b/>
          <w:bCs/>
          <w:sz w:val="24"/>
          <w:szCs w:val="24"/>
          <w:highlight w:val="none"/>
        </w:rPr>
        <w:t>维修工作</w:t>
      </w:r>
      <w:r>
        <w:rPr>
          <w:rFonts w:hint="eastAsia" w:ascii="宋体" w:hAnsi="宋体" w:eastAsia="宋体" w:cs="宋体"/>
          <w:b/>
          <w:bCs/>
          <w:sz w:val="24"/>
          <w:szCs w:val="24"/>
          <w:highlight w:val="none"/>
          <w:lang w:val="en-US" w:eastAsia="zh-CN"/>
        </w:rPr>
        <w:t>并提供维保记录供院方查看；为了便于病区房管理，中标方早晨需要将陪属椅收回。</w:t>
      </w:r>
    </w:p>
    <w:p w14:paraId="51C49E38">
      <w:pPr>
        <w:spacing w:line="4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b/>
          <w:bCs/>
          <w:sz w:val="24"/>
          <w:szCs w:val="24"/>
          <w:highlight w:val="none"/>
          <w:lang w:val="en-US" w:eastAsia="zh-CN"/>
        </w:rPr>
        <w:t>中标方在签订合同前交纳履约保证金5万元，</w:t>
      </w:r>
      <w:r>
        <w:rPr>
          <w:rFonts w:hint="eastAsia" w:ascii="宋体" w:hAnsi="宋体" w:eastAsia="宋体" w:cs="宋体"/>
          <w:b w:val="0"/>
          <w:bCs w:val="0"/>
          <w:sz w:val="24"/>
          <w:szCs w:val="24"/>
          <w:highlight w:val="none"/>
          <w:lang w:val="en-US" w:eastAsia="zh-CN"/>
        </w:rPr>
        <w:t>在合同履约结束无异议后，院方在15日内予以无息退还；</w:t>
      </w:r>
      <w:r>
        <w:rPr>
          <w:rFonts w:hint="eastAsia" w:ascii="宋体" w:hAnsi="宋体" w:eastAsia="宋体" w:cs="宋体"/>
          <w:sz w:val="24"/>
          <w:szCs w:val="24"/>
          <w:highlight w:val="none"/>
          <w:lang w:val="en-US" w:eastAsia="zh-CN"/>
        </w:rPr>
        <w:t>如因中标方责任导致院方财产损失，则在履约保证金内扣除相关费用，</w:t>
      </w:r>
      <w:r>
        <w:rPr>
          <w:rFonts w:hint="eastAsia" w:ascii="宋体" w:hAnsi="宋体" w:eastAsia="宋体" w:cs="宋体"/>
          <w:color w:val="auto"/>
          <w:sz w:val="24"/>
          <w:szCs w:val="24"/>
          <w:highlight w:val="none"/>
          <w:lang w:val="en-US" w:eastAsia="zh-CN"/>
        </w:rPr>
        <w:t>保证金不足以弥补院方损失的，院方有权追偿</w:t>
      </w:r>
      <w:r>
        <w:rPr>
          <w:rFonts w:hint="eastAsia" w:ascii="宋体" w:hAnsi="宋体" w:eastAsia="宋体" w:cs="宋体"/>
          <w:sz w:val="24"/>
          <w:szCs w:val="24"/>
          <w:highlight w:val="none"/>
          <w:lang w:val="en-US" w:eastAsia="zh-CN"/>
        </w:rPr>
        <w:t>。</w:t>
      </w:r>
    </w:p>
    <w:p w14:paraId="0D2320C0">
      <w:pPr>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6、中标方</w:t>
      </w:r>
      <w:r>
        <w:rPr>
          <w:rFonts w:hint="eastAsia" w:ascii="宋体" w:hAnsi="宋体" w:eastAsia="宋体" w:cs="宋体"/>
          <w:b/>
          <w:bCs/>
          <w:color w:val="auto"/>
          <w:sz w:val="24"/>
          <w:szCs w:val="24"/>
          <w:highlight w:val="none"/>
          <w:lang w:val="en-US" w:eastAsia="zh-CN"/>
        </w:rPr>
        <w:t>违规投放该公司其他产品，一旦发现，视为违约</w:t>
      </w:r>
      <w:r>
        <w:rPr>
          <w:rFonts w:hint="eastAsia" w:ascii="宋体" w:hAnsi="宋体" w:eastAsia="宋体" w:cs="宋体"/>
          <w:color w:val="auto"/>
          <w:sz w:val="24"/>
          <w:szCs w:val="24"/>
          <w:highlight w:val="none"/>
          <w:lang w:val="en-US" w:eastAsia="zh-CN"/>
        </w:rPr>
        <w:t>，立即收回并在履约保证金内扣除相关费用。</w:t>
      </w:r>
    </w:p>
    <w:p w14:paraId="62421068">
      <w:pPr>
        <w:spacing w:line="4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7、因中标公司原因</w:t>
      </w:r>
      <w:r>
        <w:rPr>
          <w:rFonts w:hint="eastAsia" w:ascii="宋体" w:hAnsi="宋体" w:eastAsia="宋体" w:cs="宋体"/>
          <w:b/>
          <w:bCs/>
          <w:sz w:val="24"/>
          <w:szCs w:val="24"/>
          <w:highlight w:val="none"/>
          <w:lang w:val="en-US" w:eastAsia="zh-CN"/>
        </w:rPr>
        <w:t>造成院方有名誉受损或舆情，院方</w:t>
      </w:r>
      <w:r>
        <w:rPr>
          <w:rFonts w:hint="eastAsia" w:ascii="宋体" w:hAnsi="宋体" w:eastAsia="宋体" w:cs="宋体"/>
          <w:b/>
          <w:bCs/>
          <w:color w:val="auto"/>
          <w:sz w:val="24"/>
          <w:szCs w:val="24"/>
          <w:highlight w:val="none"/>
          <w:lang w:val="en-US" w:eastAsia="zh-CN"/>
        </w:rPr>
        <w:t>有权立即解除合同</w:t>
      </w:r>
      <w:r>
        <w:rPr>
          <w:rFonts w:hint="eastAsia" w:ascii="宋体" w:hAnsi="宋体" w:eastAsia="宋体" w:cs="宋体"/>
          <w:sz w:val="24"/>
          <w:szCs w:val="24"/>
          <w:highlight w:val="none"/>
          <w:lang w:val="en-US" w:eastAsia="zh-CN"/>
        </w:rPr>
        <w:t>。</w:t>
      </w:r>
    </w:p>
    <w:p w14:paraId="4A61418C">
      <w:pPr>
        <w:spacing w:line="4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r>
        <w:rPr>
          <w:rFonts w:hint="eastAsia" w:ascii="宋体" w:hAnsi="宋体" w:eastAsia="宋体" w:cs="宋体"/>
          <w:b/>
          <w:bCs/>
          <w:sz w:val="24"/>
          <w:szCs w:val="24"/>
          <w:highlight w:val="none"/>
          <w:lang w:val="en-US" w:eastAsia="zh-CN"/>
        </w:rPr>
        <w:t>合约到期后院方不再续签合作</w:t>
      </w:r>
      <w:r>
        <w:rPr>
          <w:rFonts w:hint="eastAsia" w:ascii="宋体" w:hAnsi="宋体" w:eastAsia="宋体" w:cs="宋体"/>
          <w:sz w:val="24"/>
          <w:szCs w:val="24"/>
          <w:highlight w:val="none"/>
          <w:lang w:val="en-US" w:eastAsia="zh-CN"/>
        </w:rPr>
        <w:t>，中标方应在合同到期后两周内将设备进行整体或分批次撤离，逾期未撤离的，视为中标方放弃设备，院方可作为废物处置。</w:t>
      </w:r>
    </w:p>
    <w:p w14:paraId="5AFE698B">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sz w:val="24"/>
          <w:szCs w:val="24"/>
          <w:highlight w:val="none"/>
          <w:lang w:val="en-US" w:eastAsia="zh-CN"/>
        </w:rPr>
        <w:t>根据市卫健委《关于免费提供陪属椅（床）工作的通知》（卫健应急秘〔2025〕6号）文件要求，结合我院实际，</w:t>
      </w:r>
      <w:r>
        <w:rPr>
          <w:rFonts w:hint="eastAsia" w:ascii="宋体" w:hAnsi="宋体" w:eastAsia="宋体" w:cs="宋体"/>
          <w:b/>
          <w:bCs/>
          <w:sz w:val="24"/>
          <w:szCs w:val="24"/>
          <w:highlight w:val="none"/>
          <w:lang w:val="en-US" w:eastAsia="zh-CN"/>
        </w:rPr>
        <w:t>现中标公司需对ICU、EICU、NICU三个病区各免费提供4至12张同类型共享陪护床。</w:t>
      </w:r>
    </w:p>
    <w:p w14:paraId="15455792">
      <w:pPr>
        <w:jc w:val="center"/>
        <w:rPr>
          <w:rFonts w:hint="eastAsia" w:ascii="宋体" w:hAnsi="宋体" w:eastAsia="宋体" w:cs="宋体"/>
          <w:b/>
          <w:bCs/>
          <w:sz w:val="28"/>
          <w:szCs w:val="28"/>
          <w:highlight w:val="none"/>
        </w:rPr>
      </w:pPr>
    </w:p>
    <w:p w14:paraId="16CB470C">
      <w:pPr>
        <w:jc w:val="center"/>
        <w:rPr>
          <w:rFonts w:hint="eastAsia" w:ascii="宋体" w:hAnsi="宋体" w:eastAsia="宋体" w:cs="宋体"/>
          <w:b/>
          <w:bCs/>
          <w:sz w:val="28"/>
          <w:szCs w:val="28"/>
          <w:highlight w:val="none"/>
        </w:rPr>
      </w:pPr>
    </w:p>
    <w:p w14:paraId="1EB9E5F9">
      <w:pPr>
        <w:jc w:val="center"/>
        <w:rPr>
          <w:rFonts w:hint="eastAsia" w:ascii="宋体" w:hAnsi="宋体" w:eastAsia="宋体" w:cs="宋体"/>
          <w:b/>
          <w:bCs/>
          <w:sz w:val="28"/>
          <w:szCs w:val="28"/>
          <w:highlight w:val="none"/>
        </w:rPr>
      </w:pPr>
    </w:p>
    <w:p w14:paraId="4FB3801C">
      <w:pPr>
        <w:jc w:val="center"/>
        <w:rPr>
          <w:rFonts w:hint="eastAsia" w:ascii="宋体" w:hAnsi="宋体" w:eastAsia="宋体" w:cs="宋体"/>
          <w:b/>
          <w:bCs/>
          <w:sz w:val="28"/>
          <w:szCs w:val="28"/>
          <w:highlight w:val="none"/>
        </w:rPr>
      </w:pPr>
    </w:p>
    <w:p w14:paraId="0F0E6670">
      <w:pPr>
        <w:jc w:val="center"/>
        <w:rPr>
          <w:rFonts w:hint="eastAsia" w:ascii="宋体" w:hAnsi="宋体" w:eastAsia="宋体" w:cs="宋体"/>
          <w:b/>
          <w:bCs/>
          <w:sz w:val="28"/>
          <w:szCs w:val="28"/>
          <w:highlight w:val="none"/>
        </w:rPr>
      </w:pPr>
    </w:p>
    <w:p w14:paraId="208DD2EC">
      <w:pPr>
        <w:jc w:val="center"/>
        <w:rPr>
          <w:rFonts w:hint="eastAsia" w:ascii="宋体" w:hAnsi="宋体" w:eastAsia="宋体" w:cs="宋体"/>
          <w:b/>
          <w:bCs/>
          <w:sz w:val="28"/>
          <w:szCs w:val="28"/>
          <w:highlight w:val="none"/>
        </w:rPr>
      </w:pPr>
    </w:p>
    <w:p w14:paraId="7E90FCF4">
      <w:pPr>
        <w:jc w:val="center"/>
        <w:rPr>
          <w:rFonts w:hint="eastAsia" w:ascii="宋体" w:hAnsi="宋体" w:eastAsia="宋体" w:cs="宋体"/>
          <w:b/>
          <w:bCs/>
          <w:sz w:val="28"/>
          <w:szCs w:val="28"/>
          <w:highlight w:val="none"/>
        </w:rPr>
      </w:pPr>
    </w:p>
    <w:p w14:paraId="7F07758E">
      <w:pPr>
        <w:jc w:val="center"/>
        <w:rPr>
          <w:rFonts w:ascii="宋体" w:hAnsi="宋体" w:eastAsia="宋体" w:cs="宋体"/>
          <w:b/>
          <w:bCs/>
          <w:highlight w:val="none"/>
        </w:rPr>
      </w:pPr>
      <w:r>
        <w:rPr>
          <w:rFonts w:hint="eastAsia" w:ascii="宋体" w:hAnsi="宋体" w:eastAsia="宋体" w:cs="宋体"/>
          <w:b/>
          <w:bCs/>
          <w:sz w:val="28"/>
          <w:szCs w:val="28"/>
          <w:highlight w:val="none"/>
        </w:rPr>
        <w:t>四、评分标准</w:t>
      </w:r>
      <w:bookmarkEnd w:id="68"/>
      <w:bookmarkEnd w:id="69"/>
      <w:bookmarkEnd w:id="70"/>
    </w:p>
    <w:p w14:paraId="32789577">
      <w:pPr>
        <w:spacing w:line="480" w:lineRule="exact"/>
        <w:ind w:firstLine="480" w:firstLineChars="200"/>
        <w:jc w:val="left"/>
        <w:rPr>
          <w:rFonts w:hint="eastAsia" w:ascii="宋体" w:hAnsi="宋体" w:eastAsia="宋体" w:cs="宋体"/>
          <w:sz w:val="24"/>
          <w:szCs w:val="24"/>
          <w:highlight w:val="none"/>
          <w:lang w:eastAsia="zh-CN"/>
        </w:rPr>
      </w:pPr>
      <w:bookmarkStart w:id="71" w:name="_Toc8088"/>
      <w:bookmarkStart w:id="72" w:name="_Toc5553"/>
      <w:bookmarkStart w:id="73" w:name="_Toc14458"/>
      <w:r>
        <w:rPr>
          <w:rFonts w:hint="eastAsia" w:ascii="宋体" w:hAnsi="宋体" w:eastAsia="宋体" w:cs="宋体"/>
          <w:sz w:val="24"/>
          <w:szCs w:val="24"/>
          <w:highlight w:val="none"/>
        </w:rPr>
        <w:t>本次磋商采用百分制评分法</w:t>
      </w:r>
      <w:r>
        <w:rPr>
          <w:rFonts w:hint="eastAsia" w:ascii="宋体" w:hAnsi="宋体" w:eastAsia="宋体" w:cs="宋体"/>
          <w:sz w:val="24"/>
          <w:szCs w:val="24"/>
          <w:highlight w:val="none"/>
          <w:lang w:eastAsia="zh-CN"/>
        </w:rPr>
        <w:t>。</w:t>
      </w:r>
    </w:p>
    <w:p w14:paraId="660BC581">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1、商务（报价）权重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20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%，经评审满足磋商文件要求且经评审合理报价最低的供应商的价格为磋商基准价，其价格为满分，得</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20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分。其他供应商的价格分统一按照下列公式计算：</w:t>
      </w:r>
    </w:p>
    <w:p w14:paraId="31D03CB2">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磋商报价得分=（磋商基准价/最后磋商报价）×</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%×100。</w:t>
      </w:r>
    </w:p>
    <w:p w14:paraId="136CE604">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注：超过最高限价的或者低于项目成本价的磋商报价为无效报价，按废标处理。</w:t>
      </w:r>
    </w:p>
    <w:p w14:paraId="31FEF8C0">
      <w:pPr>
        <w:pStyle w:val="13"/>
        <w:spacing w:line="480" w:lineRule="exact"/>
        <w:ind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具体评分细则如下：</w:t>
      </w:r>
    </w:p>
    <w:tbl>
      <w:tblPr>
        <w:tblStyle w:val="37"/>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1" w:type="dxa"/>
          <w:bottom w:w="28" w:type="dxa"/>
          <w:right w:w="51" w:type="dxa"/>
        </w:tblCellMar>
      </w:tblPr>
      <w:tblGrid>
        <w:gridCol w:w="1183"/>
        <w:gridCol w:w="1074"/>
        <w:gridCol w:w="6369"/>
        <w:gridCol w:w="653"/>
      </w:tblGrid>
      <w:tr w14:paraId="1D184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789" w:hRule="atLeast"/>
          <w:jc w:val="center"/>
        </w:trPr>
        <w:tc>
          <w:tcPr>
            <w:tcW w:w="1183" w:type="dxa"/>
            <w:tcBorders>
              <w:top w:val="single" w:color="auto" w:sz="4" w:space="0"/>
              <w:left w:val="single" w:color="auto" w:sz="4" w:space="0"/>
              <w:bottom w:val="single" w:color="auto" w:sz="4" w:space="0"/>
              <w:right w:val="single" w:color="auto" w:sz="4" w:space="0"/>
            </w:tcBorders>
            <w:noWrap w:val="0"/>
            <w:vAlign w:val="center"/>
          </w:tcPr>
          <w:p w14:paraId="562097C2">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0A0B30A4">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评分内容</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241476B0">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717C837B">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分值范围</w:t>
            </w:r>
          </w:p>
        </w:tc>
      </w:tr>
      <w:tr w14:paraId="009DC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42" w:hRule="atLeast"/>
          <w:jc w:val="center"/>
        </w:trPr>
        <w:tc>
          <w:tcPr>
            <w:tcW w:w="1183" w:type="dxa"/>
            <w:vMerge w:val="restart"/>
            <w:tcBorders>
              <w:top w:val="single" w:color="auto" w:sz="4" w:space="0"/>
              <w:left w:val="single" w:color="auto" w:sz="4" w:space="0"/>
              <w:right w:val="single" w:color="auto" w:sz="4" w:space="0"/>
            </w:tcBorders>
            <w:noWrap w:val="0"/>
            <w:vAlign w:val="center"/>
          </w:tcPr>
          <w:p w14:paraId="4294CE99">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技术标分</w:t>
            </w:r>
          </w:p>
          <w:p w14:paraId="6F05F118">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80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tc>
        <w:tc>
          <w:tcPr>
            <w:tcW w:w="1074" w:type="dxa"/>
            <w:tcBorders>
              <w:top w:val="single" w:color="auto" w:sz="4" w:space="0"/>
              <w:left w:val="single" w:color="auto" w:sz="4" w:space="0"/>
              <w:right w:val="single" w:color="auto" w:sz="4" w:space="0"/>
            </w:tcBorders>
            <w:noWrap w:val="0"/>
            <w:vAlign w:val="center"/>
          </w:tcPr>
          <w:p w14:paraId="4C4A55E5">
            <w:pPr>
              <w:pStyle w:val="12"/>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技术参数响应</w:t>
            </w:r>
          </w:p>
        </w:tc>
        <w:tc>
          <w:tcPr>
            <w:tcW w:w="6369" w:type="dxa"/>
            <w:tcBorders>
              <w:top w:val="single" w:color="auto" w:sz="4" w:space="0"/>
              <w:left w:val="single" w:color="auto" w:sz="4" w:space="0"/>
              <w:right w:val="single" w:color="auto" w:sz="4" w:space="0"/>
            </w:tcBorders>
            <w:noWrap w:val="0"/>
            <w:vAlign w:val="center"/>
          </w:tcPr>
          <w:p w14:paraId="266864AB">
            <w:pPr>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采购需求中技术参数，每有一条负偏离或不响应扣</w:t>
            </w: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lang w:val="en-US" w:eastAsia="zh-CN"/>
              </w:rPr>
              <w:t>分，满分40分，扣完为止，</w:t>
            </w:r>
            <w:r>
              <w:rPr>
                <w:rFonts w:hint="eastAsia" w:ascii="微软雅黑" w:hAnsi="微软雅黑" w:eastAsia="微软雅黑" w:cs="微软雅黑"/>
                <w:b w:val="0"/>
                <w:bCs w:val="0"/>
                <w:color w:val="auto"/>
                <w:kern w:val="2"/>
                <w:sz w:val="24"/>
                <w:szCs w:val="24"/>
                <w:highlight w:val="none"/>
                <w:lang w:val="en-US" w:eastAsia="zh-CN" w:bidi="zh-CN"/>
              </w:rPr>
              <w:t>★</w:t>
            </w:r>
            <w:r>
              <w:rPr>
                <w:rFonts w:hint="eastAsia" w:ascii="宋体" w:hAnsi="宋体" w:eastAsia="宋体" w:cs="宋体"/>
                <w:b w:val="0"/>
                <w:bCs w:val="0"/>
                <w:color w:val="auto"/>
                <w:kern w:val="2"/>
                <w:sz w:val="24"/>
                <w:szCs w:val="24"/>
                <w:highlight w:val="none"/>
                <w:lang w:val="en-US" w:eastAsia="zh-CN" w:bidi="zh-CN"/>
              </w:rPr>
              <w:t>为扣分项目。</w:t>
            </w:r>
          </w:p>
        </w:tc>
        <w:tc>
          <w:tcPr>
            <w:tcW w:w="653" w:type="dxa"/>
            <w:tcBorders>
              <w:top w:val="single" w:color="auto" w:sz="4" w:space="0"/>
              <w:left w:val="single" w:color="auto" w:sz="4" w:space="0"/>
              <w:right w:val="single" w:color="auto" w:sz="4" w:space="0"/>
            </w:tcBorders>
            <w:noWrap w:val="0"/>
            <w:vAlign w:val="center"/>
          </w:tcPr>
          <w:p w14:paraId="690AC63C">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0-40</w:t>
            </w:r>
          </w:p>
        </w:tc>
      </w:tr>
      <w:tr w14:paraId="226B8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33" w:hRule="atLeast"/>
          <w:jc w:val="center"/>
        </w:trPr>
        <w:tc>
          <w:tcPr>
            <w:tcW w:w="1183" w:type="dxa"/>
            <w:vMerge w:val="continue"/>
            <w:tcBorders>
              <w:left w:val="single" w:color="auto" w:sz="4" w:space="0"/>
              <w:right w:val="single" w:color="auto" w:sz="4" w:space="0"/>
            </w:tcBorders>
            <w:noWrap w:val="0"/>
            <w:vAlign w:val="center"/>
          </w:tcPr>
          <w:p w14:paraId="39B4DBB7">
            <w:pPr>
              <w:spacing w:line="400" w:lineRule="exact"/>
              <w:jc w:val="center"/>
              <w:rPr>
                <w:rFonts w:hint="eastAsia" w:ascii="宋体" w:hAnsi="宋体" w:eastAsia="宋体" w:cs="宋体"/>
                <w:color w:val="auto"/>
                <w:sz w:val="24"/>
                <w:szCs w:val="24"/>
                <w:highlight w:val="none"/>
              </w:rPr>
            </w:pPr>
          </w:p>
        </w:tc>
        <w:tc>
          <w:tcPr>
            <w:tcW w:w="1074" w:type="dxa"/>
            <w:tcBorders>
              <w:top w:val="single" w:color="auto" w:sz="4" w:space="0"/>
              <w:left w:val="single" w:color="auto" w:sz="4" w:space="0"/>
              <w:right w:val="single" w:color="auto" w:sz="4" w:space="0"/>
            </w:tcBorders>
            <w:noWrap w:val="0"/>
            <w:vAlign w:val="center"/>
          </w:tcPr>
          <w:p w14:paraId="77AA9835">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供应商业绩</w:t>
            </w:r>
          </w:p>
        </w:tc>
        <w:tc>
          <w:tcPr>
            <w:tcW w:w="6369" w:type="dxa"/>
            <w:tcBorders>
              <w:top w:val="single" w:color="auto" w:sz="4" w:space="0"/>
              <w:left w:val="single" w:color="auto" w:sz="4" w:space="0"/>
              <w:right w:val="single" w:color="auto" w:sz="4" w:space="0"/>
            </w:tcBorders>
            <w:noWrap w:val="0"/>
            <w:vAlign w:val="center"/>
          </w:tcPr>
          <w:p w14:paraId="65F1F2E3">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具有类似服务业绩，每提供一个项目的得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分，本项最高得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6C1139E7">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注：①业绩须提供合同和业主评价合格证明材料（盖单位公章）的清晰复印件，如合同中无法体现关键信息的，须同时另附业主证明等相关证明材料，未提供或提供不全得不得分。</w:t>
            </w:r>
          </w:p>
          <w:p w14:paraId="489877BC">
            <w:pPr>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②同一单位不同年份的合同只按一份计入。</w:t>
            </w:r>
          </w:p>
        </w:tc>
        <w:tc>
          <w:tcPr>
            <w:tcW w:w="653" w:type="dxa"/>
            <w:tcBorders>
              <w:top w:val="single" w:color="auto" w:sz="4" w:space="0"/>
              <w:left w:val="single" w:color="auto" w:sz="4" w:space="0"/>
              <w:right w:val="single" w:color="auto" w:sz="4" w:space="0"/>
            </w:tcBorders>
            <w:noWrap w:val="0"/>
            <w:vAlign w:val="center"/>
          </w:tcPr>
          <w:p w14:paraId="1AD01870">
            <w:pPr>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0-15</w:t>
            </w:r>
          </w:p>
        </w:tc>
      </w:tr>
      <w:tr w14:paraId="340F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noWrap w:val="0"/>
            <w:vAlign w:val="center"/>
          </w:tcPr>
          <w:p w14:paraId="17D25E64">
            <w:pPr>
              <w:spacing w:line="400" w:lineRule="exact"/>
              <w:jc w:val="center"/>
              <w:rPr>
                <w:rFonts w:hint="eastAsia" w:ascii="宋体" w:hAnsi="宋体" w:eastAsia="宋体" w:cs="宋体"/>
                <w:color w:val="auto"/>
                <w:sz w:val="24"/>
                <w:szCs w:val="24"/>
                <w:highlight w:val="none"/>
              </w:rPr>
            </w:pPr>
          </w:p>
        </w:tc>
        <w:tc>
          <w:tcPr>
            <w:tcW w:w="1074" w:type="dxa"/>
            <w:tcBorders>
              <w:left w:val="single" w:color="auto" w:sz="4" w:space="0"/>
              <w:bottom w:val="single" w:color="auto" w:sz="4" w:space="0"/>
              <w:right w:val="single" w:color="auto" w:sz="4" w:space="0"/>
            </w:tcBorders>
            <w:noWrap w:val="0"/>
            <w:vAlign w:val="center"/>
          </w:tcPr>
          <w:p w14:paraId="3B4DD41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设备投放与布局方案</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66F38543">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根据采购需求提供</w:t>
            </w:r>
            <w:r>
              <w:rPr>
                <w:rFonts w:hint="eastAsia" w:ascii="宋体" w:hAnsi="宋体" w:eastAsia="宋体" w:cs="宋体"/>
                <w:color w:val="auto"/>
                <w:sz w:val="24"/>
                <w:szCs w:val="24"/>
                <w:highlight w:val="none"/>
                <w:lang w:val="en-US" w:eastAsia="zh-CN"/>
              </w:rPr>
              <w:t>设备投放与布局方案</w:t>
            </w:r>
            <w:r>
              <w:rPr>
                <w:rFonts w:hint="eastAsia" w:ascii="宋体" w:hAnsi="宋体" w:eastAsia="宋体" w:cs="宋体"/>
                <w:color w:val="auto"/>
                <w:sz w:val="24"/>
                <w:szCs w:val="24"/>
                <w:highlight w:val="none"/>
              </w:rPr>
              <w:t>，至少包含设备投放点位、数量规划</w:t>
            </w:r>
            <w:r>
              <w:rPr>
                <w:rFonts w:hint="eastAsia" w:ascii="宋体" w:hAnsi="宋体" w:eastAsia="宋体" w:cs="宋体"/>
                <w:color w:val="auto"/>
                <w:sz w:val="24"/>
                <w:szCs w:val="24"/>
                <w:highlight w:val="none"/>
                <w:lang w:val="en-US" w:eastAsia="zh-CN"/>
              </w:rPr>
              <w:t>等内容</w:t>
            </w:r>
            <w:r>
              <w:rPr>
                <w:rFonts w:hint="eastAsia" w:ascii="宋体" w:hAnsi="宋体" w:eastAsia="宋体" w:cs="宋体"/>
                <w:color w:val="auto"/>
                <w:sz w:val="24"/>
                <w:szCs w:val="24"/>
                <w:highlight w:val="none"/>
              </w:rPr>
              <w:t>。</w:t>
            </w:r>
          </w:p>
          <w:p w14:paraId="5FFC5990">
            <w:pPr>
              <w:widowControl/>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磋商小组</w:t>
            </w:r>
            <w:r>
              <w:rPr>
                <w:rFonts w:hint="eastAsia" w:ascii="宋体" w:hAnsi="宋体" w:eastAsia="宋体" w:cs="宋体"/>
                <w:color w:val="auto"/>
                <w:sz w:val="24"/>
                <w:szCs w:val="24"/>
                <w:highlight w:val="none"/>
              </w:rPr>
              <w:t>根据采购文件要求及</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提供的</w:t>
            </w:r>
            <w:r>
              <w:rPr>
                <w:rFonts w:hint="eastAsia" w:ascii="宋体" w:hAnsi="宋体" w:eastAsia="宋体" w:cs="宋体"/>
                <w:color w:val="auto"/>
                <w:sz w:val="24"/>
                <w:szCs w:val="24"/>
                <w:highlight w:val="none"/>
                <w:lang w:val="en-US" w:eastAsia="zh-CN"/>
              </w:rPr>
              <w:t>设备投放与布局方案</w:t>
            </w:r>
            <w:r>
              <w:rPr>
                <w:rFonts w:hint="eastAsia" w:ascii="宋体" w:hAnsi="宋体" w:eastAsia="宋体" w:cs="宋体"/>
                <w:color w:val="auto"/>
                <w:sz w:val="24"/>
                <w:szCs w:val="24"/>
                <w:highlight w:val="none"/>
              </w:rPr>
              <w:t>，进行综合评分：</w:t>
            </w:r>
          </w:p>
          <w:p w14:paraId="7419099D">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（1）对本项目特点和难点理解准确，方案优于本项目采购需求，完整详细，可行性、实用性、 针对性强，得 </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4BDAD537">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（2）对本项目特点和难点理解基本准确，方案适合本项目采购需求，完整详细，具有可行性、实用性和针对性，得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130B3876">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（3）对本项目特点和难点理解有待提升，方案基本适合本项目采购需求，可行性、实用性、针对性有待改善，得1分；</w:t>
            </w:r>
          </w:p>
          <w:p w14:paraId="7428B48A">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（4）方案不可行或者未提供得 0 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092679AC">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w:t>
            </w:r>
          </w:p>
        </w:tc>
      </w:tr>
      <w:tr w14:paraId="50D46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noWrap w:val="0"/>
            <w:vAlign w:val="center"/>
          </w:tcPr>
          <w:p w14:paraId="7D2C28A8">
            <w:pPr>
              <w:spacing w:line="400" w:lineRule="exact"/>
              <w:jc w:val="center"/>
              <w:rPr>
                <w:rFonts w:hint="eastAsia" w:ascii="宋体" w:hAnsi="宋体" w:eastAsia="宋体" w:cs="宋体"/>
                <w:color w:val="auto"/>
                <w:sz w:val="24"/>
                <w:szCs w:val="24"/>
                <w:highlight w:val="none"/>
              </w:rPr>
            </w:pPr>
          </w:p>
        </w:tc>
        <w:tc>
          <w:tcPr>
            <w:tcW w:w="1074" w:type="dxa"/>
            <w:tcBorders>
              <w:left w:val="single" w:color="auto" w:sz="4" w:space="0"/>
              <w:bottom w:val="single" w:color="auto" w:sz="4" w:space="0"/>
              <w:right w:val="single" w:color="auto" w:sz="4" w:space="0"/>
            </w:tcBorders>
            <w:noWrap w:val="0"/>
            <w:vAlign w:val="center"/>
          </w:tcPr>
          <w:p w14:paraId="219B0840">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设备选型与质量保障方案</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5C45D6C0">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根据采购需求提供</w:t>
            </w:r>
            <w:r>
              <w:rPr>
                <w:rFonts w:hint="eastAsia" w:ascii="宋体" w:hAnsi="宋体" w:eastAsia="宋体" w:cs="宋体"/>
                <w:bCs/>
                <w:color w:val="auto"/>
                <w:sz w:val="24"/>
                <w:szCs w:val="24"/>
                <w:highlight w:val="none"/>
                <w:lang w:val="en-US" w:eastAsia="zh-CN"/>
              </w:rPr>
              <w:t>设备选型与质量保障方案</w:t>
            </w:r>
            <w:r>
              <w:rPr>
                <w:rFonts w:hint="eastAsia" w:ascii="宋体" w:hAnsi="宋体" w:eastAsia="宋体" w:cs="宋体"/>
                <w:color w:val="auto"/>
                <w:sz w:val="24"/>
                <w:szCs w:val="24"/>
                <w:highlight w:val="none"/>
              </w:rPr>
              <w:t>，至少包含</w:t>
            </w:r>
            <w:r>
              <w:rPr>
                <w:rFonts w:hint="eastAsia" w:ascii="宋体" w:hAnsi="宋体" w:eastAsia="宋体" w:cs="宋体"/>
                <w:color w:val="auto"/>
                <w:sz w:val="24"/>
                <w:szCs w:val="24"/>
                <w:highlight w:val="none"/>
                <w:lang w:val="en-US" w:eastAsia="zh-CN"/>
              </w:rPr>
              <w:t>设备详细的参数、制定完善的设备定期检修、维护计划等内容</w:t>
            </w:r>
            <w:r>
              <w:rPr>
                <w:rFonts w:hint="eastAsia" w:ascii="宋体" w:hAnsi="宋体" w:eastAsia="宋体" w:cs="宋体"/>
                <w:color w:val="auto"/>
                <w:sz w:val="24"/>
                <w:szCs w:val="24"/>
                <w:highlight w:val="none"/>
              </w:rPr>
              <w:t>。</w:t>
            </w:r>
          </w:p>
          <w:p w14:paraId="19100DEB">
            <w:pPr>
              <w:widowControl/>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磋商小组</w:t>
            </w:r>
            <w:r>
              <w:rPr>
                <w:rFonts w:hint="eastAsia" w:ascii="宋体" w:hAnsi="宋体" w:eastAsia="宋体" w:cs="宋体"/>
                <w:color w:val="auto"/>
                <w:sz w:val="24"/>
                <w:szCs w:val="24"/>
                <w:highlight w:val="none"/>
              </w:rPr>
              <w:t>根据采购文件要求及</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提供的</w:t>
            </w:r>
            <w:r>
              <w:rPr>
                <w:rFonts w:hint="eastAsia" w:ascii="宋体" w:hAnsi="宋体" w:eastAsia="宋体" w:cs="宋体"/>
                <w:bCs/>
                <w:color w:val="auto"/>
                <w:sz w:val="24"/>
                <w:szCs w:val="24"/>
                <w:highlight w:val="none"/>
                <w:lang w:val="en-US" w:eastAsia="zh-CN"/>
              </w:rPr>
              <w:t>设备选型与质量保障方案</w:t>
            </w:r>
            <w:r>
              <w:rPr>
                <w:rFonts w:hint="eastAsia" w:ascii="宋体" w:hAnsi="宋体" w:eastAsia="宋体" w:cs="宋体"/>
                <w:color w:val="auto"/>
                <w:sz w:val="24"/>
                <w:szCs w:val="24"/>
                <w:highlight w:val="none"/>
              </w:rPr>
              <w:t>，进行综合评分：</w:t>
            </w:r>
          </w:p>
          <w:p w14:paraId="3B7BD418">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（1）对本项目特点和难点理解准确，方案优于本项目采购需求，完整详细，可行性、实用性、 针对性强，得 </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2F7B23F4">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（2）对本项目特点和难点理解基本准确，方案适合本项目采购需求，完整详细，具有可行性、实用性和针对性，得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1514E2F6">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（3）对本项目特点和难点理解有待提升，方案基本适合本项目采购需求，可行性、实用性、针对性有待改善，得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4C4F15A4">
            <w:pPr>
              <w:numPr>
                <w:ilvl w:val="0"/>
                <w:numId w:val="0"/>
              </w:num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（4）方案不可行或者未提供得 0 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79DB8422">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0-5</w:t>
            </w:r>
          </w:p>
        </w:tc>
      </w:tr>
      <w:tr w14:paraId="6630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03" w:hRule="atLeast"/>
          <w:jc w:val="center"/>
        </w:trPr>
        <w:tc>
          <w:tcPr>
            <w:tcW w:w="1183" w:type="dxa"/>
            <w:vMerge w:val="continue"/>
            <w:tcBorders>
              <w:left w:val="single" w:color="auto" w:sz="4" w:space="0"/>
              <w:right w:val="single" w:color="auto" w:sz="4" w:space="0"/>
            </w:tcBorders>
            <w:noWrap w:val="0"/>
            <w:vAlign w:val="center"/>
          </w:tcPr>
          <w:p w14:paraId="072DF711">
            <w:pPr>
              <w:spacing w:line="400" w:lineRule="exact"/>
              <w:jc w:val="center"/>
              <w:rPr>
                <w:rFonts w:hint="eastAsia" w:ascii="宋体" w:hAnsi="宋体" w:eastAsia="宋体" w:cs="宋体"/>
                <w:color w:val="auto"/>
                <w:sz w:val="24"/>
                <w:szCs w:val="24"/>
                <w:highlight w:val="none"/>
              </w:rPr>
            </w:pPr>
          </w:p>
        </w:tc>
        <w:tc>
          <w:tcPr>
            <w:tcW w:w="1074" w:type="dxa"/>
            <w:tcBorders>
              <w:left w:val="single" w:color="auto" w:sz="4" w:space="0"/>
              <w:bottom w:val="single" w:color="auto" w:sz="4" w:space="0"/>
              <w:right w:val="single" w:color="auto" w:sz="4" w:space="0"/>
            </w:tcBorders>
            <w:noWrap w:val="0"/>
            <w:vAlign w:val="center"/>
          </w:tcPr>
          <w:p w14:paraId="47D3D050">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运营管理方案</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5C86F3B7">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根据采购需求提供</w:t>
            </w:r>
            <w:r>
              <w:rPr>
                <w:rFonts w:hint="eastAsia" w:ascii="宋体" w:hAnsi="宋体" w:eastAsia="宋体" w:cs="宋体"/>
                <w:color w:val="auto"/>
                <w:sz w:val="24"/>
                <w:szCs w:val="24"/>
                <w:highlight w:val="none"/>
                <w:lang w:val="en-US" w:eastAsia="zh-CN"/>
              </w:rPr>
              <w:t>运营管理方案</w:t>
            </w:r>
            <w:r>
              <w:rPr>
                <w:rFonts w:hint="eastAsia" w:ascii="宋体" w:hAnsi="宋体" w:eastAsia="宋体" w:cs="宋体"/>
                <w:color w:val="auto"/>
                <w:sz w:val="24"/>
                <w:szCs w:val="24"/>
                <w:highlight w:val="none"/>
              </w:rPr>
              <w:t>，至少包含运营团队配置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人员分工、制定详细的日常运营流程（如设备清洁消毒、用户引导、故障处理流程等）、建立完善的运营数据监控与分析机制等内容</w:t>
            </w:r>
            <w:r>
              <w:rPr>
                <w:rFonts w:hint="eastAsia" w:ascii="宋体" w:hAnsi="宋体" w:eastAsia="宋体" w:cs="宋体"/>
                <w:color w:val="auto"/>
                <w:sz w:val="24"/>
                <w:szCs w:val="24"/>
                <w:highlight w:val="none"/>
              </w:rPr>
              <w:t>。</w:t>
            </w:r>
          </w:p>
          <w:p w14:paraId="5CD23094">
            <w:pPr>
              <w:widowControl/>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磋商小组</w:t>
            </w:r>
            <w:r>
              <w:rPr>
                <w:rFonts w:hint="eastAsia" w:ascii="宋体" w:hAnsi="宋体" w:eastAsia="宋体" w:cs="宋体"/>
                <w:color w:val="auto"/>
                <w:sz w:val="24"/>
                <w:szCs w:val="24"/>
                <w:highlight w:val="none"/>
              </w:rPr>
              <w:t>根据采购文件要求及</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提供的</w:t>
            </w:r>
            <w:r>
              <w:rPr>
                <w:rFonts w:hint="eastAsia" w:ascii="宋体" w:hAnsi="宋体" w:eastAsia="宋体" w:cs="宋体"/>
                <w:bCs/>
                <w:color w:val="auto"/>
                <w:sz w:val="24"/>
                <w:szCs w:val="24"/>
                <w:highlight w:val="none"/>
                <w:lang w:val="en-US" w:eastAsia="zh-CN"/>
              </w:rPr>
              <w:t>运营管理方案</w:t>
            </w:r>
            <w:r>
              <w:rPr>
                <w:rFonts w:hint="eastAsia" w:ascii="宋体" w:hAnsi="宋体" w:eastAsia="宋体" w:cs="宋体"/>
                <w:color w:val="auto"/>
                <w:sz w:val="24"/>
                <w:szCs w:val="24"/>
                <w:highlight w:val="none"/>
              </w:rPr>
              <w:t>，进行综合评分：</w:t>
            </w:r>
          </w:p>
          <w:p w14:paraId="0BACE642">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（1）对本项目特点和难点理解准确，方案优于本项目采购需求，完整详细，可行性、实用性、 针对性强，得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40C033B8">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（2）对本项目特点和难点理解基本准确，方案适合本项目采购需求，完整详细，具有可行性、实用性和针对性，得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19713F99">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（3）对本项目特点和难点理解有待提升，方案基本适合本项目采购需求，可行性、实用性、针对性有待改善，得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0C219551">
            <w:pPr>
              <w:numPr>
                <w:ilvl w:val="0"/>
                <w:numId w:val="0"/>
              </w:num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（4）方案不可行或者未提供得 0 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191CA762">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0-5</w:t>
            </w:r>
          </w:p>
        </w:tc>
      </w:tr>
      <w:tr w14:paraId="2BD9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noWrap w:val="0"/>
            <w:vAlign w:val="center"/>
          </w:tcPr>
          <w:p w14:paraId="78CFECCA">
            <w:pPr>
              <w:spacing w:line="400" w:lineRule="exact"/>
              <w:jc w:val="center"/>
              <w:rPr>
                <w:rFonts w:hint="eastAsia" w:ascii="宋体" w:hAnsi="宋体" w:eastAsia="宋体" w:cs="宋体"/>
                <w:color w:val="auto"/>
                <w:sz w:val="24"/>
                <w:szCs w:val="24"/>
                <w:highlight w:val="none"/>
              </w:rPr>
            </w:pPr>
          </w:p>
        </w:tc>
        <w:tc>
          <w:tcPr>
            <w:tcW w:w="1074" w:type="dxa"/>
            <w:tcBorders>
              <w:left w:val="single" w:color="auto" w:sz="4" w:space="0"/>
              <w:bottom w:val="single" w:color="auto" w:sz="4" w:space="0"/>
              <w:right w:val="single" w:color="auto" w:sz="4" w:space="0"/>
            </w:tcBorders>
            <w:noWrap w:val="0"/>
            <w:vAlign w:val="center"/>
          </w:tcPr>
          <w:p w14:paraId="6D5DB312">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收费与惠民方案</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7162380E">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根据采购需求提供</w:t>
            </w:r>
            <w:r>
              <w:rPr>
                <w:rFonts w:hint="eastAsia" w:ascii="宋体" w:hAnsi="宋体" w:eastAsia="宋体" w:cs="宋体"/>
                <w:bCs/>
                <w:color w:val="auto"/>
                <w:sz w:val="24"/>
                <w:szCs w:val="24"/>
                <w:highlight w:val="none"/>
              </w:rPr>
              <w:t>收费与惠民方案</w:t>
            </w:r>
            <w:r>
              <w:rPr>
                <w:rFonts w:hint="eastAsia" w:ascii="宋体" w:hAnsi="宋体" w:eastAsia="宋体" w:cs="宋体"/>
                <w:color w:val="auto"/>
                <w:sz w:val="24"/>
                <w:szCs w:val="24"/>
                <w:highlight w:val="none"/>
              </w:rPr>
              <w:t>，至少包含收费标准制定</w:t>
            </w:r>
            <w:r>
              <w:rPr>
                <w:rFonts w:hint="eastAsia" w:ascii="宋体" w:hAnsi="宋体" w:eastAsia="宋体" w:cs="宋体"/>
                <w:color w:val="auto"/>
                <w:sz w:val="24"/>
                <w:szCs w:val="24"/>
                <w:highlight w:val="none"/>
                <w:lang w:eastAsia="zh-CN"/>
              </w:rPr>
              <w:t>、设置合理的收费梯度（如短时低价、长时优惠、特殊人群（残疾人、贫困患者）减免政策等）、惠民措施、详细的收费公示与价格调整机制</w:t>
            </w:r>
            <w:r>
              <w:rPr>
                <w:rFonts w:hint="eastAsia" w:ascii="宋体" w:hAnsi="宋体" w:eastAsia="宋体" w:cs="宋体"/>
                <w:color w:val="auto"/>
                <w:sz w:val="24"/>
                <w:szCs w:val="24"/>
                <w:highlight w:val="none"/>
                <w:lang w:val="en-US" w:eastAsia="zh-CN"/>
              </w:rPr>
              <w:t>等内容</w:t>
            </w:r>
            <w:r>
              <w:rPr>
                <w:rFonts w:hint="eastAsia" w:ascii="宋体" w:hAnsi="宋体" w:eastAsia="宋体" w:cs="宋体"/>
                <w:color w:val="auto"/>
                <w:sz w:val="24"/>
                <w:szCs w:val="24"/>
                <w:highlight w:val="none"/>
              </w:rPr>
              <w:t>。</w:t>
            </w:r>
          </w:p>
          <w:p w14:paraId="5A79BEC1">
            <w:pPr>
              <w:widowControl/>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磋商小组</w:t>
            </w:r>
            <w:r>
              <w:rPr>
                <w:rFonts w:hint="eastAsia" w:ascii="宋体" w:hAnsi="宋体" w:eastAsia="宋体" w:cs="宋体"/>
                <w:color w:val="auto"/>
                <w:sz w:val="24"/>
                <w:szCs w:val="24"/>
                <w:highlight w:val="none"/>
              </w:rPr>
              <w:t>根据采购文件要求及</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提供的</w:t>
            </w:r>
            <w:r>
              <w:rPr>
                <w:rFonts w:hint="eastAsia" w:ascii="宋体" w:hAnsi="宋体" w:eastAsia="宋体" w:cs="宋体"/>
                <w:bCs/>
                <w:color w:val="auto"/>
                <w:sz w:val="24"/>
                <w:szCs w:val="24"/>
                <w:highlight w:val="none"/>
              </w:rPr>
              <w:t>收费与惠民方案</w:t>
            </w:r>
            <w:r>
              <w:rPr>
                <w:rFonts w:hint="eastAsia" w:ascii="宋体" w:hAnsi="宋体" w:eastAsia="宋体" w:cs="宋体"/>
                <w:color w:val="auto"/>
                <w:sz w:val="24"/>
                <w:szCs w:val="24"/>
                <w:highlight w:val="none"/>
              </w:rPr>
              <w:t>，进行综合评分：</w:t>
            </w:r>
          </w:p>
          <w:p w14:paraId="58B71E3A">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（1）对本项目特点和难点理解准确，方案优于本项目采购需求，完整详细，可行性、实用性、 针对性强，得 </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3F551DA3">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（2）对本项目特点和难点理解基本准确，方案适合本项目采购需求，完整详细，具有可行性、实用性和针对性，得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4A62E998">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（3）对本项目特点和难点理解有待提升，方案基本适合本项目采购需求，可行性、实用性、针对性有待改善，得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703AE2E8">
            <w:pPr>
              <w:numPr>
                <w:ilvl w:val="0"/>
                <w:numId w:val="0"/>
              </w:numPr>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（4）方案不可行或者未提供得 0 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5791A0A8">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w:t>
            </w:r>
          </w:p>
        </w:tc>
      </w:tr>
      <w:tr w14:paraId="2210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noWrap w:val="0"/>
            <w:vAlign w:val="center"/>
          </w:tcPr>
          <w:p w14:paraId="1E5E9339">
            <w:pPr>
              <w:spacing w:line="400" w:lineRule="exact"/>
              <w:jc w:val="center"/>
              <w:rPr>
                <w:rFonts w:hint="eastAsia" w:ascii="宋体" w:hAnsi="宋体" w:eastAsia="宋体" w:cs="宋体"/>
                <w:color w:val="auto"/>
                <w:sz w:val="24"/>
                <w:szCs w:val="24"/>
                <w:highlight w:val="none"/>
              </w:rPr>
            </w:pPr>
          </w:p>
        </w:tc>
        <w:tc>
          <w:tcPr>
            <w:tcW w:w="1074" w:type="dxa"/>
            <w:tcBorders>
              <w:left w:val="single" w:color="auto" w:sz="4" w:space="0"/>
              <w:bottom w:val="single" w:color="auto" w:sz="4" w:space="0"/>
              <w:right w:val="single" w:color="auto" w:sz="4" w:space="0"/>
            </w:tcBorders>
            <w:noWrap w:val="0"/>
            <w:vAlign w:val="center"/>
          </w:tcPr>
          <w:p w14:paraId="4E361A8C">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安全与应急处理方案</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0022AABC">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根据采购需求提供安全与应急处理方案</w:t>
            </w:r>
            <w:r>
              <w:rPr>
                <w:rFonts w:hint="eastAsia" w:ascii="宋体" w:hAnsi="宋体" w:eastAsia="宋体" w:cs="宋体"/>
                <w:bCs/>
                <w:color w:val="auto"/>
                <w:sz w:val="24"/>
                <w:szCs w:val="24"/>
                <w:highlight w:val="none"/>
              </w:rPr>
              <w:t>案</w:t>
            </w:r>
            <w:r>
              <w:rPr>
                <w:rFonts w:hint="eastAsia" w:ascii="宋体" w:hAnsi="宋体" w:eastAsia="宋体" w:cs="宋体"/>
                <w:color w:val="auto"/>
                <w:sz w:val="24"/>
                <w:szCs w:val="24"/>
                <w:highlight w:val="none"/>
              </w:rPr>
              <w:t>，至少包含全面的安全管理体系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包括设备使用安全（如防倾倒、防漏电保护措施）、用户信息安全（数据加密存储、隐私保护机制）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；完善的应急处理预案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针对设备故障、用户投诉、突发安全事件（如设备损坏导致人员受伤）等情况，明确应急响应流程、责任人员与处理时限，且定期组织应急演练，能快速有效处置各类突发问题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等内容</w:t>
            </w:r>
            <w:r>
              <w:rPr>
                <w:rFonts w:hint="eastAsia" w:ascii="宋体" w:hAnsi="宋体" w:eastAsia="宋体" w:cs="宋体"/>
                <w:color w:val="auto"/>
                <w:sz w:val="24"/>
                <w:szCs w:val="24"/>
                <w:highlight w:val="none"/>
              </w:rPr>
              <w:t>。</w:t>
            </w:r>
          </w:p>
          <w:p w14:paraId="2D4CB148">
            <w:pPr>
              <w:widowControl/>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磋商小组</w:t>
            </w:r>
            <w:r>
              <w:rPr>
                <w:rFonts w:hint="eastAsia" w:ascii="宋体" w:hAnsi="宋体" w:eastAsia="宋体" w:cs="宋体"/>
                <w:color w:val="auto"/>
                <w:sz w:val="24"/>
                <w:szCs w:val="24"/>
                <w:highlight w:val="none"/>
              </w:rPr>
              <w:t>根据采购文件要求及</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提供的安全与应急处理方案，进行综合评分：</w:t>
            </w:r>
          </w:p>
          <w:p w14:paraId="0A970CF2">
            <w:pPr>
              <w:widowControl/>
              <w:numPr>
                <w:ilvl w:val="0"/>
                <w:numId w:val="3"/>
              </w:num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对本项目特点和难点理解准确，方案优于本项目采购需求，完整详细，可行性、实用性、 针对性强，得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63F05262">
            <w:pPr>
              <w:widowControl/>
              <w:numPr>
                <w:ilvl w:val="0"/>
                <w:numId w:val="0"/>
              </w:num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（2）对本项目特点和难点理解基本准确，方案适合本项目采购需求，完整详细，具有可行性、实用性和针对性，得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0FAE993E">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（3）对本项目特点和难点理解有待提升，方案基本适合本项目采购需求，可行性、实用性、针对性有待改善，得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780D003F">
            <w:pPr>
              <w:numPr>
                <w:ilvl w:val="0"/>
                <w:numId w:val="0"/>
              </w:numPr>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（4）方案不可行或者未提供得 0 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7308096F">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w:t>
            </w:r>
          </w:p>
        </w:tc>
      </w:tr>
      <w:tr w14:paraId="51BB1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1526" w:hRule="atLeast"/>
          <w:jc w:val="center"/>
        </w:trPr>
        <w:tc>
          <w:tcPr>
            <w:tcW w:w="1183" w:type="dxa"/>
            <w:tcBorders>
              <w:left w:val="single" w:color="auto" w:sz="4" w:space="0"/>
              <w:right w:val="single" w:color="auto" w:sz="4" w:space="0"/>
            </w:tcBorders>
            <w:noWrap w:val="0"/>
            <w:vAlign w:val="center"/>
          </w:tcPr>
          <w:p w14:paraId="17F69ACA">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p w14:paraId="489ADFA6">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tc>
        <w:tc>
          <w:tcPr>
            <w:tcW w:w="8096" w:type="dxa"/>
            <w:gridSpan w:val="3"/>
            <w:tcBorders>
              <w:top w:val="single" w:color="auto" w:sz="4" w:space="0"/>
              <w:left w:val="single" w:color="auto" w:sz="4" w:space="0"/>
              <w:bottom w:val="single" w:color="auto" w:sz="4" w:space="0"/>
              <w:right w:val="single" w:color="auto" w:sz="4" w:space="0"/>
            </w:tcBorders>
            <w:noWrap w:val="0"/>
            <w:vAlign w:val="center"/>
          </w:tcPr>
          <w:p w14:paraId="48749686">
            <w:pPr>
              <w:spacing w:before="260" w:line="345" w:lineRule="auto"/>
              <w:ind w:right="118"/>
              <w:jc w:val="both"/>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价格分统一采用低价优先法，即满足磋商文件要求且经评审合理报价最低的价格作</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5"/>
                <w:sz w:val="24"/>
                <w:szCs w:val="24"/>
                <w:highlight w:val="none"/>
              </w:rPr>
              <w:t>为评标基准价，其价格分为满分</w:t>
            </w:r>
            <w:r>
              <w:rPr>
                <w:rFonts w:hint="eastAsia" w:ascii="宋体" w:hAnsi="宋体" w:eastAsia="宋体" w:cs="宋体"/>
                <w:color w:val="auto"/>
                <w:spacing w:val="1"/>
                <w:sz w:val="24"/>
                <w:szCs w:val="24"/>
                <w:highlight w:val="none"/>
                <w:u w:val="single"/>
                <w:lang w:val="en-US" w:eastAsia="zh-CN"/>
              </w:rPr>
              <w:t xml:space="preserve"> 20 </w:t>
            </w:r>
            <w:r>
              <w:rPr>
                <w:rFonts w:hint="eastAsia" w:ascii="宋体" w:hAnsi="宋体" w:eastAsia="宋体" w:cs="宋体"/>
                <w:color w:val="auto"/>
                <w:spacing w:val="-5"/>
                <w:sz w:val="24"/>
                <w:szCs w:val="24"/>
                <w:highlight w:val="none"/>
              </w:rPr>
              <w:t>分。其他磋商供应商的价格分统一按照下列公式计算（四舍五入保留至小数点后两位数</w:t>
            </w:r>
            <w:r>
              <w:rPr>
                <w:rFonts w:hint="eastAsia" w:ascii="宋体" w:hAnsi="宋体" w:eastAsia="宋体" w:cs="宋体"/>
                <w:color w:val="auto"/>
                <w:spacing w:val="2"/>
                <w:sz w:val="24"/>
                <w:szCs w:val="24"/>
                <w:highlight w:val="none"/>
              </w:rPr>
              <w:t>）：</w:t>
            </w:r>
          </w:p>
          <w:p w14:paraId="2BB00E12">
            <w:pPr>
              <w:spacing w:line="400" w:lineRule="exact"/>
              <w:rPr>
                <w:rFonts w:hint="eastAsia" w:ascii="宋体" w:hAnsi="宋体" w:eastAsia="宋体" w:cs="宋体"/>
                <w:b/>
                <w:bCs/>
                <w:color w:val="auto"/>
                <w:sz w:val="24"/>
                <w:szCs w:val="24"/>
                <w:highlight w:val="none"/>
              </w:rPr>
            </w:pPr>
            <w:r>
              <w:rPr>
                <w:rFonts w:hint="eastAsia" w:ascii="宋体" w:hAnsi="宋体" w:eastAsia="宋体" w:cs="宋体"/>
                <w:color w:val="auto"/>
                <w:spacing w:val="1"/>
                <w:sz w:val="24"/>
                <w:szCs w:val="24"/>
                <w:highlight w:val="none"/>
              </w:rPr>
              <w:t>磋商报价得分</w:t>
            </w:r>
            <w:r>
              <w:rPr>
                <w:rFonts w:hint="eastAsia" w:ascii="宋体" w:hAnsi="宋体" w:eastAsia="宋体" w:cs="宋体"/>
                <w:color w:val="auto"/>
                <w:spacing w:val="-35"/>
                <w:sz w:val="24"/>
                <w:szCs w:val="24"/>
                <w:highlight w:val="none"/>
              </w:rPr>
              <w:t>＝（</w:t>
            </w:r>
            <w:r>
              <w:rPr>
                <w:rFonts w:hint="eastAsia" w:ascii="宋体" w:hAnsi="宋体" w:eastAsia="宋体" w:cs="宋体"/>
                <w:color w:val="auto"/>
                <w:spacing w:val="1"/>
                <w:sz w:val="24"/>
                <w:szCs w:val="24"/>
                <w:highlight w:val="none"/>
              </w:rPr>
              <w:t>评标基准价/磋商报价）</w:t>
            </w:r>
            <w:r>
              <w:rPr>
                <w:rFonts w:hint="eastAsia" w:ascii="宋体" w:hAnsi="宋体" w:eastAsia="宋体" w:cs="宋体"/>
                <w:color w:val="auto"/>
                <w:spacing w:val="-81"/>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u w:val="single"/>
                <w:lang w:val="en-US" w:eastAsia="zh-CN"/>
              </w:rPr>
              <w:t>20</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95"/>
                <w:sz w:val="24"/>
                <w:szCs w:val="24"/>
                <w:highlight w:val="none"/>
              </w:rPr>
              <w:t xml:space="preserve"> </w:t>
            </w:r>
            <w:r>
              <w:rPr>
                <w:rFonts w:hint="eastAsia" w:ascii="宋体" w:hAnsi="宋体" w:eastAsia="宋体" w:cs="宋体"/>
                <w:color w:val="auto"/>
                <w:spacing w:val="1"/>
                <w:sz w:val="24"/>
                <w:szCs w:val="24"/>
                <w:highlight w:val="none"/>
              </w:rPr>
              <w:t>100</w:t>
            </w:r>
          </w:p>
        </w:tc>
      </w:tr>
    </w:tbl>
    <w:p w14:paraId="1F50EBFE">
      <w:pPr>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技术标分汇总方法：对某一供应商的技术标的每一个指标项得分，取各位评委评分之平均值，四舍五入保留至小数点后两位数，得到该供应商该指标项的得分。再将供应商每个技术标的指标项得分进行汇总，得到该供应商的技术标分之和。</w:t>
      </w:r>
    </w:p>
    <w:p w14:paraId="12F4F8A7">
      <w:pPr>
        <w:pStyle w:val="13"/>
        <w:spacing w:line="480" w:lineRule="exact"/>
        <w:ind w:right="-11" w:firstLine="495"/>
        <w:rPr>
          <w:rFonts w:hint="eastAsia" w:ascii="宋体" w:hAnsi="宋体" w:eastAsia="宋体" w:cs="宋体"/>
          <w:sz w:val="24"/>
          <w:szCs w:val="24"/>
          <w:highlight w:val="none"/>
        </w:rPr>
      </w:pPr>
      <w:r>
        <w:rPr>
          <w:rFonts w:hint="eastAsia" w:ascii="宋体" w:hAnsi="宋体" w:eastAsia="宋体" w:cs="宋体"/>
          <w:sz w:val="24"/>
          <w:szCs w:val="24"/>
          <w:highlight w:val="none"/>
        </w:rPr>
        <w:t>3、得分汇总</w:t>
      </w:r>
    </w:p>
    <w:p w14:paraId="21A1BF77">
      <w:pPr>
        <w:pStyle w:val="13"/>
        <w:spacing w:line="480" w:lineRule="exact"/>
        <w:ind w:right="-11"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（1）将每个有效磋商供应商的技术标分之和加上根据上述标准计算出的价格分，即为该磋商供应商的综合总得分。</w:t>
      </w:r>
    </w:p>
    <w:p w14:paraId="7A905180">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（2）按照有效磋商供应商综合总得分由高到低依次排出成交供应商及成交候选供应商。</w:t>
      </w:r>
      <w:bookmarkStart w:id="74" w:name="_Toc31228"/>
      <w:r>
        <w:rPr>
          <w:rFonts w:hint="eastAsia" w:ascii="宋体" w:hAnsi="宋体" w:eastAsia="宋体" w:cs="宋体"/>
          <w:sz w:val="24"/>
          <w:szCs w:val="24"/>
          <w:highlight w:val="none"/>
        </w:rPr>
        <w:t xml:space="preserve"> </w:t>
      </w:r>
      <w:bookmarkEnd w:id="74"/>
    </w:p>
    <w:p w14:paraId="6A31B1E3">
      <w:pPr>
        <w:rPr>
          <w:rFonts w:hint="eastAsia" w:ascii="宋体" w:hAnsi="宋体" w:eastAsia="宋体" w:cs="宋体"/>
          <w:sz w:val="24"/>
          <w:szCs w:val="24"/>
          <w:highlight w:val="none"/>
        </w:rPr>
      </w:pPr>
    </w:p>
    <w:p w14:paraId="3CA06FC8">
      <w:pPr>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br w:type="page"/>
      </w:r>
    </w:p>
    <w:p w14:paraId="7EF4A75E">
      <w:pPr>
        <w:pStyle w:val="3"/>
        <w:spacing w:before="156" w:beforeLines="50" w:after="156" w:afterLines="50"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五、响应文件格式</w:t>
      </w:r>
      <w:bookmarkEnd w:id="71"/>
      <w:bookmarkEnd w:id="72"/>
      <w:bookmarkEnd w:id="73"/>
    </w:p>
    <w:p w14:paraId="675AF0A2">
      <w:pPr>
        <w:spacing w:line="500" w:lineRule="exact"/>
        <w:jc w:val="center"/>
        <w:rPr>
          <w:rFonts w:ascii="宋体" w:hAnsi="宋体" w:cs="宋体"/>
          <w:b/>
          <w:sz w:val="32"/>
          <w:highlight w:val="none"/>
        </w:rPr>
      </w:pPr>
    </w:p>
    <w:p w14:paraId="5EB3374B">
      <w:pPr>
        <w:spacing w:line="500" w:lineRule="exact"/>
        <w:jc w:val="center"/>
        <w:outlineLvl w:val="0"/>
        <w:rPr>
          <w:rFonts w:ascii="宋体" w:hAnsi="宋体" w:cs="宋体"/>
          <w:b/>
          <w:sz w:val="32"/>
          <w:highlight w:val="none"/>
        </w:rPr>
      </w:pPr>
      <w:r>
        <w:rPr>
          <w:rFonts w:hint="eastAsia" w:ascii="宋体" w:hAnsi="宋体" w:cs="宋体"/>
          <w:b/>
          <w:sz w:val="32"/>
          <w:highlight w:val="none"/>
          <w:u w:val="single"/>
        </w:rPr>
        <w:t>　　　　　　　　　</w:t>
      </w:r>
      <w:bookmarkStart w:id="75" w:name="_Toc22685"/>
      <w:bookmarkStart w:id="76" w:name="_Toc4448"/>
      <w:r>
        <w:rPr>
          <w:rFonts w:hint="eastAsia" w:ascii="宋体" w:hAnsi="宋体" w:cs="宋体"/>
          <w:b/>
          <w:sz w:val="32"/>
          <w:highlight w:val="none"/>
        </w:rPr>
        <w:t>项目</w:t>
      </w:r>
      <w:bookmarkEnd w:id="75"/>
      <w:bookmarkEnd w:id="76"/>
    </w:p>
    <w:p w14:paraId="32CFEA5B">
      <w:pPr>
        <w:spacing w:line="900" w:lineRule="exact"/>
        <w:rPr>
          <w:rFonts w:ascii="宋体" w:hAnsi="宋体" w:cs="宋体"/>
          <w:b/>
          <w:sz w:val="72"/>
          <w:highlight w:val="none"/>
        </w:rPr>
      </w:pPr>
    </w:p>
    <w:p w14:paraId="7E78EF03">
      <w:pPr>
        <w:spacing w:line="900" w:lineRule="exact"/>
        <w:jc w:val="center"/>
        <w:rPr>
          <w:rFonts w:ascii="宋体" w:hAnsi="宋体" w:cs="宋体"/>
          <w:b/>
          <w:sz w:val="72"/>
          <w:highlight w:val="none"/>
        </w:rPr>
      </w:pPr>
      <w:r>
        <w:rPr>
          <w:rFonts w:hint="eastAsia" w:ascii="宋体" w:hAnsi="宋体" w:cs="宋体"/>
          <w:b/>
          <w:sz w:val="72"/>
          <w:highlight w:val="none"/>
        </w:rPr>
        <w:t>响</w:t>
      </w:r>
    </w:p>
    <w:p w14:paraId="1E176B59">
      <w:pPr>
        <w:spacing w:line="900" w:lineRule="exact"/>
        <w:jc w:val="center"/>
        <w:rPr>
          <w:rFonts w:ascii="宋体" w:hAnsi="宋体" w:cs="宋体"/>
          <w:b/>
          <w:sz w:val="72"/>
          <w:highlight w:val="none"/>
        </w:rPr>
      </w:pPr>
    </w:p>
    <w:p w14:paraId="0F55F9F8">
      <w:pPr>
        <w:spacing w:line="900" w:lineRule="exact"/>
        <w:jc w:val="center"/>
        <w:rPr>
          <w:rFonts w:ascii="宋体" w:hAnsi="宋体" w:cs="宋体"/>
          <w:b/>
          <w:sz w:val="72"/>
          <w:highlight w:val="none"/>
        </w:rPr>
      </w:pPr>
      <w:r>
        <w:rPr>
          <w:rFonts w:hint="eastAsia" w:ascii="宋体" w:hAnsi="宋体" w:cs="宋体"/>
          <w:b/>
          <w:sz w:val="72"/>
          <w:highlight w:val="none"/>
        </w:rPr>
        <w:t>应</w:t>
      </w:r>
    </w:p>
    <w:p w14:paraId="00E5DC9B">
      <w:pPr>
        <w:spacing w:line="900" w:lineRule="exact"/>
        <w:jc w:val="center"/>
        <w:rPr>
          <w:rFonts w:ascii="宋体" w:hAnsi="宋体" w:cs="宋体"/>
          <w:b/>
          <w:sz w:val="72"/>
          <w:highlight w:val="none"/>
        </w:rPr>
      </w:pPr>
    </w:p>
    <w:p w14:paraId="06C1F0AD">
      <w:pPr>
        <w:spacing w:line="900" w:lineRule="exact"/>
        <w:jc w:val="center"/>
        <w:rPr>
          <w:rFonts w:ascii="宋体" w:hAnsi="宋体" w:cs="宋体"/>
          <w:b/>
          <w:sz w:val="72"/>
          <w:highlight w:val="none"/>
        </w:rPr>
      </w:pPr>
      <w:r>
        <w:rPr>
          <w:rFonts w:hint="eastAsia" w:ascii="宋体" w:hAnsi="宋体" w:cs="宋体"/>
          <w:b/>
          <w:sz w:val="72"/>
          <w:highlight w:val="none"/>
        </w:rPr>
        <w:t>文</w:t>
      </w:r>
    </w:p>
    <w:p w14:paraId="5C397B8E">
      <w:pPr>
        <w:spacing w:line="900" w:lineRule="exact"/>
        <w:jc w:val="center"/>
        <w:rPr>
          <w:rFonts w:ascii="宋体" w:hAnsi="宋体" w:cs="宋体"/>
          <w:b/>
          <w:sz w:val="72"/>
          <w:highlight w:val="none"/>
        </w:rPr>
      </w:pPr>
    </w:p>
    <w:p w14:paraId="58C8F182">
      <w:pPr>
        <w:jc w:val="center"/>
        <w:rPr>
          <w:rFonts w:ascii="宋体" w:hAnsi="宋体" w:cs="宋体"/>
          <w:b/>
          <w:sz w:val="72"/>
          <w:highlight w:val="none"/>
        </w:rPr>
      </w:pPr>
      <w:r>
        <w:rPr>
          <w:rFonts w:hint="eastAsia" w:ascii="宋体" w:hAnsi="宋体" w:cs="宋体"/>
          <w:b/>
          <w:sz w:val="72"/>
          <w:highlight w:val="none"/>
        </w:rPr>
        <w:t>件</w:t>
      </w:r>
    </w:p>
    <w:p w14:paraId="66A45C33">
      <w:pPr>
        <w:spacing w:after="156" w:afterLines="50"/>
        <w:jc w:val="center"/>
        <w:rPr>
          <w:rFonts w:ascii="宋体" w:hAnsi="宋体" w:cs="宋体"/>
          <w:b/>
          <w:sz w:val="72"/>
          <w:highlight w:val="none"/>
        </w:rPr>
      </w:pPr>
    </w:p>
    <w:p w14:paraId="53D92F57">
      <w:pPr>
        <w:spacing w:after="156" w:afterLines="50" w:line="500" w:lineRule="exact"/>
        <w:jc w:val="center"/>
        <w:rPr>
          <w:rFonts w:ascii="宋体" w:hAnsi="宋体" w:cs="宋体"/>
          <w:b/>
          <w:sz w:val="30"/>
          <w:szCs w:val="30"/>
          <w:highlight w:val="none"/>
        </w:rPr>
      </w:pPr>
      <w:r>
        <w:rPr>
          <w:rFonts w:hint="eastAsia" w:ascii="宋体" w:hAnsi="宋体" w:cs="宋体"/>
          <w:b/>
          <w:sz w:val="30"/>
          <w:szCs w:val="30"/>
          <w:highlight w:val="none"/>
        </w:rPr>
        <w:t>第</w:t>
      </w:r>
      <w:r>
        <w:rPr>
          <w:rFonts w:hint="eastAsia" w:ascii="宋体" w:hAnsi="宋体" w:cs="宋体"/>
          <w:b/>
          <w:sz w:val="30"/>
          <w:szCs w:val="30"/>
          <w:highlight w:val="none"/>
          <w:u w:val="single"/>
        </w:rPr>
        <w:t xml:space="preserve">   </w:t>
      </w:r>
      <w:r>
        <w:rPr>
          <w:rFonts w:hint="eastAsia" w:ascii="宋体" w:hAnsi="宋体" w:cs="宋体"/>
          <w:b/>
          <w:sz w:val="30"/>
          <w:szCs w:val="30"/>
          <w:highlight w:val="none"/>
        </w:rPr>
        <w:t>包</w:t>
      </w:r>
    </w:p>
    <w:p w14:paraId="38F1262E">
      <w:pPr>
        <w:spacing w:after="156" w:afterLines="50" w:line="500" w:lineRule="exact"/>
        <w:jc w:val="center"/>
        <w:rPr>
          <w:rFonts w:ascii="宋体" w:hAnsi="宋体" w:cs="宋体"/>
          <w:b/>
          <w:sz w:val="72"/>
          <w:highlight w:val="none"/>
        </w:rPr>
      </w:pPr>
    </w:p>
    <w:p w14:paraId="30458A2B">
      <w:pPr>
        <w:spacing w:after="156" w:afterLines="50" w:line="500" w:lineRule="exact"/>
        <w:ind w:firstLine="2088" w:firstLineChars="650"/>
        <w:rPr>
          <w:rFonts w:ascii="宋体" w:hAnsi="宋体" w:cs="宋体"/>
          <w:b/>
          <w:sz w:val="32"/>
          <w:highlight w:val="none"/>
          <w:u w:val="single"/>
        </w:rPr>
      </w:pPr>
      <w:r>
        <w:rPr>
          <w:rFonts w:hint="eastAsia" w:ascii="宋体" w:hAnsi="宋体" w:cs="宋体"/>
          <w:b/>
          <w:sz w:val="32"/>
          <w:highlight w:val="none"/>
        </w:rPr>
        <w:t>供应商：</w:t>
      </w:r>
    </w:p>
    <w:p w14:paraId="1B8DCB2A">
      <w:pPr>
        <w:spacing w:after="156" w:afterLines="50" w:line="500" w:lineRule="exact"/>
        <w:ind w:firstLine="2088" w:firstLineChars="650"/>
        <w:outlineLvl w:val="0"/>
        <w:rPr>
          <w:rFonts w:ascii="宋体" w:hAnsi="宋体" w:cs="宋体"/>
          <w:sz w:val="24"/>
          <w:szCs w:val="28"/>
          <w:highlight w:val="none"/>
        </w:rPr>
      </w:pPr>
      <w:bookmarkStart w:id="77" w:name="_Toc5792"/>
      <w:bookmarkStart w:id="78" w:name="_Toc4670"/>
      <w:r>
        <w:rPr>
          <w:rFonts w:hint="eastAsia" w:ascii="宋体" w:hAnsi="宋体" w:cs="宋体"/>
          <w:b/>
          <w:sz w:val="32"/>
          <w:highlight w:val="none"/>
        </w:rPr>
        <w:t>年  月  日</w:t>
      </w:r>
      <w:bookmarkEnd w:id="77"/>
      <w:bookmarkEnd w:id="78"/>
    </w:p>
    <w:p w14:paraId="09F3649B">
      <w:pPr>
        <w:pStyle w:val="3"/>
        <w:spacing w:before="156" w:beforeLines="50" w:after="156" w:afterLines="50" w:line="560" w:lineRule="exact"/>
        <w:jc w:val="center"/>
        <w:rPr>
          <w:rFonts w:ascii="宋体" w:hAnsi="宋体" w:eastAsia="宋体" w:cs="宋体"/>
          <w:sz w:val="24"/>
          <w:szCs w:val="24"/>
          <w:highlight w:val="none"/>
        </w:rPr>
      </w:pPr>
      <w:bookmarkStart w:id="79" w:name="_Toc20663"/>
      <w:r>
        <w:rPr>
          <w:rFonts w:hint="eastAsia" w:ascii="宋体" w:hAnsi="宋体" w:eastAsia="宋体" w:cs="宋体"/>
          <w:sz w:val="24"/>
          <w:szCs w:val="24"/>
          <w:highlight w:val="none"/>
        </w:rPr>
        <w:br w:type="page"/>
      </w:r>
      <w:bookmarkStart w:id="80" w:name="_Toc2602"/>
      <w:r>
        <w:rPr>
          <w:rFonts w:hint="eastAsia" w:ascii="宋体" w:hAnsi="宋体" w:eastAsia="宋体" w:cs="宋体"/>
          <w:sz w:val="24"/>
          <w:szCs w:val="24"/>
          <w:highlight w:val="none"/>
        </w:rPr>
        <w:t>响应文件资料清单</w:t>
      </w:r>
      <w:bookmarkEnd w:id="79"/>
      <w:bookmarkEnd w:id="80"/>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141D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50FE9141">
            <w:pPr>
              <w:spacing w:line="440" w:lineRule="exact"/>
              <w:jc w:val="center"/>
              <w:rPr>
                <w:rFonts w:ascii="宋体" w:hAnsi="宋体" w:cs="宋体"/>
                <w:b/>
                <w:sz w:val="24"/>
                <w:highlight w:val="none"/>
              </w:rPr>
            </w:pPr>
            <w:r>
              <w:rPr>
                <w:rFonts w:hint="eastAsia" w:ascii="宋体" w:hAnsi="宋体" w:cs="宋体"/>
                <w:b/>
                <w:sz w:val="24"/>
                <w:highlight w:val="none"/>
              </w:rPr>
              <w:t>序号</w:t>
            </w:r>
          </w:p>
        </w:tc>
        <w:tc>
          <w:tcPr>
            <w:tcW w:w="6038" w:type="dxa"/>
            <w:vAlign w:val="center"/>
          </w:tcPr>
          <w:p w14:paraId="48D14236">
            <w:pPr>
              <w:spacing w:line="440" w:lineRule="exact"/>
              <w:jc w:val="center"/>
              <w:rPr>
                <w:rFonts w:ascii="宋体" w:hAnsi="宋体" w:cs="宋体"/>
                <w:b/>
                <w:sz w:val="24"/>
                <w:highlight w:val="none"/>
              </w:rPr>
            </w:pPr>
            <w:r>
              <w:rPr>
                <w:rFonts w:hint="eastAsia" w:ascii="宋体" w:hAnsi="宋体" w:cs="宋体"/>
                <w:b/>
                <w:sz w:val="24"/>
                <w:highlight w:val="none"/>
              </w:rPr>
              <w:t>资料名称</w:t>
            </w:r>
          </w:p>
        </w:tc>
        <w:tc>
          <w:tcPr>
            <w:tcW w:w="1417" w:type="dxa"/>
            <w:vAlign w:val="center"/>
          </w:tcPr>
          <w:p w14:paraId="54379E19">
            <w:pPr>
              <w:spacing w:line="440" w:lineRule="exact"/>
              <w:jc w:val="center"/>
              <w:rPr>
                <w:rFonts w:ascii="宋体" w:hAnsi="宋体" w:cs="宋体"/>
                <w:b/>
                <w:sz w:val="24"/>
                <w:highlight w:val="none"/>
              </w:rPr>
            </w:pPr>
            <w:r>
              <w:rPr>
                <w:rFonts w:hint="eastAsia" w:ascii="宋体" w:hAnsi="宋体" w:cs="宋体"/>
                <w:b/>
                <w:sz w:val="24"/>
                <w:highlight w:val="none"/>
              </w:rPr>
              <w:t>备注</w:t>
            </w:r>
          </w:p>
        </w:tc>
      </w:tr>
      <w:tr w14:paraId="44E6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44D26108">
            <w:pPr>
              <w:spacing w:line="440" w:lineRule="exact"/>
              <w:jc w:val="center"/>
              <w:rPr>
                <w:rFonts w:ascii="宋体" w:hAnsi="宋体" w:cs="宋体"/>
                <w:sz w:val="24"/>
                <w:highlight w:val="none"/>
              </w:rPr>
            </w:pPr>
            <w:r>
              <w:rPr>
                <w:rFonts w:hint="eastAsia" w:ascii="宋体" w:hAnsi="宋体" w:cs="宋体"/>
                <w:sz w:val="24"/>
                <w:highlight w:val="none"/>
              </w:rPr>
              <w:t>一</w:t>
            </w:r>
          </w:p>
        </w:tc>
        <w:tc>
          <w:tcPr>
            <w:tcW w:w="6038" w:type="dxa"/>
            <w:vAlign w:val="center"/>
          </w:tcPr>
          <w:p w14:paraId="04F9F297">
            <w:pPr>
              <w:spacing w:line="440" w:lineRule="exact"/>
              <w:rPr>
                <w:rFonts w:ascii="宋体" w:hAnsi="宋体" w:cs="宋体"/>
                <w:sz w:val="24"/>
                <w:highlight w:val="none"/>
              </w:rPr>
            </w:pPr>
            <w:r>
              <w:rPr>
                <w:rFonts w:hint="eastAsia" w:ascii="宋体" w:hAnsi="宋体" w:cs="宋体"/>
                <w:sz w:val="24"/>
                <w:szCs w:val="24"/>
                <w:highlight w:val="none"/>
              </w:rPr>
              <w:t>报价单</w:t>
            </w:r>
          </w:p>
        </w:tc>
        <w:tc>
          <w:tcPr>
            <w:tcW w:w="1417" w:type="dxa"/>
            <w:vAlign w:val="center"/>
          </w:tcPr>
          <w:p w14:paraId="7B8300DC">
            <w:pPr>
              <w:spacing w:line="440" w:lineRule="exact"/>
              <w:jc w:val="center"/>
              <w:rPr>
                <w:rFonts w:ascii="宋体" w:hAnsi="宋体" w:cs="宋体"/>
                <w:b/>
                <w:sz w:val="24"/>
                <w:highlight w:val="none"/>
              </w:rPr>
            </w:pPr>
          </w:p>
        </w:tc>
      </w:tr>
      <w:tr w14:paraId="464B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3D5077D5">
            <w:pPr>
              <w:spacing w:line="440" w:lineRule="exact"/>
              <w:jc w:val="center"/>
              <w:rPr>
                <w:rFonts w:ascii="宋体" w:hAnsi="宋体" w:cs="宋体"/>
                <w:sz w:val="24"/>
                <w:highlight w:val="none"/>
              </w:rPr>
            </w:pPr>
            <w:r>
              <w:rPr>
                <w:rFonts w:hint="eastAsia" w:ascii="宋体" w:hAnsi="宋体" w:cs="宋体"/>
                <w:sz w:val="24"/>
                <w:highlight w:val="none"/>
              </w:rPr>
              <w:t>二</w:t>
            </w:r>
          </w:p>
        </w:tc>
        <w:tc>
          <w:tcPr>
            <w:tcW w:w="6038" w:type="dxa"/>
            <w:vAlign w:val="center"/>
          </w:tcPr>
          <w:p w14:paraId="328550DF">
            <w:pPr>
              <w:spacing w:line="440" w:lineRule="exact"/>
              <w:rPr>
                <w:rFonts w:ascii="宋体" w:hAnsi="宋体" w:cs="宋体"/>
                <w:sz w:val="24"/>
                <w:highlight w:val="none"/>
              </w:rPr>
            </w:pPr>
            <w:r>
              <w:rPr>
                <w:rFonts w:hint="eastAsia" w:ascii="宋体" w:hAnsi="宋体" w:cs="宋体"/>
                <w:sz w:val="24"/>
                <w:highlight w:val="none"/>
              </w:rPr>
              <w:t>供应商基本信息</w:t>
            </w:r>
          </w:p>
        </w:tc>
        <w:tc>
          <w:tcPr>
            <w:tcW w:w="1417" w:type="dxa"/>
            <w:vAlign w:val="center"/>
          </w:tcPr>
          <w:p w14:paraId="3BE03A90">
            <w:pPr>
              <w:spacing w:line="440" w:lineRule="exact"/>
              <w:jc w:val="center"/>
              <w:rPr>
                <w:rFonts w:ascii="宋体" w:hAnsi="宋体" w:cs="宋体"/>
                <w:b/>
                <w:sz w:val="24"/>
                <w:highlight w:val="none"/>
              </w:rPr>
            </w:pPr>
          </w:p>
        </w:tc>
      </w:tr>
      <w:tr w14:paraId="5FF0F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798255A4">
            <w:pPr>
              <w:spacing w:line="440" w:lineRule="exact"/>
              <w:jc w:val="center"/>
              <w:rPr>
                <w:rFonts w:ascii="宋体" w:hAnsi="宋体" w:cs="宋体"/>
                <w:sz w:val="24"/>
                <w:highlight w:val="none"/>
              </w:rPr>
            </w:pPr>
            <w:r>
              <w:rPr>
                <w:rFonts w:hint="eastAsia" w:ascii="宋体" w:hAnsi="宋体" w:cs="宋体"/>
                <w:sz w:val="24"/>
                <w:highlight w:val="none"/>
              </w:rPr>
              <w:t>三</w:t>
            </w:r>
          </w:p>
        </w:tc>
        <w:tc>
          <w:tcPr>
            <w:tcW w:w="6038" w:type="dxa"/>
            <w:vAlign w:val="center"/>
          </w:tcPr>
          <w:p w14:paraId="675A739B">
            <w:pPr>
              <w:pStyle w:val="70"/>
              <w:spacing w:line="440" w:lineRule="exact"/>
              <w:rPr>
                <w:rFonts w:ascii="宋体" w:hAnsi="宋体" w:cs="宋体"/>
                <w:highlight w:val="none"/>
              </w:rPr>
            </w:pPr>
            <w:r>
              <w:rPr>
                <w:rFonts w:hint="eastAsia" w:ascii="宋体" w:hAnsi="宋体" w:cs="宋体"/>
                <w:szCs w:val="24"/>
                <w:highlight w:val="none"/>
              </w:rPr>
              <w:t>磋商授权书</w:t>
            </w:r>
          </w:p>
        </w:tc>
        <w:tc>
          <w:tcPr>
            <w:tcW w:w="1417" w:type="dxa"/>
            <w:vAlign w:val="center"/>
          </w:tcPr>
          <w:p w14:paraId="2568383F">
            <w:pPr>
              <w:spacing w:line="440" w:lineRule="exact"/>
              <w:jc w:val="center"/>
              <w:rPr>
                <w:rFonts w:ascii="宋体" w:hAnsi="宋体" w:cs="宋体"/>
                <w:b/>
                <w:sz w:val="24"/>
                <w:highlight w:val="none"/>
              </w:rPr>
            </w:pPr>
          </w:p>
        </w:tc>
      </w:tr>
      <w:tr w14:paraId="47C41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30F8FD15">
            <w:pPr>
              <w:spacing w:line="440" w:lineRule="exact"/>
              <w:jc w:val="center"/>
              <w:rPr>
                <w:rFonts w:ascii="宋体" w:hAnsi="宋体" w:cs="宋体"/>
                <w:sz w:val="24"/>
                <w:highlight w:val="none"/>
              </w:rPr>
            </w:pPr>
            <w:r>
              <w:rPr>
                <w:rFonts w:hint="eastAsia" w:ascii="宋体" w:hAnsi="宋体" w:cs="宋体"/>
                <w:sz w:val="24"/>
                <w:highlight w:val="none"/>
              </w:rPr>
              <w:t>四</w:t>
            </w:r>
          </w:p>
        </w:tc>
        <w:tc>
          <w:tcPr>
            <w:tcW w:w="6038" w:type="dxa"/>
            <w:vAlign w:val="center"/>
          </w:tcPr>
          <w:p w14:paraId="2F248F91">
            <w:pPr>
              <w:pStyle w:val="70"/>
              <w:spacing w:line="440" w:lineRule="exact"/>
              <w:rPr>
                <w:rFonts w:ascii="宋体" w:hAnsi="宋体" w:cs="宋体"/>
                <w:highlight w:val="none"/>
              </w:rPr>
            </w:pPr>
            <w:r>
              <w:rPr>
                <w:rFonts w:hint="eastAsia" w:ascii="宋体" w:hAnsi="宋体" w:cs="宋体"/>
                <w:szCs w:val="24"/>
                <w:highlight w:val="none"/>
              </w:rPr>
              <w:t>磋商响应函</w:t>
            </w:r>
          </w:p>
        </w:tc>
        <w:tc>
          <w:tcPr>
            <w:tcW w:w="1417" w:type="dxa"/>
            <w:vAlign w:val="center"/>
          </w:tcPr>
          <w:p w14:paraId="1EB1CB3F">
            <w:pPr>
              <w:spacing w:line="440" w:lineRule="exact"/>
              <w:jc w:val="center"/>
              <w:rPr>
                <w:rFonts w:ascii="宋体" w:hAnsi="宋体" w:cs="宋体"/>
                <w:b/>
                <w:sz w:val="24"/>
                <w:highlight w:val="none"/>
              </w:rPr>
            </w:pPr>
          </w:p>
        </w:tc>
      </w:tr>
      <w:tr w14:paraId="48A2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697C6A50">
            <w:pPr>
              <w:spacing w:line="440" w:lineRule="exact"/>
              <w:jc w:val="center"/>
              <w:rPr>
                <w:rFonts w:ascii="宋体" w:hAnsi="宋体" w:cs="宋体"/>
                <w:sz w:val="24"/>
                <w:highlight w:val="none"/>
              </w:rPr>
            </w:pPr>
            <w:r>
              <w:rPr>
                <w:rFonts w:hint="eastAsia" w:ascii="宋体" w:hAnsi="宋体" w:cs="宋体"/>
                <w:sz w:val="24"/>
                <w:highlight w:val="none"/>
              </w:rPr>
              <w:t>五</w:t>
            </w:r>
          </w:p>
        </w:tc>
        <w:tc>
          <w:tcPr>
            <w:tcW w:w="6038" w:type="dxa"/>
            <w:vAlign w:val="center"/>
          </w:tcPr>
          <w:p w14:paraId="433EBE61">
            <w:pPr>
              <w:spacing w:line="440" w:lineRule="exact"/>
              <w:rPr>
                <w:rFonts w:ascii="宋体" w:hAnsi="宋体" w:cs="宋体"/>
                <w:sz w:val="24"/>
                <w:highlight w:val="none"/>
              </w:rPr>
            </w:pPr>
            <w:r>
              <w:rPr>
                <w:rFonts w:hint="eastAsia" w:ascii="宋体" w:hAnsi="宋体" w:cs="宋体"/>
                <w:sz w:val="24"/>
                <w:szCs w:val="24"/>
                <w:highlight w:val="none"/>
              </w:rPr>
              <w:t>无重大违法记录声明函、无不良信用记录承诺函</w:t>
            </w:r>
          </w:p>
        </w:tc>
        <w:tc>
          <w:tcPr>
            <w:tcW w:w="1417" w:type="dxa"/>
            <w:vAlign w:val="center"/>
          </w:tcPr>
          <w:p w14:paraId="0297CC7A">
            <w:pPr>
              <w:spacing w:line="440" w:lineRule="exact"/>
              <w:jc w:val="center"/>
              <w:rPr>
                <w:rFonts w:ascii="宋体" w:hAnsi="宋体" w:cs="宋体"/>
                <w:b/>
                <w:sz w:val="24"/>
                <w:highlight w:val="none"/>
              </w:rPr>
            </w:pPr>
          </w:p>
        </w:tc>
      </w:tr>
      <w:tr w14:paraId="72BC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50" w:type="dxa"/>
            <w:vAlign w:val="center"/>
          </w:tcPr>
          <w:p w14:paraId="6EFEC11B">
            <w:pPr>
              <w:spacing w:line="440" w:lineRule="exact"/>
              <w:jc w:val="center"/>
              <w:rPr>
                <w:rFonts w:ascii="宋体" w:hAnsi="宋体" w:cs="宋体"/>
                <w:sz w:val="24"/>
                <w:highlight w:val="none"/>
              </w:rPr>
            </w:pPr>
            <w:r>
              <w:rPr>
                <w:rFonts w:hint="eastAsia" w:ascii="宋体" w:hAnsi="宋体" w:cs="宋体"/>
                <w:sz w:val="24"/>
                <w:highlight w:val="none"/>
              </w:rPr>
              <w:t>六</w:t>
            </w:r>
          </w:p>
        </w:tc>
        <w:tc>
          <w:tcPr>
            <w:tcW w:w="6038" w:type="dxa"/>
            <w:vAlign w:val="center"/>
          </w:tcPr>
          <w:p w14:paraId="7C90D975">
            <w:pPr>
              <w:spacing w:line="440" w:lineRule="exact"/>
              <w:rPr>
                <w:rFonts w:ascii="宋体" w:hAnsi="宋体" w:cs="宋体"/>
                <w:sz w:val="24"/>
                <w:highlight w:val="none"/>
              </w:rPr>
            </w:pPr>
            <w:r>
              <w:rPr>
                <w:rFonts w:hint="eastAsia" w:ascii="宋体" w:hAnsi="宋体" w:cs="宋体"/>
                <w:sz w:val="24"/>
                <w:szCs w:val="24"/>
                <w:highlight w:val="none"/>
              </w:rPr>
              <w:t>响应情况表</w:t>
            </w:r>
          </w:p>
        </w:tc>
        <w:tc>
          <w:tcPr>
            <w:tcW w:w="1417" w:type="dxa"/>
            <w:vAlign w:val="center"/>
          </w:tcPr>
          <w:p w14:paraId="4E31FE2C">
            <w:pPr>
              <w:spacing w:line="440" w:lineRule="exact"/>
              <w:rPr>
                <w:rFonts w:ascii="宋体" w:hAnsi="宋体" w:cs="宋体"/>
                <w:b/>
                <w:sz w:val="24"/>
                <w:highlight w:val="none"/>
              </w:rPr>
            </w:pPr>
          </w:p>
        </w:tc>
      </w:tr>
      <w:tr w14:paraId="6F81D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50" w:type="dxa"/>
            <w:vAlign w:val="center"/>
          </w:tcPr>
          <w:p w14:paraId="24931B78">
            <w:pPr>
              <w:spacing w:line="440" w:lineRule="exact"/>
              <w:jc w:val="center"/>
              <w:rPr>
                <w:rFonts w:ascii="宋体" w:hAnsi="宋体" w:cs="宋体"/>
                <w:sz w:val="24"/>
                <w:highlight w:val="none"/>
              </w:rPr>
            </w:pPr>
            <w:r>
              <w:rPr>
                <w:rFonts w:hint="eastAsia" w:ascii="宋体" w:hAnsi="宋体" w:cs="宋体"/>
                <w:sz w:val="24"/>
                <w:highlight w:val="none"/>
              </w:rPr>
              <w:t>七</w:t>
            </w:r>
          </w:p>
        </w:tc>
        <w:tc>
          <w:tcPr>
            <w:tcW w:w="6038" w:type="dxa"/>
            <w:vAlign w:val="center"/>
          </w:tcPr>
          <w:p w14:paraId="53F64B6C">
            <w:pPr>
              <w:spacing w:line="440" w:lineRule="exact"/>
              <w:rPr>
                <w:rFonts w:ascii="宋体" w:hAnsi="宋体" w:cs="宋体"/>
                <w:sz w:val="24"/>
                <w:highlight w:val="none"/>
              </w:rPr>
            </w:pPr>
            <w:r>
              <w:rPr>
                <w:rFonts w:hint="eastAsia" w:ascii="宋体" w:hAnsi="宋体" w:cs="宋体"/>
                <w:sz w:val="24"/>
                <w:szCs w:val="24"/>
                <w:highlight w:val="none"/>
              </w:rPr>
              <w:t>相关服务承诺函</w:t>
            </w:r>
          </w:p>
        </w:tc>
        <w:tc>
          <w:tcPr>
            <w:tcW w:w="1417" w:type="dxa"/>
            <w:vAlign w:val="center"/>
          </w:tcPr>
          <w:p w14:paraId="3065B3E7">
            <w:pPr>
              <w:spacing w:line="440" w:lineRule="exact"/>
              <w:rPr>
                <w:rFonts w:ascii="宋体" w:hAnsi="宋体" w:cs="宋体"/>
                <w:b/>
                <w:sz w:val="24"/>
                <w:highlight w:val="none"/>
              </w:rPr>
            </w:pPr>
          </w:p>
        </w:tc>
      </w:tr>
      <w:tr w14:paraId="6107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50" w:type="dxa"/>
            <w:vAlign w:val="center"/>
          </w:tcPr>
          <w:p w14:paraId="12D38BF7">
            <w:pPr>
              <w:spacing w:line="440" w:lineRule="exact"/>
              <w:jc w:val="center"/>
              <w:rPr>
                <w:rFonts w:ascii="宋体" w:hAnsi="宋体" w:cs="宋体"/>
                <w:sz w:val="24"/>
                <w:highlight w:val="none"/>
              </w:rPr>
            </w:pPr>
            <w:r>
              <w:rPr>
                <w:rFonts w:hint="eastAsia" w:ascii="宋体" w:hAnsi="宋体" w:cs="宋体"/>
                <w:sz w:val="24"/>
                <w:highlight w:val="none"/>
              </w:rPr>
              <w:t>八</w:t>
            </w:r>
          </w:p>
        </w:tc>
        <w:tc>
          <w:tcPr>
            <w:tcW w:w="6038" w:type="dxa"/>
            <w:vAlign w:val="center"/>
          </w:tcPr>
          <w:p w14:paraId="4C8491C4">
            <w:pPr>
              <w:spacing w:line="440" w:lineRule="exact"/>
              <w:rPr>
                <w:rFonts w:ascii="宋体" w:hAnsi="宋体" w:cs="宋体"/>
                <w:sz w:val="24"/>
                <w:highlight w:val="none"/>
              </w:rPr>
            </w:pPr>
            <w:r>
              <w:rPr>
                <w:rFonts w:hint="eastAsia" w:ascii="宋体" w:hAnsi="宋体" w:cs="宋体"/>
                <w:sz w:val="24"/>
                <w:szCs w:val="24"/>
                <w:highlight w:val="none"/>
              </w:rPr>
              <w:t>磋商文件要求和供应商认为需要提供的其它说明和资料</w:t>
            </w:r>
          </w:p>
        </w:tc>
        <w:tc>
          <w:tcPr>
            <w:tcW w:w="1417" w:type="dxa"/>
            <w:vAlign w:val="center"/>
          </w:tcPr>
          <w:p w14:paraId="27F88AF2">
            <w:pPr>
              <w:spacing w:line="440" w:lineRule="exact"/>
              <w:rPr>
                <w:rFonts w:ascii="宋体" w:hAnsi="宋体" w:cs="宋体"/>
                <w:b/>
                <w:sz w:val="24"/>
                <w:highlight w:val="none"/>
              </w:rPr>
            </w:pPr>
          </w:p>
        </w:tc>
      </w:tr>
      <w:tr w14:paraId="76638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50" w:type="dxa"/>
            <w:vAlign w:val="center"/>
          </w:tcPr>
          <w:p w14:paraId="78A35C3B">
            <w:pPr>
              <w:spacing w:line="440" w:lineRule="exact"/>
              <w:jc w:val="center"/>
              <w:rPr>
                <w:rFonts w:ascii="宋体" w:hAnsi="宋体" w:cs="宋体"/>
                <w:sz w:val="24"/>
                <w:highlight w:val="none"/>
              </w:rPr>
            </w:pPr>
          </w:p>
        </w:tc>
        <w:tc>
          <w:tcPr>
            <w:tcW w:w="6038" w:type="dxa"/>
            <w:vAlign w:val="center"/>
          </w:tcPr>
          <w:p w14:paraId="54664E1F">
            <w:pPr>
              <w:spacing w:line="440" w:lineRule="exact"/>
              <w:rPr>
                <w:rFonts w:ascii="宋体" w:hAnsi="宋体" w:cs="宋体"/>
                <w:sz w:val="24"/>
                <w:highlight w:val="none"/>
              </w:rPr>
            </w:pPr>
          </w:p>
        </w:tc>
        <w:tc>
          <w:tcPr>
            <w:tcW w:w="1417" w:type="dxa"/>
            <w:vAlign w:val="center"/>
          </w:tcPr>
          <w:p w14:paraId="3493AAE0">
            <w:pPr>
              <w:spacing w:line="440" w:lineRule="exact"/>
              <w:rPr>
                <w:rFonts w:ascii="宋体" w:hAnsi="宋体" w:cs="宋体"/>
                <w:b/>
                <w:sz w:val="24"/>
                <w:highlight w:val="none"/>
              </w:rPr>
            </w:pPr>
          </w:p>
        </w:tc>
      </w:tr>
      <w:tr w14:paraId="0080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50" w:type="dxa"/>
            <w:vAlign w:val="center"/>
          </w:tcPr>
          <w:p w14:paraId="20E63361">
            <w:pPr>
              <w:spacing w:line="440" w:lineRule="exact"/>
              <w:jc w:val="center"/>
              <w:rPr>
                <w:rFonts w:ascii="宋体" w:hAnsi="宋体" w:cs="宋体"/>
                <w:sz w:val="24"/>
                <w:highlight w:val="none"/>
              </w:rPr>
            </w:pPr>
          </w:p>
        </w:tc>
        <w:tc>
          <w:tcPr>
            <w:tcW w:w="6038" w:type="dxa"/>
            <w:vAlign w:val="center"/>
          </w:tcPr>
          <w:p w14:paraId="4E1F1696">
            <w:pPr>
              <w:spacing w:line="440" w:lineRule="exact"/>
              <w:rPr>
                <w:rFonts w:ascii="宋体" w:hAnsi="宋体" w:cs="宋体"/>
                <w:sz w:val="24"/>
                <w:highlight w:val="none"/>
              </w:rPr>
            </w:pPr>
          </w:p>
        </w:tc>
        <w:tc>
          <w:tcPr>
            <w:tcW w:w="1417" w:type="dxa"/>
            <w:vAlign w:val="center"/>
          </w:tcPr>
          <w:p w14:paraId="414CC2E0">
            <w:pPr>
              <w:spacing w:line="440" w:lineRule="exact"/>
              <w:rPr>
                <w:rFonts w:ascii="宋体" w:hAnsi="宋体" w:cs="宋体"/>
                <w:b/>
                <w:sz w:val="24"/>
                <w:highlight w:val="none"/>
              </w:rPr>
            </w:pPr>
          </w:p>
        </w:tc>
      </w:tr>
      <w:tr w14:paraId="6729D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50" w:type="dxa"/>
            <w:vAlign w:val="center"/>
          </w:tcPr>
          <w:p w14:paraId="77316948">
            <w:pPr>
              <w:spacing w:line="440" w:lineRule="exact"/>
              <w:jc w:val="center"/>
              <w:rPr>
                <w:rFonts w:ascii="宋体" w:hAnsi="宋体" w:cs="宋体"/>
                <w:sz w:val="24"/>
                <w:highlight w:val="none"/>
              </w:rPr>
            </w:pPr>
          </w:p>
        </w:tc>
        <w:tc>
          <w:tcPr>
            <w:tcW w:w="6038" w:type="dxa"/>
            <w:vAlign w:val="center"/>
          </w:tcPr>
          <w:p w14:paraId="0FCBA5E8">
            <w:pPr>
              <w:spacing w:line="440" w:lineRule="exact"/>
              <w:rPr>
                <w:rFonts w:ascii="宋体" w:hAnsi="宋体" w:cs="宋体"/>
                <w:sz w:val="24"/>
                <w:highlight w:val="none"/>
              </w:rPr>
            </w:pPr>
          </w:p>
        </w:tc>
        <w:tc>
          <w:tcPr>
            <w:tcW w:w="1417" w:type="dxa"/>
            <w:vAlign w:val="center"/>
          </w:tcPr>
          <w:p w14:paraId="73E99131">
            <w:pPr>
              <w:spacing w:line="440" w:lineRule="exact"/>
              <w:rPr>
                <w:rFonts w:ascii="宋体" w:hAnsi="宋体" w:cs="宋体"/>
                <w:b/>
                <w:sz w:val="24"/>
                <w:highlight w:val="none"/>
              </w:rPr>
            </w:pPr>
          </w:p>
        </w:tc>
      </w:tr>
      <w:tr w14:paraId="7F139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vAlign w:val="center"/>
          </w:tcPr>
          <w:p w14:paraId="0CCF63C7">
            <w:pPr>
              <w:spacing w:line="440" w:lineRule="exact"/>
              <w:jc w:val="center"/>
              <w:rPr>
                <w:rFonts w:ascii="宋体" w:hAnsi="宋体" w:cs="宋体"/>
                <w:sz w:val="24"/>
                <w:highlight w:val="none"/>
              </w:rPr>
            </w:pPr>
          </w:p>
        </w:tc>
        <w:tc>
          <w:tcPr>
            <w:tcW w:w="6038" w:type="dxa"/>
            <w:vAlign w:val="center"/>
          </w:tcPr>
          <w:p w14:paraId="40228958">
            <w:pPr>
              <w:spacing w:line="440" w:lineRule="exact"/>
              <w:rPr>
                <w:rFonts w:ascii="宋体" w:hAnsi="宋体" w:cs="宋体"/>
                <w:sz w:val="24"/>
                <w:highlight w:val="none"/>
              </w:rPr>
            </w:pPr>
          </w:p>
        </w:tc>
        <w:tc>
          <w:tcPr>
            <w:tcW w:w="1417" w:type="dxa"/>
            <w:vAlign w:val="center"/>
          </w:tcPr>
          <w:p w14:paraId="6C3889B7">
            <w:pPr>
              <w:spacing w:line="440" w:lineRule="exact"/>
              <w:rPr>
                <w:rFonts w:ascii="宋体" w:hAnsi="宋体" w:cs="宋体"/>
                <w:b/>
                <w:sz w:val="24"/>
                <w:highlight w:val="none"/>
              </w:rPr>
            </w:pPr>
          </w:p>
        </w:tc>
      </w:tr>
      <w:tr w14:paraId="7D75E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vAlign w:val="center"/>
          </w:tcPr>
          <w:p w14:paraId="6B565245">
            <w:pPr>
              <w:spacing w:line="440" w:lineRule="exact"/>
              <w:jc w:val="center"/>
              <w:rPr>
                <w:rFonts w:ascii="宋体" w:hAnsi="宋体" w:cs="宋体"/>
                <w:sz w:val="24"/>
                <w:highlight w:val="none"/>
              </w:rPr>
            </w:pPr>
          </w:p>
        </w:tc>
        <w:tc>
          <w:tcPr>
            <w:tcW w:w="6038" w:type="dxa"/>
            <w:vAlign w:val="center"/>
          </w:tcPr>
          <w:p w14:paraId="79E6FDFF">
            <w:pPr>
              <w:spacing w:line="440" w:lineRule="exact"/>
              <w:rPr>
                <w:rFonts w:ascii="宋体" w:hAnsi="宋体" w:cs="宋体"/>
                <w:sz w:val="24"/>
                <w:highlight w:val="none"/>
              </w:rPr>
            </w:pPr>
          </w:p>
        </w:tc>
        <w:tc>
          <w:tcPr>
            <w:tcW w:w="1417" w:type="dxa"/>
            <w:vAlign w:val="center"/>
          </w:tcPr>
          <w:p w14:paraId="3341F012">
            <w:pPr>
              <w:spacing w:line="440" w:lineRule="exact"/>
              <w:rPr>
                <w:rFonts w:ascii="宋体" w:hAnsi="宋体" w:cs="宋体"/>
                <w:b/>
                <w:sz w:val="24"/>
                <w:highlight w:val="none"/>
              </w:rPr>
            </w:pPr>
          </w:p>
        </w:tc>
      </w:tr>
      <w:tr w14:paraId="499CB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50" w:type="dxa"/>
            <w:vAlign w:val="center"/>
          </w:tcPr>
          <w:p w14:paraId="7EA5F9A2">
            <w:pPr>
              <w:spacing w:line="440" w:lineRule="exact"/>
              <w:jc w:val="center"/>
              <w:rPr>
                <w:rFonts w:ascii="宋体" w:hAnsi="宋体" w:cs="宋体"/>
                <w:sz w:val="24"/>
                <w:highlight w:val="none"/>
              </w:rPr>
            </w:pPr>
          </w:p>
        </w:tc>
        <w:tc>
          <w:tcPr>
            <w:tcW w:w="6038" w:type="dxa"/>
            <w:vAlign w:val="center"/>
          </w:tcPr>
          <w:p w14:paraId="18502152">
            <w:pPr>
              <w:spacing w:line="440" w:lineRule="exact"/>
              <w:rPr>
                <w:rFonts w:ascii="宋体" w:hAnsi="宋体" w:cs="宋体"/>
                <w:sz w:val="24"/>
                <w:highlight w:val="none"/>
              </w:rPr>
            </w:pPr>
          </w:p>
        </w:tc>
        <w:tc>
          <w:tcPr>
            <w:tcW w:w="1417" w:type="dxa"/>
            <w:vAlign w:val="center"/>
          </w:tcPr>
          <w:p w14:paraId="58738928">
            <w:pPr>
              <w:spacing w:line="440" w:lineRule="exact"/>
              <w:rPr>
                <w:rFonts w:ascii="宋体" w:hAnsi="宋体" w:cs="宋体"/>
                <w:b/>
                <w:sz w:val="24"/>
                <w:highlight w:val="none"/>
              </w:rPr>
            </w:pPr>
          </w:p>
        </w:tc>
      </w:tr>
    </w:tbl>
    <w:p w14:paraId="064C5E6F">
      <w:pPr>
        <w:spacing w:line="360" w:lineRule="auto"/>
        <w:jc w:val="center"/>
        <w:rPr>
          <w:rFonts w:ascii="宋体" w:hAnsi="宋体" w:cs="宋体"/>
          <w:b/>
          <w:sz w:val="24"/>
          <w:highlight w:val="none"/>
        </w:rPr>
      </w:pPr>
    </w:p>
    <w:p w14:paraId="7C902189">
      <w:pPr>
        <w:spacing w:line="360" w:lineRule="auto"/>
        <w:jc w:val="center"/>
        <w:rPr>
          <w:rFonts w:ascii="宋体" w:hAnsi="宋体" w:cs="宋体"/>
          <w:b/>
          <w:sz w:val="24"/>
          <w:highlight w:val="none"/>
        </w:rPr>
      </w:pPr>
    </w:p>
    <w:p w14:paraId="6178D85A">
      <w:pPr>
        <w:spacing w:line="360" w:lineRule="auto"/>
        <w:jc w:val="center"/>
        <w:rPr>
          <w:rFonts w:ascii="宋体" w:hAnsi="宋体" w:cs="宋体"/>
          <w:b/>
          <w:sz w:val="24"/>
          <w:highlight w:val="none"/>
        </w:rPr>
      </w:pPr>
    </w:p>
    <w:p w14:paraId="08F21FD5">
      <w:pPr>
        <w:pStyle w:val="3"/>
        <w:spacing w:before="0" w:after="0" w:line="560" w:lineRule="exact"/>
        <w:rPr>
          <w:rFonts w:ascii="宋体" w:hAnsi="宋体" w:eastAsia="宋体" w:cs="宋体"/>
          <w:sz w:val="24"/>
          <w:szCs w:val="24"/>
          <w:highlight w:val="none"/>
        </w:rPr>
      </w:pPr>
      <w:r>
        <w:rPr>
          <w:rFonts w:hint="eastAsia" w:ascii="宋体" w:hAnsi="宋体" w:eastAsia="宋体" w:cs="宋体"/>
          <w:sz w:val="24"/>
          <w:szCs w:val="24"/>
          <w:highlight w:val="none"/>
        </w:rPr>
        <w:br w:type="page"/>
      </w:r>
      <w:bookmarkStart w:id="81" w:name="_Toc10603"/>
      <w:bookmarkStart w:id="82" w:name="_Toc21309"/>
      <w:bookmarkStart w:id="83" w:name="_Toc8158"/>
      <w:r>
        <w:rPr>
          <w:rFonts w:hint="eastAsia" w:ascii="宋体" w:hAnsi="宋体" w:eastAsia="宋体" w:cs="宋体"/>
          <w:sz w:val="24"/>
          <w:szCs w:val="24"/>
          <w:highlight w:val="none"/>
        </w:rPr>
        <w:t>附件一</w:t>
      </w:r>
      <w:bookmarkEnd w:id="81"/>
      <w:bookmarkEnd w:id="82"/>
      <w:bookmarkEnd w:id="83"/>
    </w:p>
    <w:p w14:paraId="5BB9B914">
      <w:pPr>
        <w:jc w:val="center"/>
        <w:rPr>
          <w:rFonts w:hint="default" w:ascii="宋体" w:hAnsi="宋体" w:eastAsia="宋体" w:cs="宋体"/>
          <w:b/>
          <w:kern w:val="0"/>
          <w:sz w:val="24"/>
          <w:szCs w:val="24"/>
          <w:highlight w:val="none"/>
          <w:lang w:val="en-US" w:eastAsia="zh-CN" w:bidi="ar-SA"/>
        </w:rPr>
      </w:pPr>
      <w:r>
        <w:rPr>
          <w:rFonts w:hint="eastAsia" w:ascii="宋体" w:hAnsi="宋体" w:cs="宋体"/>
          <w:b/>
          <w:kern w:val="0"/>
          <w:sz w:val="24"/>
          <w:szCs w:val="24"/>
          <w:highlight w:val="none"/>
          <w:lang w:val="en-US" w:eastAsia="zh-CN" w:bidi="ar-SA"/>
        </w:rPr>
        <w:t>报价单</w:t>
      </w:r>
    </w:p>
    <w:p w14:paraId="6E1E4E15">
      <w:pPr>
        <w:pStyle w:val="35"/>
        <w:rPr>
          <w:rFonts w:hint="default"/>
          <w:highlight w:val="none"/>
          <w:lang w:val="en-US" w:eastAsia="zh-CN"/>
        </w:rPr>
      </w:pPr>
    </w:p>
    <w:tbl>
      <w:tblPr>
        <w:tblStyle w:val="37"/>
        <w:tblW w:w="0" w:type="auto"/>
        <w:jc w:val="center"/>
        <w:tblLayout w:type="fixed"/>
        <w:tblCellMar>
          <w:top w:w="0" w:type="dxa"/>
          <w:left w:w="108" w:type="dxa"/>
          <w:bottom w:w="0" w:type="dxa"/>
          <w:right w:w="108" w:type="dxa"/>
        </w:tblCellMar>
      </w:tblPr>
      <w:tblGrid>
        <w:gridCol w:w="2410"/>
        <w:gridCol w:w="6112"/>
      </w:tblGrid>
      <w:tr w14:paraId="43A0B7B0">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1409F484">
            <w:pPr>
              <w:snapToGrid w:val="0"/>
              <w:jc w:val="center"/>
              <w:rPr>
                <w:rFonts w:ascii="宋体" w:hAnsi="宋体"/>
                <w:sz w:val="24"/>
                <w:szCs w:val="24"/>
                <w:highlight w:val="none"/>
              </w:rPr>
            </w:pPr>
            <w:r>
              <w:rPr>
                <w:rFonts w:hint="eastAsia" w:ascii="宋体" w:hAnsi="宋体"/>
                <w:sz w:val="24"/>
                <w:szCs w:val="24"/>
                <w:highlight w:val="none"/>
              </w:rPr>
              <w:t>投标人名称</w:t>
            </w:r>
          </w:p>
        </w:tc>
        <w:tc>
          <w:tcPr>
            <w:tcW w:w="6112" w:type="dxa"/>
            <w:tcBorders>
              <w:top w:val="single" w:color="auto" w:sz="4" w:space="0"/>
              <w:left w:val="nil"/>
              <w:bottom w:val="single" w:color="auto" w:sz="4" w:space="0"/>
              <w:right w:val="single" w:color="auto" w:sz="4" w:space="0"/>
            </w:tcBorders>
            <w:noWrap w:val="0"/>
            <w:vAlign w:val="top"/>
          </w:tcPr>
          <w:p w14:paraId="3BB8A203">
            <w:pPr>
              <w:snapToGrid w:val="0"/>
              <w:rPr>
                <w:rFonts w:ascii="宋体" w:hAnsi="宋体"/>
                <w:sz w:val="24"/>
                <w:szCs w:val="24"/>
                <w:highlight w:val="none"/>
              </w:rPr>
            </w:pPr>
          </w:p>
        </w:tc>
      </w:tr>
      <w:tr w14:paraId="4CCB9E38">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444C68D9">
            <w:pPr>
              <w:snapToGrid w:val="0"/>
              <w:jc w:val="center"/>
              <w:rPr>
                <w:rFonts w:hint="default" w:ascii="宋体" w:hAnsi="宋体"/>
                <w:sz w:val="24"/>
                <w:szCs w:val="24"/>
                <w:highlight w:val="none"/>
                <w:lang w:val="en-US" w:eastAsia="zh-CN"/>
              </w:rPr>
            </w:pPr>
            <w:r>
              <w:rPr>
                <w:rFonts w:hint="eastAsia" w:ascii="宋体" w:hAnsi="宋体"/>
                <w:sz w:val="24"/>
                <w:szCs w:val="24"/>
                <w:highlight w:val="none"/>
                <w:lang w:val="en-US" w:eastAsia="zh-CN"/>
              </w:rPr>
              <w:t>项目名称</w:t>
            </w:r>
          </w:p>
        </w:tc>
        <w:tc>
          <w:tcPr>
            <w:tcW w:w="6112" w:type="dxa"/>
            <w:tcBorders>
              <w:top w:val="single" w:color="auto" w:sz="4" w:space="0"/>
              <w:left w:val="nil"/>
              <w:bottom w:val="single" w:color="auto" w:sz="4" w:space="0"/>
              <w:right w:val="single" w:color="auto" w:sz="4" w:space="0"/>
            </w:tcBorders>
            <w:noWrap w:val="0"/>
            <w:vAlign w:val="center"/>
          </w:tcPr>
          <w:p w14:paraId="26E11928">
            <w:pPr>
              <w:snapToGrid w:val="0"/>
              <w:jc w:val="center"/>
              <w:rPr>
                <w:rFonts w:hint="eastAsia" w:ascii="宋体" w:hAnsi="宋体"/>
                <w:sz w:val="24"/>
                <w:szCs w:val="24"/>
                <w:highlight w:val="none"/>
                <w:u w:val="none"/>
                <w:lang w:val="en-US" w:eastAsia="zh-CN"/>
              </w:rPr>
            </w:pPr>
          </w:p>
        </w:tc>
      </w:tr>
      <w:tr w14:paraId="309C988A">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E46B9C3">
            <w:pPr>
              <w:snapToGrid w:val="0"/>
              <w:jc w:val="cente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包别</w:t>
            </w:r>
          </w:p>
        </w:tc>
        <w:tc>
          <w:tcPr>
            <w:tcW w:w="6112" w:type="dxa"/>
            <w:tcBorders>
              <w:top w:val="single" w:color="auto" w:sz="4" w:space="0"/>
              <w:left w:val="nil"/>
              <w:bottom w:val="single" w:color="auto" w:sz="4" w:space="0"/>
              <w:right w:val="single" w:color="auto" w:sz="4" w:space="0"/>
            </w:tcBorders>
            <w:noWrap w:val="0"/>
            <w:vAlign w:val="center"/>
          </w:tcPr>
          <w:p w14:paraId="2C80815F">
            <w:pPr>
              <w:snapToGrid w:val="0"/>
              <w:jc w:val="center"/>
              <w:rPr>
                <w:rFonts w:hint="default" w:ascii="宋体" w:hAnsi="宋体" w:eastAsia="宋体"/>
                <w:sz w:val="24"/>
                <w:szCs w:val="24"/>
                <w:highlight w:val="none"/>
                <w:u w:val="single"/>
                <w:lang w:val="en-US" w:eastAsia="zh-CN"/>
              </w:rPr>
            </w:pPr>
            <w:r>
              <w:rPr>
                <w:rFonts w:hint="eastAsia" w:ascii="宋体" w:hAnsi="宋体"/>
                <w:sz w:val="24"/>
                <w:szCs w:val="24"/>
                <w:highlight w:val="none"/>
                <w:u w:val="none"/>
                <w:lang w:val="en-US" w:eastAsia="zh-CN"/>
              </w:rPr>
              <w:t>第</w:t>
            </w:r>
            <w:r>
              <w:rPr>
                <w:rFonts w:hint="eastAsia" w:ascii="宋体" w:hAnsi="宋体"/>
                <w:sz w:val="24"/>
                <w:szCs w:val="24"/>
                <w:highlight w:val="none"/>
                <w:u w:val="single"/>
                <w:lang w:val="en-US" w:eastAsia="zh-CN"/>
              </w:rPr>
              <w:t xml:space="preserve">  /   </w:t>
            </w:r>
            <w:r>
              <w:rPr>
                <w:rFonts w:hint="eastAsia" w:ascii="宋体" w:hAnsi="宋体"/>
                <w:sz w:val="24"/>
                <w:szCs w:val="24"/>
                <w:highlight w:val="none"/>
                <w:u w:val="none"/>
                <w:lang w:val="en-US" w:eastAsia="zh-CN"/>
              </w:rPr>
              <w:t>包</w:t>
            </w:r>
          </w:p>
        </w:tc>
      </w:tr>
      <w:tr w14:paraId="22D3CDA0">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7952D80">
            <w:pPr>
              <w:snapToGrid w:val="0"/>
              <w:jc w:val="center"/>
              <w:rPr>
                <w:rFonts w:hint="eastAsia" w:ascii="宋体" w:hAnsi="宋体" w:eastAsia="宋体"/>
                <w:sz w:val="24"/>
                <w:szCs w:val="24"/>
                <w:highlight w:val="none"/>
                <w:lang w:val="en-US" w:eastAsia="zh-CN"/>
              </w:rPr>
            </w:pPr>
            <w:r>
              <w:rPr>
                <w:rFonts w:hint="eastAsia" w:ascii="宋体" w:hAnsi="宋体"/>
                <w:sz w:val="24"/>
                <w:szCs w:val="24"/>
                <w:highlight w:val="none"/>
              </w:rPr>
              <w:t>投标报价</w:t>
            </w:r>
          </w:p>
        </w:tc>
        <w:tc>
          <w:tcPr>
            <w:tcW w:w="6112" w:type="dxa"/>
            <w:tcBorders>
              <w:top w:val="single" w:color="auto" w:sz="4" w:space="0"/>
              <w:left w:val="nil"/>
              <w:bottom w:val="single" w:color="auto" w:sz="4" w:space="0"/>
              <w:right w:val="single" w:color="auto" w:sz="4" w:space="0"/>
            </w:tcBorders>
            <w:noWrap w:val="0"/>
            <w:vAlign w:val="center"/>
          </w:tcPr>
          <w:p w14:paraId="0A2336D8">
            <w:pPr>
              <w:snapToGrid w:val="0"/>
              <w:spacing w:line="360" w:lineRule="auto"/>
              <w:rPr>
                <w:rFonts w:hint="default" w:ascii="宋体" w:hAnsi="宋体" w:eastAsia="宋体"/>
                <w:sz w:val="24"/>
                <w:szCs w:val="24"/>
                <w:highlight w:val="none"/>
                <w:u w:val="single"/>
                <w:lang w:val="en-US" w:eastAsia="zh-CN"/>
              </w:rPr>
            </w:pPr>
            <w:r>
              <w:rPr>
                <w:rFonts w:hint="eastAsia" w:ascii="宋体" w:hAnsi="宋体"/>
                <w:sz w:val="24"/>
                <w:szCs w:val="24"/>
                <w:highlight w:val="none"/>
              </w:rPr>
              <w:t>大写：</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lang w:val="en-US" w:eastAsia="zh-CN"/>
              </w:rPr>
              <w:t>。</w:t>
            </w:r>
            <w:r>
              <w:rPr>
                <w:rFonts w:hint="eastAsia" w:ascii="宋体" w:hAnsi="宋体"/>
                <w:sz w:val="24"/>
                <w:szCs w:val="24"/>
                <w:highlight w:val="none"/>
                <w:u w:val="none"/>
                <w:lang w:val="en-US" w:eastAsia="zh-CN"/>
              </w:rPr>
              <w:t xml:space="preserve">           </w:t>
            </w:r>
          </w:p>
          <w:p w14:paraId="7975BA15">
            <w:pPr>
              <w:snapToGrid w:val="0"/>
              <w:spacing w:line="360" w:lineRule="auto"/>
              <w:rPr>
                <w:rFonts w:hint="eastAsia" w:ascii="宋体" w:hAnsi="宋体" w:eastAsia="宋体"/>
                <w:sz w:val="24"/>
                <w:szCs w:val="24"/>
                <w:highlight w:val="none"/>
                <w:u w:val="single"/>
                <w:lang w:val="en-US" w:eastAsia="zh-CN"/>
              </w:rPr>
            </w:pPr>
            <w:r>
              <w:rPr>
                <w:rFonts w:hint="eastAsia" w:ascii="宋体" w:hAnsi="宋体"/>
                <w:sz w:val="24"/>
                <w:szCs w:val="24"/>
                <w:highlight w:val="none"/>
              </w:rPr>
              <w:t>小写：</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lang w:val="en-US" w:eastAsia="zh-CN"/>
              </w:rPr>
              <w:t>。</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none"/>
                <w:lang w:val="en-US" w:eastAsia="zh-CN"/>
              </w:rPr>
              <w:t xml:space="preserve">        </w:t>
            </w:r>
            <w:r>
              <w:rPr>
                <w:rFonts w:hint="eastAsia" w:ascii="宋体" w:hAnsi="宋体"/>
                <w:sz w:val="24"/>
                <w:szCs w:val="24"/>
                <w:highlight w:val="none"/>
                <w:u w:val="single"/>
                <w:lang w:val="en-US" w:eastAsia="zh-CN"/>
              </w:rPr>
              <w:t xml:space="preserve">   </w:t>
            </w:r>
          </w:p>
        </w:tc>
      </w:tr>
      <w:tr w14:paraId="7954ED11">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0DE50D21">
            <w:pPr>
              <w:snapToGrid w:val="0"/>
              <w:rPr>
                <w:rFonts w:hint="default" w:ascii="宋体" w:hAnsi="宋体"/>
                <w:sz w:val="24"/>
                <w:szCs w:val="24"/>
                <w:highlight w:val="none"/>
                <w:lang w:val="en-US"/>
              </w:rPr>
            </w:pPr>
            <w:r>
              <w:rPr>
                <w:rFonts w:hint="eastAsia" w:ascii="宋体" w:hAnsi="宋体"/>
                <w:sz w:val="24"/>
                <w:szCs w:val="24"/>
                <w:highlight w:val="none"/>
                <w:lang w:val="en-US" w:eastAsia="zh-CN"/>
              </w:rPr>
              <w:t>报价</w:t>
            </w:r>
            <w:r>
              <w:rPr>
                <w:rFonts w:hint="eastAsia" w:ascii="宋体" w:hAnsi="宋体"/>
                <w:sz w:val="24"/>
                <w:szCs w:val="24"/>
                <w:highlight w:val="none"/>
              </w:rPr>
              <w:t>说明：</w:t>
            </w:r>
            <w:r>
              <w:rPr>
                <w:rFonts w:hint="eastAsia" w:ascii="宋体" w:hAnsi="宋体" w:cs="宋体"/>
                <w:color w:val="auto"/>
                <w:sz w:val="24"/>
                <w:szCs w:val="24"/>
                <w:highlight w:val="none"/>
                <w:lang w:val="en-US" w:eastAsia="zh-CN"/>
              </w:rPr>
              <w:t>报价不能超过预算单价及总价。</w:t>
            </w:r>
          </w:p>
        </w:tc>
      </w:tr>
    </w:tbl>
    <w:p w14:paraId="2298E512">
      <w:pPr>
        <w:pStyle w:val="19"/>
        <w:spacing w:line="360" w:lineRule="auto"/>
        <w:rPr>
          <w:rFonts w:ascii="宋体" w:hAnsi="宋体" w:eastAsia="宋体" w:cs="宋体"/>
          <w:b/>
          <w:bCs/>
          <w:sz w:val="24"/>
          <w:highlight w:val="none"/>
        </w:rPr>
      </w:pPr>
    </w:p>
    <w:p w14:paraId="2D2C6C34">
      <w:pPr>
        <w:pStyle w:val="19"/>
        <w:spacing w:line="560" w:lineRule="exact"/>
        <w:rPr>
          <w:rFonts w:ascii="宋体" w:hAnsi="宋体" w:eastAsia="宋体" w:cs="宋体"/>
          <w:b/>
          <w:bCs/>
          <w:sz w:val="24"/>
          <w:szCs w:val="28"/>
          <w:highlight w:val="none"/>
        </w:rPr>
      </w:pPr>
      <w:r>
        <w:rPr>
          <w:rFonts w:hint="eastAsia" w:ascii="宋体" w:hAnsi="宋体" w:eastAsia="宋体" w:cs="宋体"/>
          <w:b/>
          <w:bCs/>
          <w:sz w:val="24"/>
          <w:highlight w:val="none"/>
        </w:rPr>
        <w:t>供应商</w:t>
      </w:r>
      <w:r>
        <w:rPr>
          <w:rFonts w:hint="eastAsia" w:ascii="宋体" w:hAnsi="宋体" w:eastAsia="宋体" w:cs="宋体"/>
          <w:b/>
          <w:bCs/>
          <w:sz w:val="24"/>
          <w:highlight w:val="none"/>
          <w:lang w:eastAsia="zh-CN"/>
        </w:rPr>
        <w:t>盖章</w:t>
      </w:r>
      <w:r>
        <w:rPr>
          <w:rFonts w:hint="eastAsia" w:ascii="宋体" w:hAnsi="宋体" w:eastAsia="宋体" w:cs="宋体"/>
          <w:b/>
          <w:bCs/>
          <w:sz w:val="24"/>
          <w:highlight w:val="none"/>
        </w:rPr>
        <w:t>：</w:t>
      </w:r>
    </w:p>
    <w:p w14:paraId="15A3A634">
      <w:pPr>
        <w:adjustRightInd w:val="0"/>
        <w:snapToGrid w:val="0"/>
        <w:spacing w:line="560" w:lineRule="exact"/>
        <w:rPr>
          <w:rFonts w:ascii="宋体" w:hAnsi="宋体" w:cs="宋体"/>
          <w:b/>
          <w:bCs/>
          <w:sz w:val="24"/>
          <w:szCs w:val="28"/>
          <w:highlight w:val="none"/>
        </w:rPr>
      </w:pPr>
      <w:r>
        <w:rPr>
          <w:rFonts w:hint="eastAsia" w:ascii="宋体" w:hAnsi="宋体" w:cs="宋体"/>
          <w:b/>
          <w:bCs/>
          <w:sz w:val="24"/>
          <w:szCs w:val="28"/>
          <w:highlight w:val="none"/>
        </w:rPr>
        <w:t>日  期：   年   月   日</w:t>
      </w:r>
    </w:p>
    <w:p w14:paraId="284B6D35">
      <w:pPr>
        <w:adjustRightInd w:val="0"/>
        <w:snapToGrid w:val="0"/>
        <w:spacing w:line="360" w:lineRule="auto"/>
        <w:rPr>
          <w:rFonts w:ascii="宋体" w:hAnsi="宋体" w:cs="宋体"/>
          <w:b/>
          <w:bCs/>
          <w:sz w:val="24"/>
          <w:szCs w:val="28"/>
          <w:highlight w:val="none"/>
        </w:rPr>
      </w:pPr>
    </w:p>
    <w:p w14:paraId="3E97576A">
      <w:pPr>
        <w:adjustRightInd w:val="0"/>
        <w:snapToGrid w:val="0"/>
        <w:spacing w:line="360" w:lineRule="auto"/>
        <w:rPr>
          <w:rFonts w:ascii="宋体" w:hAnsi="宋体" w:cs="宋体"/>
          <w:b/>
          <w:sz w:val="24"/>
          <w:szCs w:val="24"/>
          <w:highlight w:val="none"/>
        </w:rPr>
      </w:pPr>
      <w:bookmarkStart w:id="84" w:name="_Toc16998"/>
      <w:bookmarkStart w:id="85" w:name="_Toc2007"/>
    </w:p>
    <w:p w14:paraId="0B7264E3">
      <w:pPr>
        <w:adjustRightInd w:val="0"/>
        <w:snapToGrid w:val="0"/>
        <w:spacing w:line="360" w:lineRule="auto"/>
        <w:rPr>
          <w:rFonts w:hint="eastAsia" w:ascii="宋体" w:hAnsi="宋体" w:eastAsia="宋体" w:cs="宋体"/>
          <w:b/>
          <w:sz w:val="24"/>
          <w:szCs w:val="24"/>
          <w:highlight w:val="none"/>
          <w:lang w:eastAsia="zh-CN"/>
        </w:rPr>
      </w:pPr>
      <w:r>
        <w:rPr>
          <w:rFonts w:hint="eastAsia" w:ascii="宋体" w:hAnsi="宋体" w:cs="宋体"/>
          <w:b/>
          <w:sz w:val="24"/>
          <w:szCs w:val="24"/>
          <w:highlight w:val="none"/>
        </w:rPr>
        <w:t>注：表中所列服务为对应本项目需求的全部服务内容。如有漏项或缺项，供应商承担全部责任。本项目报总价，报价中包含利润、风险费、税费及其他一切相关费用</w:t>
      </w:r>
      <w:r>
        <w:rPr>
          <w:rFonts w:hint="eastAsia" w:ascii="宋体" w:hAnsi="宋体" w:cs="宋体"/>
          <w:b/>
          <w:sz w:val="24"/>
          <w:szCs w:val="24"/>
          <w:highlight w:val="none"/>
          <w:lang w:eastAsia="zh-CN"/>
        </w:rPr>
        <w:t>。</w:t>
      </w:r>
    </w:p>
    <w:p w14:paraId="40D08C8D">
      <w:pPr>
        <w:pStyle w:val="3"/>
        <w:wordWrap w:val="0"/>
        <w:spacing w:before="0" w:after="0" w:line="520" w:lineRule="exact"/>
        <w:rPr>
          <w:rFonts w:ascii="宋体" w:hAnsi="宋体" w:eastAsia="宋体" w:cs="宋体"/>
          <w:sz w:val="24"/>
          <w:szCs w:val="24"/>
          <w:highlight w:val="none"/>
        </w:rPr>
      </w:pPr>
    </w:p>
    <w:p w14:paraId="2363FFF8">
      <w:pPr>
        <w:pStyle w:val="3"/>
        <w:wordWrap w:val="0"/>
        <w:spacing w:before="0" w:after="0" w:line="520" w:lineRule="exact"/>
        <w:rPr>
          <w:rFonts w:ascii="宋体" w:hAnsi="宋体" w:eastAsia="宋体" w:cs="宋体"/>
          <w:sz w:val="24"/>
          <w:szCs w:val="24"/>
          <w:highlight w:val="none"/>
        </w:rPr>
      </w:pPr>
    </w:p>
    <w:p w14:paraId="1B9D2177">
      <w:pPr>
        <w:pStyle w:val="3"/>
        <w:wordWrap w:val="0"/>
        <w:spacing w:before="0" w:after="0" w:line="520" w:lineRule="exact"/>
        <w:rPr>
          <w:rFonts w:ascii="宋体" w:hAnsi="宋体" w:eastAsia="宋体" w:cs="宋体"/>
          <w:sz w:val="24"/>
          <w:szCs w:val="24"/>
          <w:highlight w:val="none"/>
        </w:rPr>
      </w:pPr>
    </w:p>
    <w:p w14:paraId="011BC0C8">
      <w:pPr>
        <w:pStyle w:val="3"/>
        <w:wordWrap w:val="0"/>
        <w:spacing w:before="0" w:after="0" w:line="520" w:lineRule="exact"/>
        <w:rPr>
          <w:rFonts w:ascii="宋体" w:hAnsi="宋体" w:eastAsia="宋体" w:cs="宋体"/>
          <w:sz w:val="24"/>
          <w:szCs w:val="24"/>
          <w:highlight w:val="none"/>
        </w:rPr>
      </w:pPr>
      <w:r>
        <w:rPr>
          <w:rFonts w:hint="eastAsia" w:ascii="宋体" w:hAnsi="宋体" w:eastAsia="宋体" w:cs="宋体"/>
          <w:sz w:val="24"/>
          <w:szCs w:val="24"/>
          <w:highlight w:val="none"/>
        </w:rPr>
        <w:br w:type="page"/>
      </w:r>
      <w:bookmarkStart w:id="86" w:name="_Toc22855"/>
      <w:r>
        <w:rPr>
          <w:rFonts w:hint="eastAsia" w:ascii="宋体" w:hAnsi="宋体" w:eastAsia="宋体" w:cs="宋体"/>
          <w:sz w:val="24"/>
          <w:szCs w:val="24"/>
          <w:highlight w:val="none"/>
        </w:rPr>
        <w:t>附件二</w:t>
      </w:r>
      <w:bookmarkEnd w:id="84"/>
      <w:bookmarkEnd w:id="85"/>
      <w:bookmarkEnd w:id="86"/>
    </w:p>
    <w:p w14:paraId="272CC94B">
      <w:pPr>
        <w:pStyle w:val="3"/>
        <w:spacing w:before="0" w:after="0" w:line="520" w:lineRule="exact"/>
        <w:jc w:val="center"/>
        <w:rPr>
          <w:rFonts w:ascii="宋体" w:hAnsi="宋体" w:eastAsia="宋体" w:cs="宋体"/>
          <w:sz w:val="24"/>
          <w:szCs w:val="24"/>
          <w:highlight w:val="none"/>
        </w:rPr>
      </w:pPr>
      <w:bookmarkStart w:id="87" w:name="_Toc29464"/>
      <w:bookmarkStart w:id="88" w:name="_Toc17280"/>
      <w:bookmarkStart w:id="89" w:name="_Toc3262"/>
      <w:r>
        <w:rPr>
          <w:rFonts w:hint="eastAsia" w:ascii="宋体" w:hAnsi="宋体" w:eastAsia="宋体" w:cs="宋体"/>
          <w:sz w:val="24"/>
          <w:szCs w:val="24"/>
          <w:highlight w:val="none"/>
        </w:rPr>
        <w:t>供应商基本信息</w:t>
      </w:r>
      <w:bookmarkEnd w:id="87"/>
      <w:bookmarkEnd w:id="88"/>
      <w:bookmarkEnd w:id="89"/>
    </w:p>
    <w:p w14:paraId="07D10495">
      <w:pPr>
        <w:pStyle w:val="35"/>
        <w:spacing w:after="0" w:line="520" w:lineRule="exact"/>
        <w:ind w:firstLine="0"/>
        <w:jc w:val="center"/>
        <w:rPr>
          <w:rFonts w:ascii="宋体" w:hAnsi="宋体" w:cs="宋体"/>
          <w:highlight w:val="none"/>
        </w:rPr>
      </w:pPr>
      <w:r>
        <w:rPr>
          <w:rFonts w:hint="eastAsia" w:ascii="宋体" w:hAnsi="宋体" w:cs="宋体"/>
          <w:highlight w:val="none"/>
        </w:rPr>
        <w:t>（</w:t>
      </w:r>
      <w:r>
        <w:rPr>
          <w:rFonts w:hint="eastAsia" w:ascii="宋体" w:hAnsi="宋体" w:cs="宋体"/>
          <w:highlight w:val="none"/>
          <w:lang w:val="en-US" w:eastAsia="zh-CN"/>
        </w:rPr>
        <w:t>营业执照等</w:t>
      </w:r>
      <w:r>
        <w:rPr>
          <w:rFonts w:hint="eastAsia" w:ascii="宋体" w:hAnsi="宋体" w:cs="宋体"/>
          <w:highlight w:val="none"/>
        </w:rPr>
        <w:t>）</w:t>
      </w:r>
    </w:p>
    <w:p w14:paraId="100999F7">
      <w:pPr>
        <w:pStyle w:val="3"/>
        <w:wordWrap w:val="0"/>
        <w:spacing w:before="0" w:after="0" w:line="520" w:lineRule="exact"/>
        <w:rPr>
          <w:rFonts w:ascii="宋体" w:hAnsi="宋体" w:eastAsia="宋体" w:cs="宋体"/>
          <w:sz w:val="24"/>
          <w:szCs w:val="24"/>
          <w:highlight w:val="none"/>
        </w:rPr>
      </w:pPr>
      <w:bookmarkStart w:id="90" w:name="_Toc18369"/>
      <w:bookmarkStart w:id="91" w:name="_Toc10154"/>
      <w:bookmarkStart w:id="92" w:name="_Toc11062"/>
      <w:r>
        <w:rPr>
          <w:rFonts w:hint="eastAsia" w:ascii="宋体" w:hAnsi="宋体" w:eastAsia="宋体" w:cs="宋体"/>
          <w:sz w:val="24"/>
          <w:szCs w:val="24"/>
          <w:highlight w:val="none"/>
        </w:rPr>
        <w:t>附件三</w:t>
      </w:r>
      <w:bookmarkEnd w:id="90"/>
      <w:bookmarkEnd w:id="91"/>
      <w:bookmarkEnd w:id="92"/>
    </w:p>
    <w:p w14:paraId="56A536DB">
      <w:pPr>
        <w:pStyle w:val="3"/>
        <w:spacing w:before="0" w:after="0" w:line="520" w:lineRule="exact"/>
        <w:jc w:val="center"/>
        <w:rPr>
          <w:rFonts w:ascii="宋体" w:hAnsi="宋体" w:eastAsia="宋体" w:cs="宋体"/>
          <w:sz w:val="24"/>
          <w:szCs w:val="24"/>
          <w:highlight w:val="none"/>
        </w:rPr>
      </w:pPr>
      <w:bookmarkStart w:id="93" w:name="_Toc13141"/>
      <w:bookmarkStart w:id="94" w:name="_Toc30135"/>
      <w:bookmarkStart w:id="95" w:name="_Toc10696"/>
      <w:r>
        <w:rPr>
          <w:rFonts w:hint="eastAsia" w:ascii="宋体" w:hAnsi="宋体" w:eastAsia="宋体" w:cs="宋体"/>
          <w:sz w:val="24"/>
          <w:szCs w:val="24"/>
          <w:highlight w:val="none"/>
        </w:rPr>
        <w:t>磋商授权书</w:t>
      </w:r>
      <w:bookmarkEnd w:id="93"/>
      <w:bookmarkEnd w:id="94"/>
      <w:bookmarkEnd w:id="95"/>
    </w:p>
    <w:p w14:paraId="760BB928">
      <w:pPr>
        <w:spacing w:line="520" w:lineRule="exact"/>
        <w:rPr>
          <w:rFonts w:ascii="宋体" w:hAnsi="宋体" w:cs="宋体"/>
          <w:sz w:val="24"/>
          <w:szCs w:val="24"/>
          <w:highlight w:val="none"/>
        </w:rPr>
      </w:pPr>
    </w:p>
    <w:p w14:paraId="74DE47F7">
      <w:pPr>
        <w:spacing w:line="520" w:lineRule="exact"/>
        <w:jc w:val="left"/>
        <w:rPr>
          <w:rFonts w:ascii="宋体" w:hAnsi="宋体" w:cs="宋体"/>
          <w:sz w:val="24"/>
          <w:szCs w:val="24"/>
          <w:highlight w:val="none"/>
        </w:rPr>
      </w:pPr>
      <w:r>
        <w:rPr>
          <w:rFonts w:hint="eastAsia" w:ascii="宋体" w:hAnsi="宋体" w:cs="宋体"/>
          <w:sz w:val="24"/>
          <w:szCs w:val="24"/>
          <w:highlight w:val="none"/>
        </w:rPr>
        <w:t>致：_________________</w:t>
      </w:r>
    </w:p>
    <w:p w14:paraId="7F94C60B">
      <w:pPr>
        <w:spacing w:line="5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本授权书声明：</w:t>
      </w:r>
      <w:r>
        <w:rPr>
          <w:rFonts w:hint="eastAsia" w:ascii="宋体" w:hAnsi="宋体" w:cs="宋体"/>
          <w:sz w:val="24"/>
          <w:szCs w:val="24"/>
          <w:highlight w:val="none"/>
          <w:u w:val="single"/>
        </w:rPr>
        <w:t xml:space="preserve">                </w:t>
      </w:r>
      <w:r>
        <w:rPr>
          <w:rFonts w:hint="eastAsia" w:ascii="宋体" w:hAnsi="宋体" w:cs="宋体"/>
          <w:sz w:val="24"/>
          <w:szCs w:val="24"/>
          <w:highlight w:val="none"/>
        </w:rPr>
        <w:t>（供应商名称）的</w:t>
      </w:r>
      <w:r>
        <w:rPr>
          <w:rFonts w:hint="eastAsia" w:ascii="宋体" w:hAnsi="宋体" w:cs="宋体"/>
          <w:sz w:val="24"/>
          <w:szCs w:val="24"/>
          <w:highlight w:val="none"/>
          <w:u w:val="single"/>
        </w:rPr>
        <w:t xml:space="preserve">        </w:t>
      </w:r>
      <w:r>
        <w:rPr>
          <w:rFonts w:hint="eastAsia" w:ascii="宋体" w:hAnsi="宋体" w:cs="宋体"/>
          <w:sz w:val="24"/>
          <w:szCs w:val="24"/>
          <w:highlight w:val="none"/>
        </w:rPr>
        <w:t>（法定代表人姓名）授权</w:t>
      </w:r>
      <w:r>
        <w:rPr>
          <w:rFonts w:hint="eastAsia" w:ascii="宋体" w:hAnsi="宋体" w:cs="宋体"/>
          <w:sz w:val="24"/>
          <w:szCs w:val="24"/>
          <w:highlight w:val="none"/>
          <w:u w:val="single"/>
        </w:rPr>
        <w:t xml:space="preserve">         </w:t>
      </w:r>
      <w:r>
        <w:rPr>
          <w:rFonts w:hint="eastAsia" w:ascii="宋体" w:hAnsi="宋体" w:cs="宋体"/>
          <w:sz w:val="24"/>
          <w:szCs w:val="24"/>
          <w:highlight w:val="none"/>
        </w:rPr>
        <w:t>（被授权人的姓名）为我方就</w:t>
      </w:r>
      <w:r>
        <w:rPr>
          <w:rFonts w:hint="eastAsia" w:ascii="宋体" w:hAnsi="宋体" w:cs="宋体"/>
          <w:sz w:val="24"/>
          <w:szCs w:val="24"/>
          <w:highlight w:val="none"/>
          <w:u w:val="single"/>
        </w:rPr>
        <w:t xml:space="preserve">         </w:t>
      </w:r>
      <w:r>
        <w:rPr>
          <w:rFonts w:hint="eastAsia" w:ascii="宋体" w:hAnsi="宋体" w:cs="宋体"/>
          <w:sz w:val="24"/>
          <w:szCs w:val="24"/>
          <w:highlight w:val="none"/>
        </w:rPr>
        <w:t>（编号：</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）项目磋商活动的合法代理人，以我方名义全权处理与该项目磋商、签订合同以及合同执行有关的一切事务。</w:t>
      </w:r>
    </w:p>
    <w:p w14:paraId="511A8456">
      <w:pPr>
        <w:spacing w:line="5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特此声明。</w:t>
      </w:r>
    </w:p>
    <w:p w14:paraId="0DA61AD6">
      <w:pPr>
        <w:spacing w:line="520" w:lineRule="exact"/>
        <w:jc w:val="left"/>
        <w:rPr>
          <w:rFonts w:ascii="宋体" w:hAnsi="宋体" w:cs="宋体"/>
          <w:sz w:val="24"/>
          <w:szCs w:val="24"/>
          <w:highlight w:val="none"/>
        </w:rPr>
      </w:pPr>
    </w:p>
    <w:p w14:paraId="681CBE05">
      <w:pPr>
        <w:spacing w:line="520" w:lineRule="exact"/>
        <w:ind w:firstLine="1084" w:firstLineChars="450"/>
        <w:jc w:val="left"/>
        <w:rPr>
          <w:rFonts w:ascii="宋体" w:hAnsi="宋体" w:cs="宋体"/>
          <w:sz w:val="24"/>
          <w:szCs w:val="24"/>
          <w:highlight w:val="none"/>
          <w:u w:val="single"/>
        </w:rPr>
      </w:pPr>
      <w:r>
        <w:rPr>
          <w:rFonts w:hint="eastAsia" w:ascii="宋体" w:hAnsi="宋体" w:cs="宋体"/>
          <w:b/>
          <w:bCs/>
          <w:sz w:val="24"/>
          <w:szCs w:val="24"/>
          <w:highlight w:val="none"/>
        </w:rPr>
        <w:t>法定代表人签字</w:t>
      </w:r>
      <w:r>
        <w:rPr>
          <w:rFonts w:hint="eastAsia" w:ascii="宋体" w:hAnsi="宋体" w:cs="宋体"/>
          <w:b/>
          <w:bCs/>
          <w:sz w:val="24"/>
          <w:szCs w:val="24"/>
          <w:highlight w:val="none"/>
          <w:lang w:eastAsia="zh-CN"/>
        </w:rPr>
        <w:t>或盖章</w:t>
      </w:r>
      <w:r>
        <w:rPr>
          <w:rFonts w:hint="eastAsia" w:ascii="宋体" w:hAnsi="宋体" w:cs="宋体"/>
          <w:b/>
          <w:bCs/>
          <w:sz w:val="24"/>
          <w:szCs w:val="24"/>
          <w:highlight w:val="none"/>
        </w:rPr>
        <w:t>：</w:t>
      </w:r>
      <w:r>
        <w:rPr>
          <w:rFonts w:hint="eastAsia" w:ascii="宋体" w:hAnsi="宋体" w:cs="宋体"/>
          <w:sz w:val="24"/>
          <w:szCs w:val="24"/>
          <w:highlight w:val="none"/>
          <w:u w:val="single"/>
        </w:rPr>
        <w:t xml:space="preserve">                            </w:t>
      </w:r>
    </w:p>
    <w:p w14:paraId="1D61E902">
      <w:pPr>
        <w:spacing w:line="520" w:lineRule="exact"/>
        <w:jc w:val="left"/>
        <w:rPr>
          <w:rFonts w:ascii="宋体" w:hAnsi="宋体" w:cs="宋体"/>
          <w:sz w:val="24"/>
          <w:szCs w:val="24"/>
          <w:highlight w:val="none"/>
          <w:u w:val="single"/>
        </w:rPr>
      </w:pPr>
      <w:r>
        <w:rPr>
          <w:rFonts w:hint="eastAsia" w:ascii="宋体" w:hAnsi="宋体" w:cs="宋体"/>
          <w:sz w:val="24"/>
          <w:szCs w:val="24"/>
          <w:highlight w:val="none"/>
        </w:rPr>
        <w:t xml:space="preserve">          职    务：</w:t>
      </w:r>
      <w:r>
        <w:rPr>
          <w:rFonts w:hint="eastAsia" w:ascii="宋体" w:hAnsi="宋体" w:cs="宋体"/>
          <w:sz w:val="24"/>
          <w:szCs w:val="24"/>
          <w:highlight w:val="none"/>
          <w:u w:val="single"/>
        </w:rPr>
        <w:t xml:space="preserve">                        </w:t>
      </w:r>
    </w:p>
    <w:p w14:paraId="6A2E319B">
      <w:pPr>
        <w:spacing w:line="520" w:lineRule="exact"/>
        <w:jc w:val="left"/>
        <w:rPr>
          <w:rFonts w:ascii="宋体" w:hAnsi="宋体" w:cs="宋体"/>
          <w:sz w:val="24"/>
          <w:szCs w:val="24"/>
          <w:highlight w:val="none"/>
          <w:u w:val="single"/>
        </w:rPr>
      </w:pPr>
      <w:r>
        <w:rPr>
          <w:rFonts w:hint="eastAsia" w:ascii="宋体" w:hAnsi="宋体" w:cs="宋体"/>
          <w:sz w:val="24"/>
          <w:szCs w:val="24"/>
          <w:highlight w:val="none"/>
        </w:rPr>
        <w:t xml:space="preserve">          联系手机：</w:t>
      </w:r>
      <w:r>
        <w:rPr>
          <w:rFonts w:hint="eastAsia" w:ascii="宋体" w:hAnsi="宋体" w:cs="宋体"/>
          <w:sz w:val="24"/>
          <w:szCs w:val="24"/>
          <w:highlight w:val="none"/>
          <w:u w:val="single"/>
        </w:rPr>
        <w:t xml:space="preserve">                        </w:t>
      </w:r>
    </w:p>
    <w:p w14:paraId="2EBD2A77">
      <w:pPr>
        <w:spacing w:line="520" w:lineRule="exact"/>
        <w:ind w:firstLine="1200" w:firstLineChars="500"/>
        <w:jc w:val="left"/>
        <w:rPr>
          <w:rFonts w:ascii="宋体" w:hAnsi="宋体" w:cs="宋体"/>
          <w:sz w:val="24"/>
          <w:szCs w:val="24"/>
          <w:highlight w:val="none"/>
          <w:u w:val="single"/>
        </w:rPr>
      </w:pPr>
      <w:r>
        <w:rPr>
          <w:rFonts w:hint="eastAsia" w:ascii="宋体" w:hAnsi="宋体" w:cs="宋体"/>
          <w:sz w:val="24"/>
          <w:szCs w:val="24"/>
          <w:highlight w:val="none"/>
        </w:rPr>
        <w:t>固定电话：</w:t>
      </w:r>
      <w:r>
        <w:rPr>
          <w:rFonts w:hint="eastAsia" w:ascii="宋体" w:hAnsi="宋体" w:cs="宋体"/>
          <w:sz w:val="24"/>
          <w:szCs w:val="24"/>
          <w:highlight w:val="none"/>
          <w:u w:val="single"/>
        </w:rPr>
        <w:t xml:space="preserve">                         </w:t>
      </w:r>
    </w:p>
    <w:p w14:paraId="17E9022A">
      <w:pPr>
        <w:spacing w:line="520" w:lineRule="exact"/>
        <w:ind w:firstLine="1084" w:firstLineChars="450"/>
        <w:jc w:val="left"/>
        <w:rPr>
          <w:rFonts w:ascii="宋体" w:hAnsi="宋体" w:cs="宋体"/>
          <w:b/>
          <w:bCs/>
          <w:sz w:val="24"/>
          <w:szCs w:val="24"/>
          <w:highlight w:val="none"/>
        </w:rPr>
      </w:pPr>
    </w:p>
    <w:p w14:paraId="6A020D24">
      <w:pPr>
        <w:spacing w:line="520" w:lineRule="exact"/>
        <w:ind w:firstLine="1084" w:firstLineChars="450"/>
        <w:jc w:val="left"/>
        <w:rPr>
          <w:rFonts w:ascii="宋体" w:hAnsi="宋体" w:cs="宋体"/>
          <w:sz w:val="24"/>
          <w:szCs w:val="24"/>
          <w:highlight w:val="none"/>
        </w:rPr>
      </w:pPr>
      <w:r>
        <w:rPr>
          <w:rFonts w:hint="eastAsia" w:ascii="宋体" w:hAnsi="宋体" w:cs="宋体"/>
          <w:b/>
          <w:bCs/>
          <w:sz w:val="24"/>
          <w:szCs w:val="24"/>
          <w:highlight w:val="none"/>
        </w:rPr>
        <w:t>代理人（被授权人）</w:t>
      </w:r>
      <w:r>
        <w:rPr>
          <w:rFonts w:hint="eastAsia" w:ascii="宋体" w:hAnsi="宋体" w:cs="宋体"/>
          <w:b/>
          <w:bCs/>
          <w:sz w:val="24"/>
          <w:szCs w:val="24"/>
          <w:highlight w:val="none"/>
          <w:lang w:eastAsia="zh-CN"/>
        </w:rPr>
        <w:t>签字或盖章</w:t>
      </w:r>
      <w:r>
        <w:rPr>
          <w:rFonts w:hint="eastAsia" w:ascii="宋体" w:hAnsi="宋体" w:cs="宋体"/>
          <w:b/>
          <w:bCs/>
          <w:sz w:val="24"/>
          <w:szCs w:val="24"/>
          <w:highlight w:val="none"/>
        </w:rPr>
        <w:t>：</w:t>
      </w:r>
      <w:r>
        <w:rPr>
          <w:rFonts w:hint="eastAsia" w:ascii="宋体" w:hAnsi="宋体" w:cs="宋体"/>
          <w:sz w:val="24"/>
          <w:szCs w:val="24"/>
          <w:highlight w:val="none"/>
          <w:u w:val="single"/>
        </w:rPr>
        <w:t xml:space="preserve">                     </w:t>
      </w:r>
    </w:p>
    <w:p w14:paraId="57D3F4E6">
      <w:pPr>
        <w:spacing w:line="520" w:lineRule="exact"/>
        <w:jc w:val="left"/>
        <w:rPr>
          <w:rFonts w:ascii="宋体" w:hAnsi="宋体" w:cs="宋体"/>
          <w:sz w:val="24"/>
          <w:szCs w:val="24"/>
          <w:highlight w:val="none"/>
        </w:rPr>
      </w:pPr>
      <w:r>
        <w:rPr>
          <w:rFonts w:hint="eastAsia" w:ascii="宋体" w:hAnsi="宋体" w:cs="宋体"/>
          <w:sz w:val="24"/>
          <w:szCs w:val="24"/>
          <w:highlight w:val="none"/>
        </w:rPr>
        <w:t xml:space="preserve">          职    务：</w:t>
      </w:r>
      <w:r>
        <w:rPr>
          <w:rFonts w:hint="eastAsia" w:ascii="宋体" w:hAnsi="宋体" w:cs="宋体"/>
          <w:sz w:val="24"/>
          <w:szCs w:val="24"/>
          <w:highlight w:val="none"/>
          <w:u w:val="single"/>
        </w:rPr>
        <w:t xml:space="preserve">                         </w:t>
      </w:r>
    </w:p>
    <w:p w14:paraId="7D53991D">
      <w:pPr>
        <w:spacing w:line="520" w:lineRule="exact"/>
        <w:jc w:val="left"/>
        <w:rPr>
          <w:rFonts w:ascii="宋体" w:hAnsi="宋体" w:cs="宋体"/>
          <w:sz w:val="24"/>
          <w:szCs w:val="24"/>
          <w:highlight w:val="none"/>
          <w:u w:val="single"/>
        </w:rPr>
      </w:pPr>
      <w:r>
        <w:rPr>
          <w:rFonts w:hint="eastAsia" w:ascii="宋体" w:hAnsi="宋体" w:cs="宋体"/>
          <w:sz w:val="24"/>
          <w:szCs w:val="24"/>
          <w:highlight w:val="none"/>
        </w:rPr>
        <w:t xml:space="preserve">          联系手机：</w:t>
      </w:r>
      <w:r>
        <w:rPr>
          <w:rFonts w:hint="eastAsia" w:ascii="宋体" w:hAnsi="宋体" w:cs="宋体"/>
          <w:sz w:val="24"/>
          <w:szCs w:val="24"/>
          <w:highlight w:val="none"/>
          <w:u w:val="single"/>
        </w:rPr>
        <w:t xml:space="preserve">                          </w:t>
      </w:r>
    </w:p>
    <w:p w14:paraId="3FF03CAE">
      <w:pPr>
        <w:spacing w:line="520" w:lineRule="exact"/>
        <w:ind w:firstLine="1200" w:firstLineChars="500"/>
        <w:jc w:val="left"/>
        <w:rPr>
          <w:rFonts w:ascii="宋体" w:hAnsi="宋体" w:cs="宋体"/>
          <w:sz w:val="24"/>
          <w:szCs w:val="24"/>
          <w:highlight w:val="none"/>
          <w:u w:val="single"/>
        </w:rPr>
      </w:pPr>
      <w:r>
        <w:rPr>
          <w:rFonts w:hint="eastAsia" w:ascii="宋体" w:hAnsi="宋体" w:cs="宋体"/>
          <w:sz w:val="24"/>
          <w:szCs w:val="24"/>
          <w:highlight w:val="none"/>
        </w:rPr>
        <w:t>固定电话：</w:t>
      </w:r>
      <w:r>
        <w:rPr>
          <w:rFonts w:hint="eastAsia" w:ascii="宋体" w:hAnsi="宋体" w:cs="宋体"/>
          <w:sz w:val="24"/>
          <w:szCs w:val="24"/>
          <w:highlight w:val="none"/>
          <w:u w:val="single"/>
        </w:rPr>
        <w:t xml:space="preserve">                          </w:t>
      </w:r>
    </w:p>
    <w:p w14:paraId="4BFA5CE7">
      <w:pPr>
        <w:spacing w:line="520" w:lineRule="exact"/>
        <w:jc w:val="left"/>
        <w:rPr>
          <w:rFonts w:ascii="宋体" w:hAnsi="宋体" w:cs="宋体"/>
          <w:sz w:val="24"/>
          <w:szCs w:val="24"/>
          <w:highlight w:val="none"/>
        </w:rPr>
      </w:pPr>
    </w:p>
    <w:p w14:paraId="7953C1CF">
      <w:pPr>
        <w:wordWrap w:val="0"/>
        <w:spacing w:line="520" w:lineRule="exact"/>
        <w:jc w:val="right"/>
        <w:rPr>
          <w:rFonts w:ascii="宋体" w:hAnsi="宋体" w:cs="宋体"/>
          <w:sz w:val="24"/>
          <w:szCs w:val="24"/>
          <w:highlight w:val="none"/>
        </w:rPr>
      </w:pPr>
      <w:r>
        <w:rPr>
          <w:rFonts w:hint="eastAsia" w:ascii="宋体" w:hAnsi="宋体" w:cs="宋体"/>
          <w:sz w:val="24"/>
          <w:szCs w:val="24"/>
          <w:highlight w:val="none"/>
        </w:rPr>
        <w:t xml:space="preserve">                                                      </w:t>
      </w:r>
    </w:p>
    <w:p w14:paraId="2ED9659A">
      <w:pPr>
        <w:spacing w:line="520" w:lineRule="exact"/>
        <w:ind w:firstLine="4245" w:firstLineChars="1762"/>
        <w:rPr>
          <w:rFonts w:ascii="宋体" w:hAnsi="宋体" w:cs="宋体"/>
          <w:b/>
          <w:bCs/>
          <w:sz w:val="24"/>
          <w:szCs w:val="24"/>
          <w:highlight w:val="none"/>
          <w:u w:val="single"/>
        </w:rPr>
      </w:pPr>
      <w:r>
        <w:rPr>
          <w:rFonts w:hint="eastAsia" w:ascii="宋体" w:hAnsi="宋体" w:cs="宋体"/>
          <w:b/>
          <w:bCs/>
          <w:sz w:val="24"/>
          <w:szCs w:val="24"/>
          <w:highlight w:val="none"/>
        </w:rPr>
        <w:t>供应商</w:t>
      </w:r>
      <w:r>
        <w:rPr>
          <w:rFonts w:hint="eastAsia" w:ascii="宋体" w:hAnsi="宋体" w:cs="宋体"/>
          <w:b/>
          <w:bCs/>
          <w:sz w:val="24"/>
          <w:szCs w:val="24"/>
          <w:highlight w:val="none"/>
          <w:lang w:eastAsia="zh-CN"/>
        </w:rPr>
        <w:t>盖章</w:t>
      </w:r>
      <w:r>
        <w:rPr>
          <w:rFonts w:hint="eastAsia" w:ascii="宋体" w:hAnsi="宋体" w:cs="宋体"/>
          <w:b/>
          <w:bCs/>
          <w:sz w:val="24"/>
          <w:szCs w:val="24"/>
          <w:highlight w:val="none"/>
        </w:rPr>
        <w:t>：</w:t>
      </w:r>
    </w:p>
    <w:p w14:paraId="7C72FE51">
      <w:pPr>
        <w:tabs>
          <w:tab w:val="left" w:pos="630"/>
        </w:tabs>
        <w:spacing w:line="520" w:lineRule="exact"/>
        <w:ind w:firstLine="4245" w:firstLineChars="1762"/>
        <w:rPr>
          <w:rFonts w:ascii="宋体" w:hAnsi="宋体" w:cs="宋体"/>
          <w:b/>
          <w:bCs/>
          <w:sz w:val="24"/>
          <w:szCs w:val="24"/>
          <w:highlight w:val="none"/>
        </w:rPr>
      </w:pPr>
      <w:r>
        <w:rPr>
          <w:rFonts w:hint="eastAsia" w:ascii="宋体" w:hAnsi="宋体" w:cs="宋体"/>
          <w:b/>
          <w:bCs/>
          <w:sz w:val="24"/>
          <w:szCs w:val="24"/>
          <w:highlight w:val="none"/>
        </w:rPr>
        <w:t>日期：</w:t>
      </w:r>
    </w:p>
    <w:p w14:paraId="616248C1">
      <w:pPr>
        <w:pStyle w:val="3"/>
        <w:adjustRightInd w:val="0"/>
        <w:spacing w:before="0" w:after="0" w:line="520" w:lineRule="exact"/>
        <w:jc w:val="center"/>
        <w:textAlignment w:val="baseline"/>
        <w:rPr>
          <w:rFonts w:hint="eastAsia" w:ascii="宋体" w:hAnsi="宋体" w:eastAsia="宋体" w:cs="宋体"/>
          <w:sz w:val="24"/>
          <w:szCs w:val="24"/>
          <w:highlight w:val="none"/>
        </w:rPr>
      </w:pPr>
      <w:bookmarkStart w:id="96" w:name="_Toc23589"/>
      <w:bookmarkStart w:id="97" w:name="_Toc17226"/>
      <w:r>
        <w:rPr>
          <w:rFonts w:hint="eastAsia" w:ascii="宋体" w:hAnsi="宋体" w:eastAsia="宋体" w:cs="宋体"/>
          <w:sz w:val="24"/>
          <w:szCs w:val="24"/>
          <w:highlight w:val="none"/>
        </w:rPr>
        <w:br w:type="page"/>
      </w:r>
      <w:bookmarkStart w:id="98" w:name="_Toc17888"/>
    </w:p>
    <w:p w14:paraId="53F6E25F">
      <w:pPr>
        <w:pStyle w:val="3"/>
        <w:adjustRightInd w:val="0"/>
        <w:spacing w:before="0" w:after="0" w:line="520" w:lineRule="exact"/>
        <w:jc w:val="center"/>
        <w:textAlignment w:val="baseline"/>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法定代表人身份证明</w:t>
      </w:r>
      <w:r>
        <w:rPr>
          <w:rFonts w:hint="eastAsia" w:ascii="宋体" w:hAnsi="宋体" w:eastAsia="宋体" w:cs="宋体"/>
          <w:sz w:val="24"/>
          <w:szCs w:val="24"/>
          <w:highlight w:val="none"/>
        </w:rPr>
        <w:t>书</w:t>
      </w:r>
    </w:p>
    <w:p w14:paraId="03C9E717">
      <w:pPr>
        <w:spacing w:line="520" w:lineRule="exact"/>
        <w:rPr>
          <w:rFonts w:ascii="宋体" w:hAnsi="宋体"/>
          <w:sz w:val="24"/>
          <w:szCs w:val="24"/>
          <w:highlight w:val="none"/>
        </w:rPr>
      </w:pPr>
    </w:p>
    <w:p w14:paraId="6711660B">
      <w:pPr>
        <w:spacing w:line="520" w:lineRule="exact"/>
        <w:jc w:val="left"/>
        <w:rPr>
          <w:rFonts w:ascii="宋体" w:hAnsi="宋体"/>
          <w:sz w:val="24"/>
          <w:szCs w:val="24"/>
          <w:highlight w:val="none"/>
        </w:rPr>
      </w:pPr>
      <w:r>
        <w:rPr>
          <w:rFonts w:hint="eastAsia" w:ascii="宋体" w:hAnsi="宋体"/>
          <w:sz w:val="24"/>
          <w:szCs w:val="24"/>
          <w:highlight w:val="none"/>
        </w:rPr>
        <w:t>致：_________________</w:t>
      </w:r>
    </w:p>
    <w:p w14:paraId="057B3788">
      <w:pPr>
        <w:spacing w:line="520" w:lineRule="exact"/>
        <w:ind w:firstLine="480" w:firstLineChars="200"/>
        <w:jc w:val="left"/>
        <w:rPr>
          <w:rFonts w:ascii="宋体" w:hAnsi="宋体"/>
          <w:sz w:val="24"/>
          <w:szCs w:val="24"/>
          <w:highlight w:val="none"/>
        </w:rPr>
      </w:pPr>
      <w:r>
        <w:rPr>
          <w:rFonts w:hint="eastAsia" w:ascii="宋体" w:hAnsi="宋体"/>
          <w:sz w:val="24"/>
          <w:szCs w:val="24"/>
          <w:highlight w:val="none"/>
        </w:rPr>
        <w:t>本授权书声明：</w:t>
      </w:r>
      <w:r>
        <w:rPr>
          <w:rFonts w:hint="eastAsia" w:ascii="宋体" w:hAnsi="宋体"/>
          <w:sz w:val="24"/>
          <w:szCs w:val="24"/>
          <w:highlight w:val="none"/>
          <w:u w:val="single"/>
        </w:rPr>
        <w:t xml:space="preserve">                </w:t>
      </w:r>
      <w:r>
        <w:rPr>
          <w:rFonts w:hint="eastAsia" w:ascii="宋体" w:hAnsi="宋体"/>
          <w:sz w:val="24"/>
          <w:szCs w:val="24"/>
          <w:highlight w:val="none"/>
        </w:rPr>
        <w:t>（供应商名称）的</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是</w:t>
      </w:r>
      <w:r>
        <w:rPr>
          <w:rFonts w:hint="eastAsia" w:ascii="宋体" w:hAnsi="宋体"/>
          <w:sz w:val="24"/>
          <w:szCs w:val="24"/>
          <w:highlight w:val="none"/>
          <w:u w:val="none"/>
          <w:lang w:val="en-US" w:eastAsia="zh-CN"/>
        </w:rPr>
        <w:t>我公司的法定代表人，</w:t>
      </w:r>
      <w:r>
        <w:rPr>
          <w:rFonts w:hint="eastAsia" w:ascii="宋体" w:hAnsi="宋体"/>
          <w:sz w:val="24"/>
          <w:szCs w:val="24"/>
          <w:highlight w:val="none"/>
        </w:rPr>
        <w:t>为我方就</w:t>
      </w:r>
      <w:r>
        <w:rPr>
          <w:rFonts w:hint="eastAsia" w:ascii="宋体" w:hAnsi="宋体"/>
          <w:sz w:val="24"/>
          <w:szCs w:val="24"/>
          <w:highlight w:val="none"/>
          <w:u w:val="single"/>
        </w:rPr>
        <w:t xml:space="preserve">         </w:t>
      </w:r>
      <w:r>
        <w:rPr>
          <w:rFonts w:hint="eastAsia" w:ascii="宋体" w:hAnsi="宋体"/>
          <w:sz w:val="24"/>
          <w:szCs w:val="24"/>
          <w:highlight w:val="none"/>
        </w:rPr>
        <w:t>（编号：</w:t>
      </w:r>
      <w:r>
        <w:rPr>
          <w:rFonts w:hint="eastAsia" w:ascii="宋体" w:hAnsi="宋体"/>
          <w:sz w:val="24"/>
          <w:szCs w:val="24"/>
          <w:highlight w:val="none"/>
          <w:u w:val="single"/>
        </w:rPr>
        <w:t xml:space="preserve">           </w:t>
      </w:r>
      <w:r>
        <w:rPr>
          <w:rFonts w:hint="eastAsia" w:ascii="宋体" w:hAnsi="宋体"/>
          <w:sz w:val="24"/>
          <w:szCs w:val="24"/>
          <w:highlight w:val="none"/>
        </w:rPr>
        <w:t>）项目磋商活动的合法代理人，以我方名义全权处理与该项目磋商、签订合同以及合同执行有关的一切事务。</w:t>
      </w:r>
    </w:p>
    <w:p w14:paraId="50C14780">
      <w:pPr>
        <w:spacing w:line="520" w:lineRule="exact"/>
        <w:ind w:firstLine="480" w:firstLineChars="200"/>
        <w:jc w:val="left"/>
        <w:rPr>
          <w:rFonts w:ascii="宋体" w:hAnsi="宋体"/>
          <w:sz w:val="24"/>
          <w:szCs w:val="24"/>
          <w:highlight w:val="none"/>
        </w:rPr>
      </w:pPr>
      <w:r>
        <w:rPr>
          <w:rFonts w:hint="eastAsia" w:ascii="宋体" w:hAnsi="宋体"/>
          <w:sz w:val="24"/>
          <w:szCs w:val="24"/>
          <w:highlight w:val="none"/>
        </w:rPr>
        <w:t>特此声明。</w:t>
      </w:r>
    </w:p>
    <w:p w14:paraId="2BC63B4D">
      <w:pPr>
        <w:spacing w:line="520" w:lineRule="exact"/>
        <w:jc w:val="left"/>
        <w:rPr>
          <w:rFonts w:ascii="宋体" w:hAnsi="宋体"/>
          <w:sz w:val="24"/>
          <w:szCs w:val="24"/>
          <w:highlight w:val="none"/>
        </w:rPr>
      </w:pPr>
    </w:p>
    <w:p w14:paraId="5634DBBB">
      <w:pPr>
        <w:spacing w:line="520" w:lineRule="exact"/>
        <w:jc w:val="left"/>
        <w:rPr>
          <w:rFonts w:ascii="宋体" w:hAnsi="宋体"/>
          <w:sz w:val="24"/>
          <w:szCs w:val="24"/>
          <w:highlight w:val="none"/>
          <w:u w:val="single"/>
        </w:rPr>
      </w:pPr>
      <w:r>
        <w:rPr>
          <w:rFonts w:hint="eastAsia" w:ascii="宋体" w:hAnsi="宋体"/>
          <w:b/>
          <w:bCs/>
          <w:sz w:val="24"/>
          <w:szCs w:val="24"/>
          <w:highlight w:val="none"/>
        </w:rPr>
        <w:t>法定代表人签字</w:t>
      </w:r>
      <w:r>
        <w:rPr>
          <w:rFonts w:hint="eastAsia" w:ascii="宋体" w:hAnsi="宋体"/>
          <w:b/>
          <w:bCs/>
          <w:sz w:val="24"/>
          <w:szCs w:val="24"/>
          <w:highlight w:val="none"/>
          <w:lang w:eastAsia="zh-CN"/>
        </w:rPr>
        <w:t>或盖章</w:t>
      </w:r>
      <w:r>
        <w:rPr>
          <w:rFonts w:hint="eastAsia" w:ascii="宋体" w:hAnsi="宋体"/>
          <w:b/>
          <w:bCs/>
          <w:sz w:val="24"/>
          <w:szCs w:val="24"/>
          <w:highlight w:val="none"/>
        </w:rPr>
        <w:t>：</w:t>
      </w:r>
      <w:r>
        <w:rPr>
          <w:rFonts w:hint="eastAsia" w:ascii="宋体" w:hAnsi="宋体"/>
          <w:sz w:val="24"/>
          <w:szCs w:val="24"/>
          <w:highlight w:val="none"/>
          <w:u w:val="single"/>
        </w:rPr>
        <w:t xml:space="preserve">                            </w:t>
      </w:r>
    </w:p>
    <w:p w14:paraId="370A0D6D">
      <w:pPr>
        <w:spacing w:line="520" w:lineRule="exact"/>
        <w:jc w:val="left"/>
        <w:rPr>
          <w:rFonts w:ascii="宋体" w:hAnsi="宋体"/>
          <w:sz w:val="24"/>
          <w:szCs w:val="24"/>
          <w:highlight w:val="none"/>
          <w:u w:val="single"/>
        </w:rPr>
      </w:pPr>
      <w:r>
        <w:rPr>
          <w:rFonts w:hint="eastAsia" w:ascii="宋体" w:hAnsi="宋体"/>
          <w:sz w:val="24"/>
          <w:szCs w:val="24"/>
          <w:highlight w:val="none"/>
        </w:rPr>
        <w:t xml:space="preserve">          职    务：</w:t>
      </w:r>
      <w:r>
        <w:rPr>
          <w:rFonts w:hint="eastAsia" w:ascii="宋体" w:hAnsi="宋体"/>
          <w:sz w:val="24"/>
          <w:szCs w:val="24"/>
          <w:highlight w:val="none"/>
          <w:u w:val="single"/>
        </w:rPr>
        <w:t xml:space="preserve">                        </w:t>
      </w:r>
    </w:p>
    <w:p w14:paraId="04BA933E">
      <w:pPr>
        <w:spacing w:line="520" w:lineRule="exact"/>
        <w:jc w:val="left"/>
        <w:rPr>
          <w:rFonts w:ascii="宋体" w:hAnsi="宋体"/>
          <w:sz w:val="24"/>
          <w:szCs w:val="24"/>
          <w:highlight w:val="none"/>
          <w:u w:val="single"/>
        </w:rPr>
      </w:pPr>
      <w:r>
        <w:rPr>
          <w:rFonts w:hint="eastAsia" w:ascii="宋体" w:hAnsi="宋体"/>
          <w:sz w:val="24"/>
          <w:szCs w:val="24"/>
          <w:highlight w:val="none"/>
        </w:rPr>
        <w:t xml:space="preserve">          联系手机：</w:t>
      </w:r>
      <w:r>
        <w:rPr>
          <w:rFonts w:hint="eastAsia" w:ascii="宋体" w:hAnsi="宋体"/>
          <w:sz w:val="24"/>
          <w:szCs w:val="24"/>
          <w:highlight w:val="none"/>
          <w:u w:val="single"/>
        </w:rPr>
        <w:t xml:space="preserve">                        </w:t>
      </w:r>
    </w:p>
    <w:p w14:paraId="29009CC0">
      <w:pPr>
        <w:spacing w:line="520" w:lineRule="exact"/>
        <w:ind w:firstLine="1200" w:firstLineChars="500"/>
        <w:jc w:val="left"/>
        <w:rPr>
          <w:rFonts w:ascii="宋体" w:hAnsi="宋体"/>
          <w:sz w:val="24"/>
          <w:szCs w:val="24"/>
          <w:highlight w:val="none"/>
          <w:u w:val="single"/>
        </w:rPr>
      </w:pPr>
      <w:r>
        <w:rPr>
          <w:rFonts w:hint="eastAsia" w:ascii="宋体" w:hAnsi="宋体"/>
          <w:sz w:val="24"/>
          <w:szCs w:val="24"/>
          <w:highlight w:val="none"/>
        </w:rPr>
        <w:t>固定电话：</w:t>
      </w:r>
      <w:r>
        <w:rPr>
          <w:rFonts w:hint="eastAsia" w:ascii="宋体" w:hAnsi="宋体"/>
          <w:sz w:val="24"/>
          <w:szCs w:val="24"/>
          <w:highlight w:val="none"/>
          <w:u w:val="single"/>
        </w:rPr>
        <w:t xml:space="preserve">                         </w:t>
      </w:r>
    </w:p>
    <w:p w14:paraId="47D66962">
      <w:pPr>
        <w:spacing w:line="520" w:lineRule="exact"/>
        <w:jc w:val="left"/>
        <w:rPr>
          <w:rFonts w:ascii="宋体" w:hAnsi="宋体"/>
          <w:sz w:val="24"/>
          <w:szCs w:val="24"/>
          <w:highlight w:val="none"/>
        </w:rPr>
      </w:pPr>
    </w:p>
    <w:p w14:paraId="3B1B1296">
      <w:pPr>
        <w:wordWrap w:val="0"/>
        <w:spacing w:line="520" w:lineRule="exact"/>
        <w:jc w:val="right"/>
        <w:rPr>
          <w:rFonts w:ascii="宋体" w:hAnsi="宋体"/>
          <w:sz w:val="24"/>
          <w:szCs w:val="24"/>
          <w:highlight w:val="none"/>
        </w:rPr>
      </w:pPr>
      <w:r>
        <w:rPr>
          <w:rFonts w:hint="eastAsia" w:ascii="宋体" w:hAnsi="宋体"/>
          <w:sz w:val="24"/>
          <w:szCs w:val="24"/>
          <w:highlight w:val="none"/>
        </w:rPr>
        <w:t xml:space="preserve">                                                      </w:t>
      </w:r>
    </w:p>
    <w:p w14:paraId="5E190DFC">
      <w:pPr>
        <w:spacing w:line="520" w:lineRule="exact"/>
        <w:jc w:val="center"/>
        <w:rPr>
          <w:rFonts w:ascii="宋体" w:hAnsi="宋体"/>
          <w:b/>
          <w:bCs/>
          <w:sz w:val="24"/>
          <w:szCs w:val="24"/>
          <w:highlight w:val="none"/>
          <w:u w:val="single"/>
        </w:rPr>
      </w:pPr>
      <w:r>
        <w:rPr>
          <w:rFonts w:hint="eastAsia" w:ascii="宋体" w:hAnsi="宋体"/>
          <w:b/>
          <w:bCs/>
          <w:sz w:val="24"/>
          <w:szCs w:val="24"/>
          <w:highlight w:val="none"/>
        </w:rPr>
        <w:t>供应商</w:t>
      </w:r>
      <w:r>
        <w:rPr>
          <w:rFonts w:hint="eastAsia" w:ascii="宋体" w:hAnsi="宋体"/>
          <w:b/>
          <w:bCs/>
          <w:sz w:val="24"/>
          <w:szCs w:val="24"/>
          <w:highlight w:val="none"/>
          <w:lang w:val="en-US" w:eastAsia="zh-CN"/>
        </w:rPr>
        <w:t>盖章</w:t>
      </w:r>
      <w:r>
        <w:rPr>
          <w:rFonts w:hint="eastAsia" w:ascii="宋体" w:hAnsi="宋体"/>
          <w:b/>
          <w:bCs/>
          <w:sz w:val="24"/>
          <w:szCs w:val="24"/>
          <w:highlight w:val="none"/>
        </w:rPr>
        <w:t>：</w:t>
      </w:r>
    </w:p>
    <w:p w14:paraId="2F16D96A">
      <w:pPr>
        <w:ind w:firstLine="3855" w:firstLineChars="1600"/>
        <w:jc w:val="both"/>
        <w:rPr>
          <w:rFonts w:hint="eastAsia" w:ascii="宋体" w:hAnsi="宋体" w:eastAsia="宋体" w:cs="宋体"/>
          <w:sz w:val="24"/>
          <w:szCs w:val="24"/>
          <w:highlight w:val="none"/>
        </w:rPr>
      </w:pPr>
      <w:r>
        <w:rPr>
          <w:rFonts w:hint="eastAsia" w:ascii="宋体" w:hAnsi="宋体"/>
          <w:b/>
          <w:bCs/>
          <w:sz w:val="24"/>
          <w:szCs w:val="24"/>
          <w:highlight w:val="none"/>
        </w:rPr>
        <w:t>日期：</w:t>
      </w:r>
      <w:r>
        <w:rPr>
          <w:rFonts w:hint="eastAsia" w:ascii="宋体" w:hAnsi="宋体" w:eastAsia="宋体" w:cs="宋体"/>
          <w:sz w:val="24"/>
          <w:szCs w:val="24"/>
          <w:highlight w:val="none"/>
        </w:rPr>
        <w:br w:type="page"/>
      </w:r>
    </w:p>
    <w:p w14:paraId="22E60E4C">
      <w:pPr>
        <w:pStyle w:val="3"/>
        <w:spacing w:before="0" w:after="0" w:line="560" w:lineRule="exact"/>
        <w:rPr>
          <w:rFonts w:ascii="宋体" w:hAnsi="宋体" w:eastAsia="宋体" w:cs="宋体"/>
          <w:sz w:val="24"/>
          <w:szCs w:val="24"/>
          <w:highlight w:val="none"/>
        </w:rPr>
      </w:pPr>
      <w:r>
        <w:rPr>
          <w:rFonts w:hint="eastAsia" w:ascii="宋体" w:hAnsi="宋体" w:eastAsia="宋体" w:cs="宋体"/>
          <w:sz w:val="24"/>
          <w:szCs w:val="24"/>
          <w:highlight w:val="none"/>
        </w:rPr>
        <w:t>附件四</w:t>
      </w:r>
      <w:bookmarkEnd w:id="96"/>
      <w:bookmarkEnd w:id="97"/>
      <w:bookmarkEnd w:id="98"/>
    </w:p>
    <w:p w14:paraId="2C4AE1CC">
      <w:pPr>
        <w:pStyle w:val="3"/>
        <w:spacing w:before="0" w:after="156" w:afterLines="50" w:line="560" w:lineRule="exact"/>
        <w:jc w:val="center"/>
        <w:rPr>
          <w:rFonts w:ascii="宋体" w:hAnsi="宋体" w:eastAsia="宋体" w:cs="宋体"/>
          <w:sz w:val="24"/>
          <w:szCs w:val="24"/>
          <w:highlight w:val="none"/>
        </w:rPr>
      </w:pPr>
      <w:bookmarkStart w:id="99" w:name="_Toc6278"/>
      <w:bookmarkStart w:id="100" w:name="_Toc29263"/>
      <w:bookmarkStart w:id="101" w:name="_Toc28665"/>
      <w:bookmarkStart w:id="102" w:name="_Toc417045478"/>
      <w:r>
        <w:rPr>
          <w:rFonts w:hint="eastAsia" w:ascii="宋体" w:hAnsi="宋体" w:eastAsia="宋体" w:cs="宋体"/>
          <w:sz w:val="24"/>
          <w:szCs w:val="24"/>
          <w:highlight w:val="none"/>
        </w:rPr>
        <w:t>磋商响应函</w:t>
      </w:r>
      <w:bookmarkEnd w:id="99"/>
      <w:bookmarkEnd w:id="100"/>
      <w:bookmarkEnd w:id="101"/>
    </w:p>
    <w:p w14:paraId="1464B849">
      <w:pPr>
        <w:spacing w:line="360" w:lineRule="auto"/>
        <w:rPr>
          <w:rFonts w:ascii="宋体" w:hAnsi="宋体" w:cs="宋体"/>
          <w:sz w:val="24"/>
          <w:szCs w:val="24"/>
          <w:highlight w:val="none"/>
        </w:rPr>
      </w:pPr>
      <w:r>
        <w:rPr>
          <w:rFonts w:hint="eastAsia" w:ascii="宋体" w:hAnsi="宋体" w:cs="宋体"/>
          <w:sz w:val="24"/>
          <w:szCs w:val="24"/>
          <w:highlight w:val="none"/>
        </w:rPr>
        <w:t>致：XXX（</w:t>
      </w:r>
      <w:r>
        <w:rPr>
          <w:rFonts w:hint="eastAsia" w:ascii="宋体" w:hAnsi="宋体" w:cs="宋体"/>
          <w:sz w:val="24"/>
          <w:szCs w:val="24"/>
          <w:highlight w:val="none"/>
          <w:lang w:val="en-US" w:eastAsia="zh-CN"/>
        </w:rPr>
        <w:t>采购人</w:t>
      </w:r>
      <w:r>
        <w:rPr>
          <w:rFonts w:hint="eastAsia" w:ascii="宋体" w:hAnsi="宋体" w:cs="宋体"/>
          <w:sz w:val="24"/>
          <w:szCs w:val="24"/>
          <w:highlight w:val="none"/>
        </w:rPr>
        <w:t>名称）</w:t>
      </w:r>
    </w:p>
    <w:p w14:paraId="5BC62E0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1、根据项目编号：</w:t>
      </w:r>
      <w:r>
        <w:rPr>
          <w:rFonts w:hint="eastAsia" w:ascii="宋体" w:hAnsi="宋体" w:cs="宋体"/>
          <w:sz w:val="24"/>
          <w:szCs w:val="24"/>
          <w:highlight w:val="none"/>
          <w:u w:val="single"/>
        </w:rPr>
        <w:t xml:space="preserve">       </w:t>
      </w:r>
      <w:r>
        <w:rPr>
          <w:rFonts w:hint="eastAsia" w:ascii="宋体" w:hAnsi="宋体" w:cs="宋体"/>
          <w:sz w:val="24"/>
          <w:szCs w:val="24"/>
          <w:highlight w:val="none"/>
        </w:rPr>
        <w:t>号磋商公告的内容，我方决定参加贵方组织的“</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”项目的竞争性磋商采购。我方授权</w:t>
      </w:r>
      <w:r>
        <w:rPr>
          <w:rFonts w:hint="eastAsia" w:ascii="宋体" w:hAnsi="宋体" w:cs="宋体"/>
          <w:sz w:val="24"/>
          <w:szCs w:val="24"/>
          <w:highlight w:val="none"/>
          <w:u w:val="single"/>
        </w:rPr>
        <w:t xml:space="preserve">         </w:t>
      </w:r>
      <w:r>
        <w:rPr>
          <w:rFonts w:hint="eastAsia" w:ascii="宋体" w:hAnsi="宋体" w:cs="宋体"/>
          <w:sz w:val="24"/>
          <w:szCs w:val="24"/>
          <w:highlight w:val="none"/>
        </w:rPr>
        <w:t>(姓名)代表我方</w:t>
      </w:r>
      <w:r>
        <w:rPr>
          <w:rFonts w:hint="eastAsia" w:ascii="宋体" w:hAnsi="宋体" w:cs="宋体"/>
          <w:sz w:val="24"/>
          <w:szCs w:val="24"/>
          <w:highlight w:val="none"/>
          <w:u w:val="single"/>
        </w:rPr>
        <w:t xml:space="preserve">           </w:t>
      </w:r>
      <w:r>
        <w:rPr>
          <w:rFonts w:hint="eastAsia" w:ascii="宋体" w:hAnsi="宋体" w:cs="宋体"/>
          <w:sz w:val="24"/>
          <w:szCs w:val="24"/>
          <w:highlight w:val="none"/>
        </w:rPr>
        <w:t>（磋商单位的名称）全权处理本项目磋商的有关事宜。</w:t>
      </w:r>
    </w:p>
    <w:p w14:paraId="7E2F0AD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2、我方愿意按照磋商文件规定的各项要求，向采购人提供所需的服务。</w:t>
      </w:r>
    </w:p>
    <w:p w14:paraId="0264F01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3、一旦我方成交，我方将严格履行合同规定的责任和义务，保证于采购人要求的日期内完成项目的全部内容，并交付采购人验收、使用。</w:t>
      </w:r>
    </w:p>
    <w:p w14:paraId="18373AF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4、如我公司成交，我公司承诺愿意按磋商文件规定缴纳履约保证金。</w:t>
      </w:r>
    </w:p>
    <w:p w14:paraId="47988550">
      <w:pPr>
        <w:tabs>
          <w:tab w:val="left" w:pos="84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5、我方愿意提供贵方可能另外要求的、与磋商有关的文件资料，并保证我方已提供和将要提供的文件是真实的、准确的。</w:t>
      </w:r>
    </w:p>
    <w:p w14:paraId="57985913">
      <w:pPr>
        <w:tabs>
          <w:tab w:val="left" w:pos="0"/>
          <w:tab w:val="left" w:pos="84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6、我方完全理解贵方不一定将合同授予最低报价的供应商。</w:t>
      </w:r>
    </w:p>
    <w:p w14:paraId="63A43429">
      <w:pPr>
        <w:tabs>
          <w:tab w:val="left" w:pos="0"/>
          <w:tab w:val="left" w:pos="840"/>
        </w:tabs>
        <w:spacing w:line="360" w:lineRule="auto"/>
        <w:jc w:val="left"/>
        <w:rPr>
          <w:rFonts w:ascii="宋体" w:hAnsi="宋体" w:cs="宋体"/>
          <w:sz w:val="24"/>
          <w:szCs w:val="24"/>
          <w:highlight w:val="none"/>
        </w:rPr>
      </w:pPr>
    </w:p>
    <w:p w14:paraId="24F08081">
      <w:pPr>
        <w:tabs>
          <w:tab w:val="left" w:pos="0"/>
          <w:tab w:val="left" w:pos="840"/>
        </w:tabs>
        <w:rPr>
          <w:rFonts w:ascii="宋体" w:hAnsi="宋体" w:cs="宋体"/>
          <w:sz w:val="24"/>
          <w:szCs w:val="24"/>
          <w:highlight w:val="none"/>
        </w:rPr>
      </w:pPr>
    </w:p>
    <w:p w14:paraId="4A3A613A">
      <w:pPr>
        <w:tabs>
          <w:tab w:val="left" w:pos="0"/>
          <w:tab w:val="left" w:pos="840"/>
        </w:tabs>
        <w:rPr>
          <w:rFonts w:ascii="宋体" w:hAnsi="宋体" w:cs="宋体"/>
          <w:sz w:val="24"/>
          <w:szCs w:val="24"/>
          <w:highlight w:val="none"/>
        </w:rPr>
      </w:pPr>
    </w:p>
    <w:p w14:paraId="691E5044">
      <w:pPr>
        <w:tabs>
          <w:tab w:val="left" w:pos="0"/>
          <w:tab w:val="left" w:pos="840"/>
        </w:tabs>
        <w:rPr>
          <w:rFonts w:ascii="宋体" w:hAnsi="宋体" w:cs="宋体"/>
          <w:sz w:val="24"/>
          <w:szCs w:val="24"/>
          <w:highlight w:val="none"/>
        </w:rPr>
      </w:pPr>
    </w:p>
    <w:p w14:paraId="73EC7159">
      <w:pPr>
        <w:tabs>
          <w:tab w:val="left" w:pos="0"/>
          <w:tab w:val="left" w:pos="840"/>
        </w:tabs>
        <w:rPr>
          <w:rFonts w:ascii="宋体" w:hAnsi="宋体" w:cs="宋体"/>
          <w:sz w:val="24"/>
          <w:szCs w:val="24"/>
          <w:highlight w:val="none"/>
        </w:rPr>
      </w:pPr>
    </w:p>
    <w:p w14:paraId="2C5008EC">
      <w:pPr>
        <w:spacing w:line="360" w:lineRule="auto"/>
        <w:ind w:firstLine="4245" w:firstLineChars="1762"/>
        <w:rPr>
          <w:rFonts w:ascii="宋体" w:hAnsi="宋体" w:cs="宋体"/>
          <w:b/>
          <w:bCs/>
          <w:sz w:val="24"/>
          <w:szCs w:val="24"/>
          <w:highlight w:val="none"/>
          <w:u w:val="single"/>
        </w:rPr>
      </w:pPr>
      <w:r>
        <w:rPr>
          <w:rFonts w:hint="eastAsia" w:ascii="宋体" w:hAnsi="宋体" w:cs="宋体"/>
          <w:b/>
          <w:bCs/>
          <w:sz w:val="24"/>
          <w:szCs w:val="24"/>
          <w:highlight w:val="none"/>
        </w:rPr>
        <w:t>供应商</w:t>
      </w:r>
      <w:r>
        <w:rPr>
          <w:rFonts w:hint="eastAsia" w:ascii="宋体" w:hAnsi="宋体" w:cs="宋体"/>
          <w:b/>
          <w:bCs/>
          <w:sz w:val="24"/>
          <w:szCs w:val="24"/>
          <w:highlight w:val="none"/>
          <w:lang w:eastAsia="zh-CN"/>
        </w:rPr>
        <w:t>盖章</w:t>
      </w:r>
      <w:r>
        <w:rPr>
          <w:rFonts w:hint="eastAsia" w:ascii="宋体" w:hAnsi="宋体" w:cs="宋体"/>
          <w:b/>
          <w:bCs/>
          <w:sz w:val="24"/>
          <w:szCs w:val="24"/>
          <w:highlight w:val="none"/>
        </w:rPr>
        <w:t>：</w:t>
      </w:r>
    </w:p>
    <w:p w14:paraId="174E7DFC">
      <w:pPr>
        <w:tabs>
          <w:tab w:val="left" w:pos="630"/>
        </w:tabs>
        <w:spacing w:line="360" w:lineRule="auto"/>
        <w:ind w:firstLine="4245" w:firstLineChars="1762"/>
        <w:rPr>
          <w:rFonts w:ascii="宋体" w:hAnsi="宋体" w:cs="宋体"/>
          <w:b/>
          <w:bCs/>
          <w:sz w:val="24"/>
          <w:szCs w:val="24"/>
          <w:highlight w:val="none"/>
        </w:rPr>
      </w:pPr>
      <w:r>
        <w:rPr>
          <w:rFonts w:hint="eastAsia" w:ascii="宋体" w:hAnsi="宋体" w:cs="宋体"/>
          <w:b/>
          <w:bCs/>
          <w:sz w:val="24"/>
          <w:szCs w:val="24"/>
          <w:highlight w:val="none"/>
        </w:rPr>
        <w:t>日期：</w:t>
      </w:r>
    </w:p>
    <w:p w14:paraId="167EF79D">
      <w:pPr>
        <w:pStyle w:val="3"/>
        <w:spacing w:before="0" w:after="0" w:line="560" w:lineRule="exact"/>
        <w:rPr>
          <w:rFonts w:ascii="宋体" w:hAnsi="宋体" w:eastAsia="宋体" w:cs="宋体"/>
          <w:sz w:val="24"/>
          <w:szCs w:val="24"/>
          <w:highlight w:val="none"/>
        </w:rPr>
      </w:pPr>
      <w:r>
        <w:rPr>
          <w:rFonts w:hint="eastAsia" w:ascii="宋体" w:hAnsi="宋体" w:eastAsia="宋体" w:cs="宋体"/>
          <w:sz w:val="24"/>
          <w:szCs w:val="24"/>
          <w:highlight w:val="none"/>
        </w:rPr>
        <w:br w:type="page"/>
      </w:r>
      <w:bookmarkStart w:id="103" w:name="_Toc21593"/>
      <w:bookmarkStart w:id="104" w:name="_Toc30354"/>
      <w:bookmarkStart w:id="105" w:name="_Toc16627"/>
      <w:r>
        <w:rPr>
          <w:rFonts w:hint="eastAsia" w:ascii="宋体" w:hAnsi="宋体" w:eastAsia="宋体" w:cs="宋体"/>
          <w:sz w:val="24"/>
          <w:szCs w:val="24"/>
          <w:highlight w:val="none"/>
        </w:rPr>
        <w:t>附件</w:t>
      </w:r>
      <w:bookmarkEnd w:id="102"/>
      <w:r>
        <w:rPr>
          <w:rFonts w:hint="eastAsia" w:ascii="宋体" w:hAnsi="宋体" w:eastAsia="宋体" w:cs="宋体"/>
          <w:sz w:val="24"/>
          <w:szCs w:val="24"/>
          <w:highlight w:val="none"/>
        </w:rPr>
        <w:t>五</w:t>
      </w:r>
      <w:bookmarkEnd w:id="103"/>
      <w:bookmarkEnd w:id="104"/>
      <w:bookmarkEnd w:id="105"/>
    </w:p>
    <w:p w14:paraId="35B8A6B4">
      <w:pPr>
        <w:pStyle w:val="35"/>
        <w:ind w:firstLine="281"/>
        <w:rPr>
          <w:b/>
          <w:sz w:val="28"/>
          <w:szCs w:val="28"/>
          <w:highlight w:val="none"/>
        </w:rPr>
      </w:pPr>
      <w:bookmarkStart w:id="106" w:name="_Toc26881"/>
      <w:bookmarkStart w:id="107" w:name="_Toc10256"/>
      <w:bookmarkStart w:id="108" w:name="_Toc26949"/>
    </w:p>
    <w:p w14:paraId="30A31540">
      <w:pPr>
        <w:pStyle w:val="35"/>
        <w:ind w:firstLine="2891" w:firstLineChars="1200"/>
        <w:rPr>
          <w:rFonts w:ascii="宋体" w:hAnsi="宋体" w:cs="宋体"/>
          <w:b/>
          <w:szCs w:val="24"/>
          <w:highlight w:val="none"/>
          <w:lang w:val="zh-CN"/>
        </w:rPr>
      </w:pPr>
      <w:bookmarkStart w:id="109" w:name="_Hlk77793942"/>
      <w:r>
        <w:rPr>
          <w:rFonts w:hint="eastAsia" w:ascii="宋体" w:hAnsi="宋体" w:cs="宋体"/>
          <w:b/>
          <w:szCs w:val="24"/>
          <w:highlight w:val="none"/>
          <w:lang w:val="zh-CN"/>
        </w:rPr>
        <w:t>无重大违法记录声明函</w:t>
      </w:r>
    </w:p>
    <w:p w14:paraId="074AFF96">
      <w:pPr>
        <w:pStyle w:val="35"/>
        <w:ind w:firstLine="480" w:firstLineChars="200"/>
        <w:rPr>
          <w:rFonts w:ascii="宋体" w:hAnsi="宋体"/>
          <w:szCs w:val="24"/>
          <w:highlight w:val="none"/>
        </w:rPr>
      </w:pPr>
      <w:bookmarkStart w:id="110" w:name="_Hlk77793969"/>
      <w:r>
        <w:rPr>
          <w:rFonts w:hint="eastAsia" w:ascii="宋体" w:hAnsi="宋体"/>
          <w:szCs w:val="24"/>
          <w:highlight w:val="none"/>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7D203E21">
      <w:pPr>
        <w:spacing w:line="360" w:lineRule="auto"/>
        <w:ind w:firstLine="435"/>
        <w:rPr>
          <w:rFonts w:ascii="宋体" w:hAnsi="宋体"/>
          <w:sz w:val="24"/>
          <w:szCs w:val="24"/>
          <w:highlight w:val="none"/>
        </w:rPr>
      </w:pPr>
      <w:r>
        <w:rPr>
          <w:rFonts w:hint="eastAsia" w:ascii="宋体" w:hAnsi="宋体"/>
          <w:sz w:val="24"/>
          <w:szCs w:val="24"/>
          <w:highlight w:val="none"/>
        </w:rPr>
        <w:t>本公司对上述声明的真实性负责。如有虚假，将依法承担相应责任。</w:t>
      </w:r>
    </w:p>
    <w:p w14:paraId="0EFC19EA">
      <w:pPr>
        <w:spacing w:line="360" w:lineRule="auto"/>
        <w:ind w:firstLine="435"/>
        <w:rPr>
          <w:rFonts w:ascii="宋体" w:hAnsi="宋体"/>
          <w:sz w:val="24"/>
          <w:szCs w:val="24"/>
          <w:highlight w:val="none"/>
        </w:rPr>
      </w:pPr>
    </w:p>
    <w:p w14:paraId="035C496A">
      <w:pPr>
        <w:spacing w:line="360" w:lineRule="auto"/>
        <w:ind w:firstLine="5428" w:firstLineChars="2262"/>
        <w:rPr>
          <w:rFonts w:ascii="宋体" w:hAnsi="宋体"/>
          <w:bCs/>
          <w:sz w:val="24"/>
          <w:szCs w:val="24"/>
          <w:highlight w:val="none"/>
          <w:u w:val="single"/>
        </w:rPr>
      </w:pPr>
      <w:r>
        <w:rPr>
          <w:rFonts w:hint="eastAsia" w:ascii="宋体" w:hAnsi="宋体"/>
          <w:bCs/>
          <w:sz w:val="24"/>
          <w:szCs w:val="24"/>
          <w:highlight w:val="none"/>
        </w:rPr>
        <w:t>供应商</w:t>
      </w:r>
      <w:r>
        <w:rPr>
          <w:rFonts w:hint="eastAsia" w:ascii="宋体" w:hAnsi="宋体"/>
          <w:bCs/>
          <w:sz w:val="24"/>
          <w:szCs w:val="24"/>
          <w:highlight w:val="none"/>
          <w:lang w:eastAsia="zh-CN"/>
        </w:rPr>
        <w:t>盖章</w:t>
      </w:r>
      <w:r>
        <w:rPr>
          <w:rFonts w:hint="eastAsia" w:ascii="宋体" w:hAnsi="宋体"/>
          <w:bCs/>
          <w:sz w:val="24"/>
          <w:szCs w:val="24"/>
          <w:highlight w:val="none"/>
        </w:rPr>
        <w:t>：</w:t>
      </w:r>
    </w:p>
    <w:p w14:paraId="6429456C">
      <w:pPr>
        <w:tabs>
          <w:tab w:val="left" w:pos="630"/>
        </w:tabs>
        <w:spacing w:line="360" w:lineRule="auto"/>
        <w:ind w:firstLine="5428" w:firstLineChars="2262"/>
        <w:rPr>
          <w:rFonts w:ascii="宋体" w:hAnsi="宋体"/>
          <w:bCs/>
          <w:sz w:val="24"/>
          <w:szCs w:val="24"/>
          <w:highlight w:val="none"/>
          <w:lang w:val="zh-CN"/>
        </w:rPr>
      </w:pPr>
      <w:r>
        <w:rPr>
          <w:rFonts w:hint="eastAsia" w:ascii="宋体" w:hAnsi="宋体"/>
          <w:bCs/>
          <w:sz w:val="24"/>
          <w:szCs w:val="24"/>
          <w:highlight w:val="none"/>
        </w:rPr>
        <w:t>日期：</w:t>
      </w:r>
    </w:p>
    <w:bookmarkEnd w:id="110"/>
    <w:p w14:paraId="26B79B8D">
      <w:pPr>
        <w:pStyle w:val="35"/>
        <w:ind w:firstLine="210"/>
        <w:rPr>
          <w:highlight w:val="none"/>
        </w:rPr>
      </w:pPr>
    </w:p>
    <w:p w14:paraId="143BF081">
      <w:pPr>
        <w:pStyle w:val="35"/>
        <w:ind w:firstLine="210"/>
        <w:rPr>
          <w:highlight w:val="none"/>
        </w:rPr>
      </w:pPr>
    </w:p>
    <w:p w14:paraId="33EE0809">
      <w:pPr>
        <w:tabs>
          <w:tab w:val="left" w:pos="630"/>
        </w:tabs>
        <w:spacing w:after="156" w:afterLines="50" w:line="360" w:lineRule="auto"/>
        <w:ind w:firstLine="3188" w:firstLineChars="1323"/>
        <w:rPr>
          <w:rFonts w:ascii="宋体" w:hAnsi="宋体"/>
          <w:sz w:val="24"/>
          <w:szCs w:val="24"/>
          <w:highlight w:val="none"/>
        </w:rPr>
      </w:pPr>
      <w:r>
        <w:rPr>
          <w:rFonts w:hint="eastAsia" w:ascii="宋体" w:hAnsi="宋体"/>
          <w:b/>
          <w:sz w:val="24"/>
          <w:szCs w:val="24"/>
          <w:highlight w:val="none"/>
          <w:lang w:val="zh-CN"/>
        </w:rPr>
        <w:t>无不良信用记录承诺函</w:t>
      </w:r>
    </w:p>
    <w:p w14:paraId="106E734B">
      <w:pPr>
        <w:spacing w:line="360" w:lineRule="auto"/>
        <w:ind w:firstLine="435"/>
        <w:rPr>
          <w:rFonts w:ascii="宋体" w:hAnsi="宋体"/>
          <w:sz w:val="24"/>
          <w:szCs w:val="24"/>
          <w:highlight w:val="none"/>
        </w:rPr>
      </w:pPr>
      <w:bookmarkStart w:id="111" w:name="_Hlk77794010"/>
      <w:r>
        <w:rPr>
          <w:rFonts w:hint="eastAsia" w:ascii="宋体" w:hAnsi="宋体"/>
          <w:sz w:val="24"/>
          <w:szCs w:val="24"/>
          <w:highlight w:val="none"/>
        </w:rPr>
        <w:t>本公司郑重承诺，我公司无以下不良信用记录情形：</w:t>
      </w:r>
    </w:p>
    <w:p w14:paraId="2158CC8D">
      <w:pPr>
        <w:spacing w:line="360" w:lineRule="auto"/>
        <w:ind w:firstLine="435"/>
        <w:rPr>
          <w:rFonts w:ascii="宋体" w:hAnsi="宋体"/>
          <w:sz w:val="24"/>
          <w:szCs w:val="24"/>
          <w:highlight w:val="none"/>
        </w:rPr>
      </w:pPr>
      <w:r>
        <w:rPr>
          <w:rFonts w:hint="eastAsia" w:ascii="宋体" w:hAnsi="宋体"/>
          <w:sz w:val="24"/>
          <w:szCs w:val="24"/>
          <w:highlight w:val="none"/>
        </w:rPr>
        <w:t>1、公司被人民法院列入失信被执行人；</w:t>
      </w:r>
    </w:p>
    <w:p w14:paraId="1FA4D3D1">
      <w:pPr>
        <w:spacing w:line="360" w:lineRule="auto"/>
        <w:ind w:firstLine="435"/>
        <w:rPr>
          <w:rFonts w:ascii="宋体" w:hAnsi="宋体"/>
          <w:sz w:val="24"/>
          <w:szCs w:val="24"/>
          <w:highlight w:val="none"/>
        </w:rPr>
      </w:pPr>
      <w:r>
        <w:rPr>
          <w:rFonts w:hint="eastAsia" w:ascii="宋体" w:hAnsi="宋体"/>
          <w:color w:val="000000" w:themeColor="text1"/>
          <w:sz w:val="24"/>
          <w:szCs w:val="24"/>
          <w:highlight w:val="none"/>
          <w14:textFill>
            <w14:solidFill>
              <w14:schemeClr w14:val="tx1"/>
            </w14:solidFill>
          </w14:textFill>
        </w:rPr>
        <w:t>2、</w:t>
      </w:r>
      <w:r>
        <w:rPr>
          <w:rFonts w:hint="eastAsia" w:ascii="宋体" w:hAnsi="宋体"/>
          <w:sz w:val="24"/>
          <w:szCs w:val="24"/>
          <w:highlight w:val="none"/>
        </w:rPr>
        <w:t>公司被市场监督管理部门列入企业经营异常名录；</w:t>
      </w:r>
    </w:p>
    <w:p w14:paraId="2BB3995A">
      <w:pPr>
        <w:spacing w:line="360" w:lineRule="auto"/>
        <w:ind w:firstLine="435"/>
        <w:rPr>
          <w:rFonts w:ascii="宋体" w:hAnsi="宋体"/>
          <w:sz w:val="24"/>
          <w:szCs w:val="24"/>
          <w:highlight w:val="none"/>
        </w:rPr>
      </w:pPr>
      <w:r>
        <w:rPr>
          <w:rFonts w:hint="eastAsia" w:ascii="宋体" w:hAnsi="宋体"/>
          <w:sz w:val="24"/>
          <w:szCs w:val="24"/>
          <w:highlight w:val="none"/>
        </w:rPr>
        <w:t>3、公司被税务部门列入重大税收违法案件当事人名单的；</w:t>
      </w:r>
    </w:p>
    <w:p w14:paraId="00F9C0B7">
      <w:pPr>
        <w:spacing w:line="360" w:lineRule="auto"/>
        <w:ind w:firstLine="435"/>
        <w:rPr>
          <w:rFonts w:ascii="宋体" w:hAnsi="宋体"/>
          <w:sz w:val="24"/>
          <w:szCs w:val="24"/>
          <w:highlight w:val="none"/>
        </w:rPr>
      </w:pPr>
      <w:r>
        <w:rPr>
          <w:rFonts w:hint="eastAsia" w:ascii="宋体" w:hAnsi="宋体"/>
          <w:sz w:val="24"/>
          <w:szCs w:val="24"/>
          <w:highlight w:val="none"/>
        </w:rPr>
        <w:t>4、公司被政府采购监管部门列入政府采购严重违法失信行为记录名单。</w:t>
      </w:r>
    </w:p>
    <w:p w14:paraId="075FB02A">
      <w:pPr>
        <w:spacing w:line="360" w:lineRule="auto"/>
        <w:ind w:firstLine="435"/>
        <w:rPr>
          <w:rFonts w:ascii="宋体" w:hAnsi="宋体" w:cs="宋体"/>
          <w:kern w:val="0"/>
          <w:sz w:val="32"/>
          <w:szCs w:val="32"/>
          <w:highlight w:val="none"/>
        </w:rPr>
      </w:pPr>
      <w:r>
        <w:rPr>
          <w:rFonts w:ascii="宋体" w:hAnsi="宋体"/>
          <w:sz w:val="24"/>
          <w:szCs w:val="24"/>
          <w:highlight w:val="none"/>
        </w:rPr>
        <w:t>我公司承诺</w:t>
      </w:r>
      <w:r>
        <w:rPr>
          <w:rFonts w:hint="eastAsia" w:ascii="宋体" w:hAnsi="宋体"/>
          <w:sz w:val="24"/>
          <w:szCs w:val="24"/>
          <w:highlight w:val="none"/>
        </w:rPr>
        <w:t>：</w:t>
      </w:r>
      <w:r>
        <w:rPr>
          <w:rFonts w:ascii="宋体" w:hAnsi="宋体"/>
          <w:sz w:val="24"/>
          <w:szCs w:val="24"/>
          <w:highlight w:val="none"/>
        </w:rPr>
        <w:t>合同签订前，若我公司具有不良信用记录情形，贵方可取消我公司</w:t>
      </w:r>
      <w:r>
        <w:rPr>
          <w:rFonts w:hint="eastAsia" w:ascii="宋体" w:hAnsi="宋体"/>
          <w:sz w:val="24"/>
          <w:szCs w:val="24"/>
          <w:highlight w:val="none"/>
        </w:rPr>
        <w:t>成交</w:t>
      </w:r>
      <w:r>
        <w:rPr>
          <w:rFonts w:ascii="宋体" w:hAnsi="宋体"/>
          <w:sz w:val="24"/>
          <w:szCs w:val="24"/>
          <w:highlight w:val="none"/>
        </w:rPr>
        <w:t xml:space="preserve">资格或者不授予合同，所有责任由我公司自行承担。同时，我公司愿意无条件接受监管部门的调查处理。 </w:t>
      </w:r>
    </w:p>
    <w:p w14:paraId="20F2FF14">
      <w:pPr>
        <w:tabs>
          <w:tab w:val="left" w:pos="630"/>
        </w:tabs>
        <w:spacing w:line="360" w:lineRule="auto"/>
        <w:ind w:firstLine="630"/>
        <w:rPr>
          <w:rFonts w:ascii="宋体" w:hAnsi="宋体"/>
          <w:sz w:val="24"/>
          <w:szCs w:val="24"/>
          <w:highlight w:val="none"/>
        </w:rPr>
      </w:pPr>
    </w:p>
    <w:p w14:paraId="323D2049">
      <w:pPr>
        <w:spacing w:line="360" w:lineRule="auto"/>
        <w:ind w:firstLine="5428" w:firstLineChars="2262"/>
        <w:rPr>
          <w:rFonts w:ascii="宋体" w:hAnsi="宋体"/>
          <w:bCs/>
          <w:sz w:val="24"/>
          <w:szCs w:val="24"/>
          <w:highlight w:val="none"/>
          <w:u w:val="single"/>
        </w:rPr>
      </w:pPr>
      <w:r>
        <w:rPr>
          <w:rFonts w:hint="eastAsia" w:ascii="宋体" w:hAnsi="宋体"/>
          <w:bCs/>
          <w:sz w:val="24"/>
          <w:szCs w:val="24"/>
          <w:highlight w:val="none"/>
        </w:rPr>
        <w:t>供应商</w:t>
      </w:r>
      <w:r>
        <w:rPr>
          <w:rFonts w:hint="eastAsia" w:ascii="宋体" w:hAnsi="宋体"/>
          <w:bCs/>
          <w:sz w:val="24"/>
          <w:szCs w:val="24"/>
          <w:highlight w:val="none"/>
          <w:lang w:eastAsia="zh-CN"/>
        </w:rPr>
        <w:t>盖章</w:t>
      </w:r>
      <w:r>
        <w:rPr>
          <w:rFonts w:hint="eastAsia" w:ascii="宋体" w:hAnsi="宋体"/>
          <w:bCs/>
          <w:sz w:val="24"/>
          <w:szCs w:val="24"/>
          <w:highlight w:val="none"/>
        </w:rPr>
        <w:t>：</w:t>
      </w:r>
    </w:p>
    <w:p w14:paraId="4F5D048F">
      <w:pPr>
        <w:tabs>
          <w:tab w:val="left" w:pos="630"/>
        </w:tabs>
        <w:spacing w:line="360" w:lineRule="auto"/>
        <w:ind w:firstLine="5428" w:firstLineChars="2262"/>
        <w:rPr>
          <w:rFonts w:ascii="宋体" w:hAnsi="宋体"/>
          <w:bCs/>
          <w:sz w:val="24"/>
          <w:szCs w:val="24"/>
          <w:highlight w:val="none"/>
          <w:u w:val="single"/>
        </w:rPr>
      </w:pPr>
      <w:r>
        <w:rPr>
          <w:rFonts w:hint="eastAsia" w:ascii="宋体" w:hAnsi="宋体"/>
          <w:bCs/>
          <w:sz w:val="24"/>
          <w:szCs w:val="24"/>
          <w:highlight w:val="none"/>
        </w:rPr>
        <w:t>日期：</w:t>
      </w:r>
      <w:bookmarkEnd w:id="106"/>
      <w:bookmarkEnd w:id="107"/>
      <w:bookmarkEnd w:id="108"/>
      <w:bookmarkEnd w:id="109"/>
      <w:bookmarkEnd w:id="111"/>
      <w:bookmarkStart w:id="112" w:name="_Toc363199274"/>
      <w:r>
        <w:rPr>
          <w:rFonts w:hint="eastAsia" w:ascii="宋体" w:hAnsi="宋体" w:cs="宋体"/>
          <w:sz w:val="24"/>
          <w:szCs w:val="24"/>
          <w:highlight w:val="none"/>
        </w:rPr>
        <w:br w:type="page"/>
      </w:r>
      <w:bookmarkStart w:id="113" w:name="_Toc17797"/>
      <w:bookmarkStart w:id="114" w:name="_Toc20743"/>
      <w:bookmarkStart w:id="115" w:name="_Toc18709"/>
      <w:r>
        <w:rPr>
          <w:rFonts w:hint="eastAsia" w:ascii="宋体" w:hAnsi="宋体" w:cs="宋体"/>
          <w:sz w:val="24"/>
          <w:szCs w:val="24"/>
          <w:highlight w:val="none"/>
        </w:rPr>
        <w:t>附件</w:t>
      </w:r>
      <w:bookmarkEnd w:id="112"/>
      <w:r>
        <w:rPr>
          <w:rFonts w:hint="eastAsia" w:ascii="宋体" w:hAnsi="宋体" w:cs="宋体"/>
          <w:sz w:val="24"/>
          <w:szCs w:val="24"/>
          <w:highlight w:val="none"/>
        </w:rPr>
        <w:t>六</w:t>
      </w:r>
      <w:bookmarkEnd w:id="113"/>
      <w:bookmarkEnd w:id="114"/>
      <w:bookmarkEnd w:id="115"/>
    </w:p>
    <w:p w14:paraId="073576FA">
      <w:pPr>
        <w:pStyle w:val="3"/>
        <w:spacing w:before="0" w:after="0" w:line="560" w:lineRule="exact"/>
        <w:jc w:val="center"/>
        <w:rPr>
          <w:rFonts w:ascii="宋体" w:hAnsi="宋体" w:eastAsia="宋体" w:cs="宋体"/>
          <w:sz w:val="24"/>
          <w:szCs w:val="24"/>
          <w:highlight w:val="none"/>
          <w:lang w:val="zh-CN"/>
        </w:rPr>
      </w:pPr>
      <w:bookmarkStart w:id="116" w:name="_Toc30075"/>
      <w:bookmarkStart w:id="117" w:name="_Toc18402"/>
      <w:bookmarkStart w:id="118" w:name="_Toc25238"/>
      <w:r>
        <w:rPr>
          <w:rFonts w:hint="eastAsia" w:ascii="宋体" w:hAnsi="宋体" w:eastAsia="宋体" w:cs="宋体"/>
          <w:sz w:val="24"/>
          <w:szCs w:val="24"/>
          <w:highlight w:val="none"/>
          <w:lang w:val="zh-CN"/>
        </w:rPr>
        <w:t>响应情况表</w:t>
      </w:r>
      <w:bookmarkEnd w:id="116"/>
      <w:bookmarkEnd w:id="117"/>
      <w:bookmarkEnd w:id="118"/>
    </w:p>
    <w:p w14:paraId="26F9B809">
      <w:pPr>
        <w:jc w:val="center"/>
        <w:rPr>
          <w:rFonts w:ascii="宋体" w:hAnsi="宋体" w:cs="宋体"/>
          <w:bCs/>
          <w:sz w:val="24"/>
          <w:szCs w:val="24"/>
          <w:highlight w:val="none"/>
          <w:lang w:val="zh-CN"/>
        </w:rPr>
      </w:pP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073B2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14:paraId="3109F48B">
            <w:pPr>
              <w:jc w:val="center"/>
              <w:rPr>
                <w:rFonts w:ascii="宋体" w:hAnsi="宋体" w:cs="宋体"/>
                <w:b/>
                <w:sz w:val="24"/>
                <w:szCs w:val="21"/>
                <w:highlight w:val="none"/>
              </w:rPr>
            </w:pPr>
            <w:bookmarkStart w:id="119" w:name="_Toc471299110"/>
            <w:r>
              <w:rPr>
                <w:rFonts w:hint="eastAsia" w:ascii="宋体" w:hAnsi="宋体" w:cs="宋体"/>
                <w:b/>
                <w:sz w:val="24"/>
                <w:szCs w:val="21"/>
                <w:highlight w:val="none"/>
              </w:rPr>
              <w:t>按磋商文件规定填写</w:t>
            </w:r>
          </w:p>
        </w:tc>
        <w:tc>
          <w:tcPr>
            <w:tcW w:w="4200" w:type="dxa"/>
            <w:gridSpan w:val="2"/>
            <w:vAlign w:val="center"/>
          </w:tcPr>
          <w:p w14:paraId="48148B09">
            <w:pPr>
              <w:jc w:val="center"/>
              <w:rPr>
                <w:rFonts w:ascii="宋体" w:hAnsi="宋体" w:cs="宋体"/>
                <w:b/>
                <w:sz w:val="24"/>
                <w:szCs w:val="21"/>
                <w:highlight w:val="none"/>
              </w:rPr>
            </w:pPr>
            <w:r>
              <w:rPr>
                <w:rFonts w:hint="eastAsia" w:ascii="宋体" w:hAnsi="宋体" w:cs="宋体"/>
                <w:b/>
                <w:sz w:val="24"/>
                <w:szCs w:val="21"/>
                <w:highlight w:val="none"/>
              </w:rPr>
              <w:t>按供应商所投内容填写</w:t>
            </w:r>
          </w:p>
        </w:tc>
      </w:tr>
      <w:tr w14:paraId="7A81D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14:paraId="3A3EF7A1">
            <w:pPr>
              <w:jc w:val="center"/>
              <w:rPr>
                <w:rFonts w:ascii="宋体" w:hAnsi="宋体" w:cs="宋体"/>
                <w:b/>
                <w:sz w:val="24"/>
                <w:szCs w:val="21"/>
                <w:highlight w:val="none"/>
              </w:rPr>
            </w:pPr>
            <w:r>
              <w:rPr>
                <w:rFonts w:hint="eastAsia" w:ascii="宋体" w:hAnsi="宋体" w:cs="宋体"/>
                <w:b/>
                <w:sz w:val="24"/>
                <w:szCs w:val="21"/>
                <w:highlight w:val="none"/>
              </w:rPr>
              <w:t>序号</w:t>
            </w:r>
          </w:p>
        </w:tc>
        <w:tc>
          <w:tcPr>
            <w:tcW w:w="1794" w:type="dxa"/>
            <w:vAlign w:val="center"/>
          </w:tcPr>
          <w:p w14:paraId="06001D96">
            <w:pPr>
              <w:jc w:val="center"/>
              <w:rPr>
                <w:rFonts w:ascii="宋体" w:hAnsi="宋体" w:cs="宋体"/>
                <w:b/>
                <w:sz w:val="24"/>
                <w:szCs w:val="21"/>
                <w:highlight w:val="none"/>
              </w:rPr>
            </w:pPr>
            <w:r>
              <w:rPr>
                <w:rFonts w:hint="eastAsia" w:ascii="宋体" w:hAnsi="宋体" w:cs="宋体"/>
                <w:b/>
                <w:sz w:val="24"/>
                <w:szCs w:val="21"/>
                <w:highlight w:val="none"/>
              </w:rPr>
              <w:t>内容</w:t>
            </w:r>
          </w:p>
        </w:tc>
        <w:tc>
          <w:tcPr>
            <w:tcW w:w="2196" w:type="dxa"/>
            <w:vAlign w:val="center"/>
          </w:tcPr>
          <w:p w14:paraId="6CF6E867">
            <w:pPr>
              <w:jc w:val="center"/>
              <w:rPr>
                <w:rFonts w:ascii="宋体" w:hAnsi="宋体" w:cs="宋体"/>
                <w:b/>
                <w:sz w:val="24"/>
                <w:szCs w:val="21"/>
                <w:highlight w:val="none"/>
              </w:rPr>
            </w:pPr>
            <w:r>
              <w:rPr>
                <w:rFonts w:hint="eastAsia" w:ascii="宋体" w:hAnsi="宋体" w:cs="宋体"/>
                <w:b/>
                <w:sz w:val="24"/>
                <w:szCs w:val="21"/>
                <w:highlight w:val="none"/>
              </w:rPr>
              <w:t>磋商文件要求</w:t>
            </w:r>
          </w:p>
        </w:tc>
        <w:tc>
          <w:tcPr>
            <w:tcW w:w="2222" w:type="dxa"/>
            <w:vAlign w:val="center"/>
          </w:tcPr>
          <w:p w14:paraId="084CA85A">
            <w:pPr>
              <w:jc w:val="center"/>
              <w:rPr>
                <w:rFonts w:ascii="宋体" w:hAnsi="宋体" w:cs="宋体"/>
                <w:b/>
                <w:sz w:val="24"/>
                <w:szCs w:val="21"/>
                <w:highlight w:val="none"/>
              </w:rPr>
            </w:pPr>
            <w:r>
              <w:rPr>
                <w:rFonts w:hint="eastAsia" w:ascii="宋体" w:hAnsi="宋体" w:cs="宋体"/>
                <w:b/>
                <w:sz w:val="24"/>
                <w:szCs w:val="21"/>
                <w:highlight w:val="none"/>
              </w:rPr>
              <w:t>响应承诺</w:t>
            </w:r>
          </w:p>
        </w:tc>
        <w:tc>
          <w:tcPr>
            <w:tcW w:w="1978" w:type="dxa"/>
            <w:vAlign w:val="center"/>
          </w:tcPr>
          <w:p w14:paraId="6FDB13C1">
            <w:pPr>
              <w:jc w:val="center"/>
              <w:rPr>
                <w:rFonts w:ascii="宋体" w:hAnsi="宋体" w:cs="宋体"/>
                <w:b/>
                <w:sz w:val="24"/>
                <w:szCs w:val="21"/>
                <w:highlight w:val="none"/>
              </w:rPr>
            </w:pPr>
            <w:r>
              <w:rPr>
                <w:rFonts w:hint="eastAsia" w:ascii="宋体" w:hAnsi="宋体" w:cs="宋体"/>
                <w:b/>
                <w:sz w:val="24"/>
                <w:szCs w:val="21"/>
                <w:highlight w:val="none"/>
              </w:rPr>
              <w:t>偏离说明</w:t>
            </w:r>
          </w:p>
        </w:tc>
      </w:tr>
      <w:tr w14:paraId="1C41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43DEA251">
            <w:pPr>
              <w:jc w:val="center"/>
              <w:rPr>
                <w:rFonts w:ascii="宋体" w:hAnsi="宋体" w:cs="宋体"/>
                <w:sz w:val="24"/>
                <w:szCs w:val="24"/>
                <w:highlight w:val="none"/>
              </w:rPr>
            </w:pPr>
            <w:r>
              <w:rPr>
                <w:rFonts w:hint="eastAsia" w:ascii="宋体" w:hAnsi="宋体" w:cs="宋体"/>
                <w:sz w:val="24"/>
                <w:szCs w:val="24"/>
                <w:highlight w:val="none"/>
              </w:rPr>
              <w:t>1</w:t>
            </w:r>
          </w:p>
        </w:tc>
        <w:tc>
          <w:tcPr>
            <w:tcW w:w="1794" w:type="dxa"/>
            <w:vAlign w:val="center"/>
          </w:tcPr>
          <w:p w14:paraId="725DA603">
            <w:pPr>
              <w:jc w:val="center"/>
              <w:rPr>
                <w:rFonts w:ascii="宋体" w:hAnsi="宋体" w:cs="宋体"/>
                <w:sz w:val="24"/>
                <w:szCs w:val="24"/>
                <w:highlight w:val="none"/>
              </w:rPr>
            </w:pPr>
            <w:r>
              <w:rPr>
                <w:rFonts w:hint="eastAsia" w:ascii="宋体" w:hAnsi="宋体" w:cs="宋体"/>
                <w:sz w:val="24"/>
                <w:szCs w:val="28"/>
                <w:highlight w:val="none"/>
              </w:rPr>
              <w:t>技术响应</w:t>
            </w:r>
          </w:p>
        </w:tc>
        <w:tc>
          <w:tcPr>
            <w:tcW w:w="2196" w:type="dxa"/>
            <w:vAlign w:val="center"/>
          </w:tcPr>
          <w:p w14:paraId="48FAC592">
            <w:pPr>
              <w:rPr>
                <w:rFonts w:ascii="宋体" w:hAnsi="宋体" w:cs="宋体"/>
                <w:sz w:val="24"/>
                <w:szCs w:val="24"/>
                <w:highlight w:val="none"/>
              </w:rPr>
            </w:pPr>
          </w:p>
        </w:tc>
        <w:tc>
          <w:tcPr>
            <w:tcW w:w="2222" w:type="dxa"/>
            <w:vAlign w:val="center"/>
          </w:tcPr>
          <w:p w14:paraId="4716F52B">
            <w:pPr>
              <w:rPr>
                <w:rFonts w:ascii="宋体" w:hAnsi="宋体" w:cs="宋体"/>
                <w:sz w:val="24"/>
                <w:szCs w:val="24"/>
                <w:highlight w:val="none"/>
              </w:rPr>
            </w:pPr>
          </w:p>
        </w:tc>
        <w:tc>
          <w:tcPr>
            <w:tcW w:w="1978" w:type="dxa"/>
            <w:vAlign w:val="center"/>
          </w:tcPr>
          <w:p w14:paraId="3B6AE1A0">
            <w:pPr>
              <w:rPr>
                <w:rFonts w:ascii="宋体" w:hAnsi="宋体" w:cs="宋体"/>
                <w:sz w:val="24"/>
                <w:szCs w:val="24"/>
                <w:highlight w:val="none"/>
              </w:rPr>
            </w:pPr>
          </w:p>
        </w:tc>
      </w:tr>
      <w:tr w14:paraId="4B62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1D8CEFF0">
            <w:pPr>
              <w:jc w:val="center"/>
              <w:rPr>
                <w:rFonts w:ascii="宋体" w:hAnsi="宋体" w:cs="宋体"/>
                <w:sz w:val="24"/>
                <w:szCs w:val="24"/>
                <w:highlight w:val="none"/>
              </w:rPr>
            </w:pPr>
            <w:r>
              <w:rPr>
                <w:rFonts w:hint="eastAsia" w:ascii="宋体" w:hAnsi="宋体" w:cs="宋体"/>
                <w:sz w:val="24"/>
                <w:szCs w:val="24"/>
                <w:highlight w:val="none"/>
              </w:rPr>
              <w:t>2</w:t>
            </w:r>
          </w:p>
        </w:tc>
        <w:tc>
          <w:tcPr>
            <w:tcW w:w="1794" w:type="dxa"/>
            <w:vAlign w:val="center"/>
          </w:tcPr>
          <w:p w14:paraId="0BF4C271">
            <w:pPr>
              <w:jc w:val="center"/>
              <w:rPr>
                <w:rFonts w:ascii="宋体" w:hAnsi="宋体" w:cs="宋体"/>
                <w:sz w:val="24"/>
                <w:szCs w:val="24"/>
                <w:highlight w:val="none"/>
              </w:rPr>
            </w:pPr>
            <w:r>
              <w:rPr>
                <w:rFonts w:hint="eastAsia" w:ascii="宋体" w:hAnsi="宋体" w:cs="宋体"/>
                <w:sz w:val="24"/>
                <w:szCs w:val="28"/>
                <w:highlight w:val="none"/>
              </w:rPr>
              <w:t>付款响应</w:t>
            </w:r>
          </w:p>
        </w:tc>
        <w:tc>
          <w:tcPr>
            <w:tcW w:w="2196" w:type="dxa"/>
            <w:vAlign w:val="center"/>
          </w:tcPr>
          <w:p w14:paraId="0E92CE2E">
            <w:pPr>
              <w:rPr>
                <w:rFonts w:ascii="宋体" w:hAnsi="宋体" w:cs="宋体"/>
                <w:sz w:val="24"/>
                <w:szCs w:val="24"/>
                <w:highlight w:val="none"/>
              </w:rPr>
            </w:pPr>
          </w:p>
        </w:tc>
        <w:tc>
          <w:tcPr>
            <w:tcW w:w="2222" w:type="dxa"/>
            <w:vAlign w:val="center"/>
          </w:tcPr>
          <w:p w14:paraId="14C0CF3B">
            <w:pPr>
              <w:rPr>
                <w:rFonts w:ascii="宋体" w:hAnsi="宋体" w:cs="宋体"/>
                <w:sz w:val="24"/>
                <w:szCs w:val="24"/>
                <w:highlight w:val="none"/>
              </w:rPr>
            </w:pPr>
          </w:p>
        </w:tc>
        <w:tc>
          <w:tcPr>
            <w:tcW w:w="1978" w:type="dxa"/>
            <w:vAlign w:val="center"/>
          </w:tcPr>
          <w:p w14:paraId="5F21CEFD">
            <w:pPr>
              <w:rPr>
                <w:rFonts w:ascii="宋体" w:hAnsi="宋体" w:cs="宋体"/>
                <w:sz w:val="24"/>
                <w:szCs w:val="24"/>
                <w:highlight w:val="none"/>
              </w:rPr>
            </w:pPr>
          </w:p>
        </w:tc>
      </w:tr>
      <w:tr w14:paraId="1ED06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4BFF6203">
            <w:pPr>
              <w:jc w:val="center"/>
              <w:rPr>
                <w:rFonts w:ascii="宋体" w:hAnsi="宋体" w:cs="宋体"/>
                <w:sz w:val="24"/>
                <w:szCs w:val="24"/>
                <w:highlight w:val="none"/>
              </w:rPr>
            </w:pPr>
            <w:r>
              <w:rPr>
                <w:rFonts w:hint="eastAsia" w:ascii="宋体" w:hAnsi="宋体" w:cs="宋体"/>
                <w:sz w:val="24"/>
                <w:szCs w:val="24"/>
                <w:highlight w:val="none"/>
              </w:rPr>
              <w:t>3</w:t>
            </w:r>
          </w:p>
        </w:tc>
        <w:tc>
          <w:tcPr>
            <w:tcW w:w="1794" w:type="dxa"/>
            <w:vAlign w:val="center"/>
          </w:tcPr>
          <w:p w14:paraId="78EFE10F">
            <w:pPr>
              <w:jc w:val="center"/>
              <w:rPr>
                <w:rFonts w:ascii="宋体" w:hAnsi="宋体" w:cs="宋体"/>
                <w:sz w:val="24"/>
                <w:szCs w:val="24"/>
                <w:highlight w:val="none"/>
              </w:rPr>
            </w:pPr>
            <w:r>
              <w:rPr>
                <w:rFonts w:hint="eastAsia" w:ascii="宋体" w:hAnsi="宋体" w:cs="宋体"/>
                <w:sz w:val="24"/>
                <w:szCs w:val="28"/>
                <w:highlight w:val="none"/>
              </w:rPr>
              <w:t>服务期响应</w:t>
            </w:r>
          </w:p>
        </w:tc>
        <w:tc>
          <w:tcPr>
            <w:tcW w:w="2196" w:type="dxa"/>
            <w:vAlign w:val="center"/>
          </w:tcPr>
          <w:p w14:paraId="0EB93452">
            <w:pPr>
              <w:rPr>
                <w:rFonts w:ascii="宋体" w:hAnsi="宋体" w:cs="宋体"/>
                <w:sz w:val="24"/>
                <w:szCs w:val="24"/>
                <w:highlight w:val="none"/>
              </w:rPr>
            </w:pPr>
          </w:p>
        </w:tc>
        <w:tc>
          <w:tcPr>
            <w:tcW w:w="2222" w:type="dxa"/>
            <w:vAlign w:val="center"/>
          </w:tcPr>
          <w:p w14:paraId="5795F792">
            <w:pPr>
              <w:rPr>
                <w:rFonts w:ascii="宋体" w:hAnsi="宋体" w:cs="宋体"/>
                <w:sz w:val="24"/>
                <w:szCs w:val="24"/>
                <w:highlight w:val="none"/>
              </w:rPr>
            </w:pPr>
          </w:p>
        </w:tc>
        <w:tc>
          <w:tcPr>
            <w:tcW w:w="1978" w:type="dxa"/>
            <w:vAlign w:val="center"/>
          </w:tcPr>
          <w:p w14:paraId="728C0393">
            <w:pPr>
              <w:rPr>
                <w:rFonts w:ascii="宋体" w:hAnsi="宋体" w:cs="宋体"/>
                <w:sz w:val="24"/>
                <w:szCs w:val="24"/>
                <w:highlight w:val="none"/>
              </w:rPr>
            </w:pPr>
          </w:p>
        </w:tc>
      </w:tr>
      <w:tr w14:paraId="6A127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1BC7F402">
            <w:pPr>
              <w:jc w:val="center"/>
              <w:rPr>
                <w:rFonts w:ascii="宋体" w:hAnsi="宋体" w:cs="宋体"/>
                <w:sz w:val="24"/>
                <w:szCs w:val="24"/>
                <w:highlight w:val="none"/>
              </w:rPr>
            </w:pPr>
            <w:r>
              <w:rPr>
                <w:rFonts w:hint="eastAsia" w:ascii="宋体" w:hAnsi="宋体" w:cs="宋体"/>
                <w:sz w:val="24"/>
                <w:szCs w:val="24"/>
                <w:highlight w:val="none"/>
              </w:rPr>
              <w:t>4</w:t>
            </w:r>
          </w:p>
        </w:tc>
        <w:tc>
          <w:tcPr>
            <w:tcW w:w="1794" w:type="dxa"/>
            <w:vAlign w:val="center"/>
          </w:tcPr>
          <w:p w14:paraId="0075FA66">
            <w:pPr>
              <w:jc w:val="center"/>
              <w:rPr>
                <w:rFonts w:ascii="宋体" w:hAnsi="宋体" w:cs="宋体"/>
                <w:sz w:val="24"/>
                <w:szCs w:val="24"/>
                <w:highlight w:val="none"/>
              </w:rPr>
            </w:pPr>
            <w:r>
              <w:rPr>
                <w:rFonts w:hint="eastAsia" w:ascii="宋体" w:hAnsi="宋体" w:cs="宋体"/>
                <w:sz w:val="24"/>
                <w:szCs w:val="24"/>
                <w:highlight w:val="none"/>
              </w:rPr>
              <w:t>其他</w:t>
            </w:r>
          </w:p>
        </w:tc>
        <w:tc>
          <w:tcPr>
            <w:tcW w:w="2196" w:type="dxa"/>
            <w:vAlign w:val="center"/>
          </w:tcPr>
          <w:p w14:paraId="04488309">
            <w:pPr>
              <w:rPr>
                <w:rFonts w:ascii="宋体" w:hAnsi="宋体" w:cs="宋体"/>
                <w:sz w:val="24"/>
                <w:szCs w:val="24"/>
                <w:highlight w:val="none"/>
              </w:rPr>
            </w:pPr>
          </w:p>
        </w:tc>
        <w:tc>
          <w:tcPr>
            <w:tcW w:w="2222" w:type="dxa"/>
            <w:vAlign w:val="center"/>
          </w:tcPr>
          <w:p w14:paraId="46A1F251">
            <w:pPr>
              <w:rPr>
                <w:rFonts w:ascii="宋体" w:hAnsi="宋体" w:cs="宋体"/>
                <w:sz w:val="24"/>
                <w:szCs w:val="24"/>
                <w:highlight w:val="none"/>
              </w:rPr>
            </w:pPr>
          </w:p>
        </w:tc>
        <w:tc>
          <w:tcPr>
            <w:tcW w:w="1978" w:type="dxa"/>
            <w:vAlign w:val="center"/>
          </w:tcPr>
          <w:p w14:paraId="3F7E3D0E">
            <w:pPr>
              <w:rPr>
                <w:rFonts w:ascii="宋体" w:hAnsi="宋体" w:cs="宋体"/>
                <w:sz w:val="24"/>
                <w:szCs w:val="24"/>
                <w:highlight w:val="none"/>
              </w:rPr>
            </w:pPr>
          </w:p>
        </w:tc>
      </w:tr>
    </w:tbl>
    <w:p w14:paraId="589B9FD1">
      <w:pPr>
        <w:snapToGrid w:val="0"/>
        <w:spacing w:line="360" w:lineRule="auto"/>
        <w:rPr>
          <w:rFonts w:ascii="宋体" w:hAnsi="宋体" w:cs="宋体"/>
          <w:sz w:val="24"/>
          <w:szCs w:val="24"/>
          <w:highlight w:val="none"/>
        </w:rPr>
      </w:pPr>
    </w:p>
    <w:p w14:paraId="4E11929B">
      <w:pPr>
        <w:snapToGrid w:val="0"/>
        <w:spacing w:line="460" w:lineRule="exact"/>
        <w:rPr>
          <w:rFonts w:ascii="宋体" w:hAnsi="宋体" w:cs="宋体"/>
          <w:b/>
          <w:bCs/>
          <w:sz w:val="24"/>
          <w:szCs w:val="24"/>
          <w:highlight w:val="none"/>
        </w:rPr>
      </w:pPr>
    </w:p>
    <w:p w14:paraId="7374043D">
      <w:pPr>
        <w:snapToGrid w:val="0"/>
        <w:spacing w:line="460" w:lineRule="exact"/>
        <w:rPr>
          <w:rFonts w:ascii="宋体" w:hAnsi="宋体" w:cs="宋体"/>
          <w:b/>
          <w:bCs/>
          <w:sz w:val="24"/>
          <w:szCs w:val="24"/>
          <w:highlight w:val="none"/>
        </w:rPr>
      </w:pPr>
      <w:r>
        <w:rPr>
          <w:rFonts w:hint="eastAsia" w:ascii="宋体" w:hAnsi="宋体" w:cs="宋体"/>
          <w:b/>
          <w:bCs/>
          <w:sz w:val="24"/>
          <w:szCs w:val="24"/>
          <w:highlight w:val="none"/>
        </w:rPr>
        <w:t>供应商</w:t>
      </w:r>
      <w:r>
        <w:rPr>
          <w:rFonts w:hint="eastAsia" w:ascii="宋体" w:hAnsi="宋体" w:cs="宋体"/>
          <w:b/>
          <w:bCs/>
          <w:sz w:val="24"/>
          <w:szCs w:val="24"/>
          <w:highlight w:val="none"/>
          <w:lang w:eastAsia="zh-CN"/>
        </w:rPr>
        <w:t>盖章</w:t>
      </w:r>
      <w:r>
        <w:rPr>
          <w:rFonts w:hint="eastAsia" w:ascii="宋体" w:hAnsi="宋体" w:cs="宋体"/>
          <w:b/>
          <w:bCs/>
          <w:sz w:val="24"/>
          <w:szCs w:val="24"/>
          <w:highlight w:val="none"/>
        </w:rPr>
        <w:t>：</w:t>
      </w:r>
    </w:p>
    <w:p w14:paraId="0DF9F7B4">
      <w:pPr>
        <w:spacing w:line="460" w:lineRule="exact"/>
        <w:jc w:val="left"/>
        <w:rPr>
          <w:rFonts w:ascii="宋体" w:hAnsi="宋体" w:cs="宋体"/>
          <w:sz w:val="24"/>
          <w:szCs w:val="24"/>
          <w:highlight w:val="none"/>
        </w:rPr>
      </w:pPr>
      <w:r>
        <w:rPr>
          <w:rFonts w:hint="eastAsia" w:ascii="宋体" w:hAnsi="宋体" w:cs="宋体"/>
          <w:b/>
          <w:bCs/>
          <w:sz w:val="24"/>
          <w:szCs w:val="24"/>
          <w:highlight w:val="none"/>
        </w:rPr>
        <w:t>日期：   年   月   日</w:t>
      </w:r>
    </w:p>
    <w:p w14:paraId="04477990">
      <w:pPr>
        <w:spacing w:line="460" w:lineRule="exact"/>
        <w:rPr>
          <w:rFonts w:ascii="宋体" w:hAnsi="宋体" w:cs="宋体"/>
          <w:sz w:val="24"/>
          <w:szCs w:val="24"/>
          <w:highlight w:val="none"/>
        </w:rPr>
      </w:pPr>
    </w:p>
    <w:p w14:paraId="702AFB95">
      <w:pPr>
        <w:spacing w:line="500" w:lineRule="exact"/>
        <w:rPr>
          <w:rFonts w:ascii="宋体" w:hAnsi="宋体" w:cs="宋体"/>
          <w:sz w:val="24"/>
          <w:szCs w:val="24"/>
          <w:highlight w:val="none"/>
        </w:rPr>
      </w:pPr>
      <w:r>
        <w:rPr>
          <w:rFonts w:hint="eastAsia" w:ascii="宋体" w:hAnsi="宋体" w:cs="宋体"/>
          <w:b/>
          <w:bCs/>
          <w:sz w:val="24"/>
          <w:szCs w:val="24"/>
          <w:highlight w:val="none"/>
        </w:rPr>
        <w:t>注：</w:t>
      </w:r>
      <w:r>
        <w:rPr>
          <w:rFonts w:hint="eastAsia" w:ascii="宋体" w:hAnsi="宋体" w:cs="宋体"/>
          <w:sz w:val="24"/>
          <w:szCs w:val="28"/>
          <w:highlight w:val="none"/>
        </w:rPr>
        <w:t>提供的服务满足采购需求；付款及服务期等均应响应磋商文件要求。</w:t>
      </w:r>
      <w:r>
        <w:rPr>
          <w:rFonts w:hint="eastAsia" w:ascii="宋体" w:hAnsi="宋体" w:cs="宋体"/>
          <w:bCs/>
          <w:sz w:val="24"/>
          <w:szCs w:val="24"/>
          <w:highlight w:val="none"/>
        </w:rPr>
        <w:br w:type="page"/>
      </w:r>
      <w:bookmarkStart w:id="120" w:name="_Toc29422"/>
      <w:bookmarkStart w:id="121" w:name="_Toc22037"/>
      <w:r>
        <w:rPr>
          <w:rStyle w:val="105"/>
          <w:rFonts w:hint="eastAsia" w:ascii="宋体" w:hAnsi="宋体" w:eastAsia="宋体" w:cs="宋体"/>
          <w:sz w:val="24"/>
          <w:szCs w:val="24"/>
          <w:highlight w:val="none"/>
        </w:rPr>
        <w:t>附件</w:t>
      </w:r>
      <w:bookmarkEnd w:id="119"/>
      <w:r>
        <w:rPr>
          <w:rStyle w:val="105"/>
          <w:rFonts w:hint="eastAsia" w:ascii="宋体" w:hAnsi="宋体" w:eastAsia="宋体" w:cs="宋体"/>
          <w:sz w:val="24"/>
          <w:szCs w:val="24"/>
          <w:highlight w:val="none"/>
        </w:rPr>
        <w:t>七</w:t>
      </w:r>
      <w:bookmarkEnd w:id="120"/>
      <w:bookmarkEnd w:id="121"/>
    </w:p>
    <w:p w14:paraId="09048EB2">
      <w:pPr>
        <w:pStyle w:val="3"/>
        <w:spacing w:before="0" w:after="0" w:line="560" w:lineRule="exact"/>
        <w:jc w:val="center"/>
        <w:rPr>
          <w:rFonts w:ascii="宋体" w:hAnsi="宋体" w:eastAsia="宋体" w:cs="宋体"/>
          <w:sz w:val="24"/>
          <w:szCs w:val="24"/>
          <w:highlight w:val="none"/>
        </w:rPr>
      </w:pPr>
      <w:bookmarkStart w:id="122" w:name="_Toc1624"/>
      <w:bookmarkStart w:id="123" w:name="_Toc30527"/>
      <w:bookmarkStart w:id="124" w:name="_Toc18625"/>
      <w:r>
        <w:rPr>
          <w:rFonts w:hint="eastAsia" w:ascii="宋体" w:hAnsi="宋体" w:eastAsia="宋体" w:cs="宋体"/>
          <w:sz w:val="24"/>
          <w:szCs w:val="24"/>
          <w:highlight w:val="none"/>
        </w:rPr>
        <w:t>相关服务承诺函</w:t>
      </w:r>
      <w:bookmarkEnd w:id="122"/>
      <w:bookmarkEnd w:id="123"/>
      <w:bookmarkEnd w:id="124"/>
    </w:p>
    <w:p w14:paraId="49C784C0">
      <w:pPr>
        <w:jc w:val="center"/>
        <w:rPr>
          <w:rFonts w:ascii="宋体" w:hAnsi="宋体" w:cs="宋体"/>
          <w:sz w:val="24"/>
          <w:szCs w:val="28"/>
          <w:highlight w:val="none"/>
        </w:rPr>
      </w:pPr>
    </w:p>
    <w:p w14:paraId="4ABF4B58">
      <w:pPr>
        <w:jc w:val="center"/>
        <w:rPr>
          <w:rFonts w:ascii="宋体" w:hAnsi="宋体" w:cs="宋体"/>
          <w:sz w:val="24"/>
          <w:szCs w:val="28"/>
          <w:highlight w:val="none"/>
        </w:rPr>
      </w:pPr>
      <w:r>
        <w:rPr>
          <w:rFonts w:hint="eastAsia" w:ascii="宋体" w:hAnsi="宋体" w:cs="宋体"/>
          <w:sz w:val="24"/>
          <w:szCs w:val="28"/>
          <w:highlight w:val="none"/>
        </w:rPr>
        <w:t>(供应商可自行制作格式)</w:t>
      </w:r>
    </w:p>
    <w:p w14:paraId="4250CB08">
      <w:pPr>
        <w:rPr>
          <w:rFonts w:ascii="宋体" w:hAnsi="宋体" w:cs="宋体"/>
          <w:highlight w:val="none"/>
        </w:rPr>
      </w:pPr>
    </w:p>
    <w:p w14:paraId="317D7B55">
      <w:pPr>
        <w:rPr>
          <w:rFonts w:ascii="宋体" w:hAnsi="宋体" w:cs="宋体"/>
          <w:highlight w:val="none"/>
        </w:rPr>
      </w:pPr>
    </w:p>
    <w:p w14:paraId="54193707">
      <w:pPr>
        <w:rPr>
          <w:rStyle w:val="105"/>
          <w:rFonts w:hint="eastAsia" w:ascii="宋体" w:hAnsi="宋体" w:eastAsia="宋体" w:cs="宋体"/>
          <w:sz w:val="24"/>
          <w:szCs w:val="24"/>
          <w:highlight w:val="none"/>
          <w:lang w:val="en-US" w:eastAsia="zh-CN"/>
        </w:rPr>
      </w:pPr>
      <w:bookmarkStart w:id="125" w:name="_Toc3162"/>
      <w:bookmarkStart w:id="126" w:name="_Toc2238"/>
      <w:bookmarkStart w:id="127" w:name="_Toc7571"/>
      <w:r>
        <w:rPr>
          <w:rStyle w:val="105"/>
          <w:rFonts w:hint="eastAsia" w:ascii="宋体" w:hAnsi="宋体" w:eastAsia="宋体" w:cs="宋体"/>
          <w:sz w:val="24"/>
          <w:szCs w:val="24"/>
          <w:highlight w:val="none"/>
        </w:rPr>
        <w:t>附件</w:t>
      </w:r>
      <w:bookmarkEnd w:id="125"/>
      <w:bookmarkEnd w:id="126"/>
      <w:r>
        <w:rPr>
          <w:rStyle w:val="105"/>
          <w:rFonts w:hint="eastAsia" w:ascii="宋体" w:hAnsi="宋体" w:cs="宋体"/>
          <w:sz w:val="24"/>
          <w:szCs w:val="24"/>
          <w:highlight w:val="none"/>
          <w:lang w:val="en-US" w:eastAsia="zh-CN"/>
        </w:rPr>
        <w:t>八</w:t>
      </w:r>
    </w:p>
    <w:bookmarkEnd w:id="127"/>
    <w:p w14:paraId="18680A73">
      <w:pPr>
        <w:spacing w:line="360" w:lineRule="auto"/>
        <w:rPr>
          <w:rFonts w:ascii="宋体" w:hAnsi="宋体" w:cs="宋体"/>
          <w:bCs/>
          <w:sz w:val="24"/>
          <w:szCs w:val="24"/>
          <w:highlight w:val="none"/>
        </w:rPr>
      </w:pPr>
      <w:bookmarkStart w:id="128" w:name="_Toc28850"/>
    </w:p>
    <w:p w14:paraId="1D32736B">
      <w:pPr>
        <w:spacing w:line="360" w:lineRule="auto"/>
        <w:jc w:val="center"/>
        <w:rPr>
          <w:rFonts w:ascii="宋体" w:hAnsi="宋体" w:cs="宋体"/>
          <w:bCs/>
          <w:sz w:val="24"/>
          <w:szCs w:val="24"/>
          <w:highlight w:val="none"/>
        </w:rPr>
      </w:pPr>
      <w:r>
        <w:rPr>
          <w:rFonts w:hint="eastAsia" w:ascii="宋体" w:hAnsi="宋体" w:cs="宋体"/>
          <w:bCs/>
          <w:sz w:val="24"/>
          <w:szCs w:val="24"/>
          <w:highlight w:val="none"/>
        </w:rPr>
        <w:t>磋商文件要求和供应商认为需要提供的其它说明和资料</w:t>
      </w:r>
      <w:bookmarkEnd w:id="128"/>
    </w:p>
    <w:p w14:paraId="17204650">
      <w:pPr>
        <w:rPr>
          <w:rFonts w:hint="eastAsia"/>
          <w:sz w:val="28"/>
          <w:szCs w:val="28"/>
          <w:highlight w:val="none"/>
        </w:rPr>
      </w:pPr>
    </w:p>
    <w:p w14:paraId="4D7FE8FD">
      <w:pPr>
        <w:rPr>
          <w:rFonts w:hint="eastAsia" w:ascii="黑体" w:hAnsi="黑体" w:eastAsia="黑体"/>
          <w:sz w:val="36"/>
          <w:szCs w:val="36"/>
          <w:highlight w:val="none"/>
        </w:rPr>
      </w:pPr>
      <w:r>
        <w:rPr>
          <w:rFonts w:hint="eastAsia" w:ascii="黑体" w:hAnsi="黑体" w:eastAsia="黑体"/>
          <w:sz w:val="36"/>
          <w:szCs w:val="36"/>
          <w:highlight w:val="none"/>
          <w:u w:val="single"/>
          <w:lang w:val="en-US" w:eastAsia="zh-CN"/>
        </w:rPr>
        <w:br w:type="page"/>
      </w:r>
    </w:p>
    <w:p w14:paraId="030E4713">
      <w:pPr>
        <w:autoSpaceDE w:val="0"/>
        <w:autoSpaceDN w:val="0"/>
        <w:adjustRightInd w:val="0"/>
        <w:snapToGrid w:val="0"/>
        <w:spacing w:line="360" w:lineRule="auto"/>
        <w:jc w:val="center"/>
        <w:rPr>
          <w:rFonts w:hint="eastAsia" w:ascii="黑体" w:hAnsi="黑体" w:eastAsia="黑体"/>
          <w:sz w:val="36"/>
          <w:szCs w:val="36"/>
          <w:highlight w:val="none"/>
          <w:u w:val="single"/>
          <w:lang w:val="en-US" w:eastAsia="zh-CN"/>
        </w:rPr>
      </w:pPr>
      <w:r>
        <w:rPr>
          <w:rFonts w:hint="eastAsia" w:ascii="黑体" w:hAnsi="黑体" w:eastAsia="黑体"/>
          <w:sz w:val="36"/>
          <w:szCs w:val="36"/>
          <w:highlight w:val="none"/>
          <w:u w:val="single"/>
          <w:lang w:val="en-US" w:eastAsia="zh-CN"/>
        </w:rPr>
        <w:t>皖西卫生职业学院附属医院共享陪护床合作服务项目</w:t>
      </w:r>
    </w:p>
    <w:p w14:paraId="2E0B8588">
      <w:pPr>
        <w:autoSpaceDE w:val="0"/>
        <w:autoSpaceDN w:val="0"/>
        <w:adjustRightInd w:val="0"/>
        <w:snapToGrid w:val="0"/>
        <w:spacing w:line="360" w:lineRule="auto"/>
        <w:jc w:val="center"/>
        <w:rPr>
          <w:rFonts w:ascii="黑体" w:hAnsi="宋体" w:eastAsia="黑体"/>
          <w:sz w:val="36"/>
          <w:szCs w:val="36"/>
          <w:highlight w:val="none"/>
        </w:rPr>
      </w:pPr>
      <w:r>
        <w:rPr>
          <w:rFonts w:hint="eastAsia" w:ascii="黑体" w:hAnsi="黑体" w:eastAsia="黑体"/>
          <w:sz w:val="36"/>
          <w:szCs w:val="36"/>
          <w:highlight w:val="none"/>
        </w:rPr>
        <w:t>竞争性</w:t>
      </w:r>
      <w:r>
        <w:rPr>
          <w:rFonts w:hint="eastAsia" w:ascii="黑体" w:hAnsi="黑体" w:eastAsia="黑体"/>
          <w:sz w:val="36"/>
          <w:szCs w:val="36"/>
          <w:highlight w:val="none"/>
          <w:lang w:val="en-US" w:eastAsia="zh-CN"/>
        </w:rPr>
        <w:t>磋商</w:t>
      </w:r>
      <w:r>
        <w:rPr>
          <w:rFonts w:hint="eastAsia" w:ascii="黑体" w:hAnsi="黑体" w:eastAsia="黑体"/>
          <w:sz w:val="36"/>
          <w:szCs w:val="36"/>
          <w:highlight w:val="none"/>
        </w:rPr>
        <w:t>二轮报价表</w:t>
      </w:r>
    </w:p>
    <w:p w14:paraId="268C7498">
      <w:pPr>
        <w:spacing w:line="640" w:lineRule="exact"/>
        <w:rPr>
          <w:rFonts w:ascii="宋体" w:hAnsi="宋体"/>
          <w:sz w:val="28"/>
          <w:szCs w:val="28"/>
          <w:highlight w:val="none"/>
        </w:rPr>
      </w:pPr>
    </w:p>
    <w:p w14:paraId="68D7D9B8">
      <w:pPr>
        <w:spacing w:line="640" w:lineRule="exact"/>
        <w:rPr>
          <w:rFonts w:ascii="宋体" w:hAnsi="宋体"/>
          <w:sz w:val="28"/>
          <w:szCs w:val="28"/>
          <w:highlight w:val="none"/>
        </w:rPr>
      </w:pPr>
      <w:r>
        <w:rPr>
          <w:rFonts w:hint="eastAsia" w:ascii="宋体" w:hAnsi="宋体"/>
          <w:sz w:val="28"/>
          <w:szCs w:val="28"/>
          <w:highlight w:val="none"/>
        </w:rPr>
        <w:t>致：</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皖西卫生职业学院附属医院</w:t>
      </w:r>
      <w:r>
        <w:rPr>
          <w:rFonts w:hint="eastAsia" w:ascii="宋体" w:hAnsi="宋体"/>
          <w:sz w:val="28"/>
          <w:szCs w:val="28"/>
          <w:highlight w:val="none"/>
          <w:u w:val="single"/>
        </w:rPr>
        <w:t>(</w:t>
      </w:r>
      <w:r>
        <w:rPr>
          <w:rFonts w:hint="eastAsia" w:ascii="宋体" w:hAnsi="宋体"/>
          <w:sz w:val="28"/>
          <w:szCs w:val="28"/>
          <w:highlight w:val="none"/>
        </w:rPr>
        <w:t>采购人)</w:t>
      </w:r>
    </w:p>
    <w:p w14:paraId="3D011B54">
      <w:pPr>
        <w:numPr>
          <w:ilvl w:val="0"/>
          <w:numId w:val="4"/>
        </w:numPr>
        <w:spacing w:line="640" w:lineRule="exact"/>
        <w:ind w:firstLine="560" w:firstLineChars="200"/>
        <w:rPr>
          <w:rFonts w:hint="eastAsia" w:ascii="宋体" w:hAnsi="宋体"/>
          <w:sz w:val="28"/>
          <w:szCs w:val="28"/>
          <w:highlight w:val="none"/>
        </w:rPr>
      </w:pPr>
      <w:r>
        <w:rPr>
          <w:rFonts w:hint="eastAsia" w:ascii="宋体" w:hAnsi="宋体"/>
          <w:sz w:val="28"/>
          <w:szCs w:val="28"/>
          <w:highlight w:val="none"/>
        </w:rPr>
        <w:t>我方愿在前一轮次谈判（响应性文件内报价为首次报价）报价的基础上</w:t>
      </w:r>
      <w:r>
        <w:rPr>
          <w:rFonts w:hint="eastAsia" w:ascii="宋体" w:hAnsi="宋体"/>
          <w:sz w:val="28"/>
          <w:szCs w:val="28"/>
          <w:highlight w:val="none"/>
          <w:lang w:val="en-US" w:eastAsia="zh-CN"/>
        </w:rPr>
        <w:t>对</w:t>
      </w:r>
      <w:r>
        <w:rPr>
          <w:rFonts w:hint="eastAsia" w:ascii="宋体" w:hAnsi="宋体"/>
          <w:sz w:val="28"/>
          <w:szCs w:val="28"/>
          <w:highlight w:val="none"/>
          <w:u w:val="single"/>
          <w:lang w:val="en-US" w:eastAsia="zh-CN"/>
        </w:rPr>
        <w:t>皖西卫生职业学院附属医院共享陪护床合作服务项目</w:t>
      </w:r>
      <w:r>
        <w:rPr>
          <w:rFonts w:hint="eastAsia" w:ascii="宋体" w:hAnsi="宋体"/>
          <w:sz w:val="28"/>
          <w:szCs w:val="28"/>
          <w:highlight w:val="none"/>
          <w:lang w:val="en-US" w:eastAsia="zh-CN"/>
        </w:rPr>
        <w:t>进行二轮报价</w:t>
      </w:r>
      <w:r>
        <w:rPr>
          <w:rFonts w:hint="eastAsia" w:ascii="宋体" w:hAnsi="宋体"/>
          <w:sz w:val="28"/>
          <w:szCs w:val="28"/>
          <w:highlight w:val="none"/>
        </w:rPr>
        <w:t>：</w:t>
      </w:r>
    </w:p>
    <w:p w14:paraId="2C9F7846">
      <w:pPr>
        <w:pStyle w:val="35"/>
        <w:numPr>
          <w:ilvl w:val="0"/>
          <w:numId w:val="0"/>
        </w:numPr>
        <w:rPr>
          <w:highlight w:val="none"/>
        </w:rPr>
      </w:pPr>
    </w:p>
    <w:tbl>
      <w:tblPr>
        <w:tblStyle w:val="37"/>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5385"/>
        <w:gridCol w:w="2715"/>
      </w:tblGrid>
      <w:tr w14:paraId="4092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02" w:type="dxa"/>
            <w:vAlign w:val="center"/>
          </w:tcPr>
          <w:p w14:paraId="2F1360C5">
            <w:pPr>
              <w:jc w:val="center"/>
              <w:rPr>
                <w:rFonts w:ascii="宋体" w:hAnsi="宋体"/>
                <w:b/>
                <w:sz w:val="24"/>
                <w:szCs w:val="24"/>
                <w:highlight w:val="none"/>
              </w:rPr>
            </w:pPr>
            <w:r>
              <w:rPr>
                <w:rFonts w:hint="eastAsia" w:ascii="宋体" w:hAnsi="宋体"/>
                <w:b/>
                <w:sz w:val="24"/>
                <w:szCs w:val="24"/>
                <w:highlight w:val="none"/>
              </w:rPr>
              <w:t>序号</w:t>
            </w:r>
          </w:p>
        </w:tc>
        <w:tc>
          <w:tcPr>
            <w:tcW w:w="5385" w:type="dxa"/>
            <w:vAlign w:val="center"/>
          </w:tcPr>
          <w:p w14:paraId="6EA6E12C">
            <w:pPr>
              <w:jc w:val="center"/>
              <w:rPr>
                <w:rFonts w:ascii="宋体" w:hAnsi="宋体"/>
                <w:b/>
                <w:sz w:val="24"/>
                <w:szCs w:val="24"/>
                <w:highlight w:val="none"/>
              </w:rPr>
            </w:pPr>
            <w:r>
              <w:rPr>
                <w:rFonts w:hint="eastAsia" w:ascii="宋体" w:hAnsi="宋体"/>
                <w:b/>
                <w:sz w:val="24"/>
                <w:szCs w:val="24"/>
                <w:highlight w:val="none"/>
                <w:lang w:val="en-US" w:eastAsia="zh-CN"/>
              </w:rPr>
              <w:t>项目名称</w:t>
            </w:r>
          </w:p>
        </w:tc>
        <w:tc>
          <w:tcPr>
            <w:tcW w:w="2715" w:type="dxa"/>
            <w:vAlign w:val="center"/>
          </w:tcPr>
          <w:p w14:paraId="5D28F5B5">
            <w:pPr>
              <w:jc w:val="center"/>
              <w:rPr>
                <w:rFonts w:hint="eastAsia" w:ascii="宋体" w:hAnsi="宋体" w:eastAsia="宋体"/>
                <w:b/>
                <w:sz w:val="24"/>
                <w:szCs w:val="24"/>
                <w:highlight w:val="none"/>
                <w:lang w:eastAsia="zh-CN"/>
              </w:rPr>
            </w:pPr>
            <w:r>
              <w:rPr>
                <w:rFonts w:hint="eastAsia" w:ascii="宋体" w:hAnsi="宋体"/>
                <w:b/>
                <w:sz w:val="24"/>
                <w:szCs w:val="24"/>
                <w:highlight w:val="none"/>
                <w:lang w:val="en-US" w:eastAsia="zh-CN"/>
              </w:rPr>
              <w:t>二轮报</w:t>
            </w:r>
            <w:r>
              <w:rPr>
                <w:rFonts w:hint="eastAsia" w:ascii="宋体" w:hAnsi="宋体"/>
                <w:b/>
                <w:sz w:val="24"/>
                <w:szCs w:val="24"/>
                <w:highlight w:val="none"/>
              </w:rPr>
              <w:t>价</w:t>
            </w:r>
          </w:p>
        </w:tc>
      </w:tr>
      <w:tr w14:paraId="5B00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02" w:type="dxa"/>
            <w:tcBorders>
              <w:bottom w:val="single" w:color="auto" w:sz="4" w:space="0"/>
            </w:tcBorders>
            <w:vAlign w:val="center"/>
          </w:tcPr>
          <w:p w14:paraId="24F570DF">
            <w:pPr>
              <w:jc w:val="center"/>
              <w:rPr>
                <w:rFonts w:ascii="宋体" w:hAnsi="宋体"/>
                <w:bCs/>
                <w:sz w:val="24"/>
                <w:szCs w:val="24"/>
                <w:highlight w:val="none"/>
              </w:rPr>
            </w:pPr>
            <w:r>
              <w:rPr>
                <w:rFonts w:hint="eastAsia" w:ascii="宋体" w:hAnsi="宋体"/>
                <w:bCs/>
                <w:sz w:val="24"/>
                <w:szCs w:val="24"/>
                <w:highlight w:val="none"/>
              </w:rPr>
              <w:t>1</w:t>
            </w:r>
          </w:p>
        </w:tc>
        <w:tc>
          <w:tcPr>
            <w:tcW w:w="5385" w:type="dxa"/>
            <w:vAlign w:val="center"/>
          </w:tcPr>
          <w:p w14:paraId="355C905D">
            <w:pPr>
              <w:jc w:val="center"/>
              <w:rPr>
                <w:rFonts w:ascii="宋体" w:hAnsi="宋体"/>
                <w:bCs/>
                <w:sz w:val="24"/>
                <w:szCs w:val="24"/>
                <w:highlight w:val="none"/>
              </w:rPr>
            </w:pPr>
            <w:r>
              <w:rPr>
                <w:rFonts w:hint="eastAsia" w:ascii="宋体" w:hAnsi="宋体"/>
                <w:bCs/>
                <w:sz w:val="24"/>
                <w:szCs w:val="24"/>
                <w:highlight w:val="none"/>
                <w:lang w:val="en-US" w:eastAsia="zh-CN"/>
              </w:rPr>
              <w:t>皖西卫生职业学院附属医院共享陪护床合作服务项目</w:t>
            </w:r>
          </w:p>
        </w:tc>
        <w:tc>
          <w:tcPr>
            <w:tcW w:w="2715" w:type="dxa"/>
            <w:vAlign w:val="center"/>
          </w:tcPr>
          <w:p w14:paraId="0EBF6150">
            <w:pPr>
              <w:ind w:firstLine="480" w:firstLineChars="200"/>
              <w:jc w:val="center"/>
              <w:rPr>
                <w:rFonts w:hint="eastAsia" w:ascii="宋体" w:hAnsi="宋体" w:eastAsia="宋体"/>
                <w:bCs/>
                <w:sz w:val="24"/>
                <w:szCs w:val="24"/>
                <w:highlight w:val="none"/>
                <w:lang w:val="en-US" w:eastAsia="zh-CN"/>
              </w:rPr>
            </w:pPr>
            <w:r>
              <w:rPr>
                <w:rFonts w:hint="eastAsia" w:ascii="宋体" w:hAnsi="宋体"/>
                <w:bCs/>
                <w:sz w:val="24"/>
                <w:szCs w:val="24"/>
                <w:highlight w:val="none"/>
                <w:u w:val="single"/>
                <w:lang w:val="en-US" w:eastAsia="zh-CN"/>
              </w:rPr>
              <w:t xml:space="preserve">       </w:t>
            </w:r>
            <w:r>
              <w:rPr>
                <w:rFonts w:hint="eastAsia" w:ascii="宋体" w:hAnsi="宋体"/>
                <w:bCs/>
                <w:sz w:val="24"/>
                <w:szCs w:val="24"/>
                <w:highlight w:val="none"/>
                <w:lang w:val="en-US" w:eastAsia="zh-CN"/>
              </w:rPr>
              <w:t>（元）</w:t>
            </w:r>
          </w:p>
        </w:tc>
      </w:tr>
    </w:tbl>
    <w:p w14:paraId="4BC24B8E">
      <w:pPr>
        <w:spacing w:line="640" w:lineRule="exact"/>
        <w:ind w:firstLine="560" w:firstLineChars="200"/>
        <w:rPr>
          <w:rFonts w:hint="eastAsia" w:ascii="宋体" w:hAnsi="宋体"/>
          <w:sz w:val="28"/>
          <w:szCs w:val="28"/>
          <w:highlight w:val="none"/>
        </w:rPr>
      </w:pPr>
    </w:p>
    <w:p w14:paraId="76FCC13E">
      <w:pPr>
        <w:spacing w:line="640" w:lineRule="exact"/>
        <w:ind w:firstLine="560" w:firstLineChars="200"/>
        <w:rPr>
          <w:rFonts w:ascii="宋体" w:hAnsi="宋体"/>
          <w:sz w:val="28"/>
          <w:szCs w:val="28"/>
          <w:highlight w:val="none"/>
        </w:rPr>
      </w:pPr>
      <w:r>
        <w:rPr>
          <w:rFonts w:hint="eastAsia" w:ascii="宋体" w:hAnsi="宋体"/>
          <w:sz w:val="28"/>
          <w:szCs w:val="28"/>
          <w:highlight w:val="none"/>
        </w:rPr>
        <w:t>2、其他部分与响应性文件内容一致。</w:t>
      </w:r>
    </w:p>
    <w:p w14:paraId="43657B58">
      <w:pPr>
        <w:rPr>
          <w:rFonts w:ascii="宋体" w:hAnsi="宋体"/>
          <w:sz w:val="28"/>
          <w:szCs w:val="28"/>
          <w:highlight w:val="none"/>
        </w:rPr>
      </w:pPr>
    </w:p>
    <w:p w14:paraId="778DAE9F">
      <w:pPr>
        <w:ind w:left="5324" w:leftChars="1402" w:hanging="2380" w:hangingChars="850"/>
        <w:rPr>
          <w:rFonts w:ascii="宋体" w:hAnsi="宋体"/>
          <w:sz w:val="28"/>
          <w:szCs w:val="28"/>
          <w:highlight w:val="none"/>
        </w:rPr>
      </w:pPr>
      <w:r>
        <w:rPr>
          <w:rFonts w:hint="eastAsia" w:ascii="宋体" w:hAnsi="宋体"/>
          <w:sz w:val="28"/>
          <w:szCs w:val="28"/>
          <w:highlight w:val="none"/>
        </w:rPr>
        <w:t xml:space="preserve">供应商： </w:t>
      </w:r>
      <w:r>
        <w:rPr>
          <w:rFonts w:hint="eastAsia" w:ascii="宋体" w:hAnsi="宋体"/>
          <w:sz w:val="28"/>
          <w:szCs w:val="28"/>
          <w:highlight w:val="none"/>
          <w:u w:val="single"/>
        </w:rPr>
        <w:t xml:space="preserve">                        （盖章）</w:t>
      </w:r>
    </w:p>
    <w:p w14:paraId="715FB2C1">
      <w:pPr>
        <w:ind w:firstLine="2940" w:firstLineChars="1050"/>
        <w:rPr>
          <w:rFonts w:ascii="宋体" w:hAnsi="宋体"/>
          <w:sz w:val="28"/>
          <w:szCs w:val="28"/>
          <w:highlight w:val="none"/>
        </w:rPr>
      </w:pPr>
      <w:r>
        <w:rPr>
          <w:rFonts w:hint="eastAsia" w:ascii="宋体" w:hAnsi="宋体"/>
          <w:sz w:val="28"/>
          <w:szCs w:val="28"/>
          <w:highlight w:val="none"/>
        </w:rPr>
        <w:t>法定代表人或授权代表：</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u w:val="single"/>
        </w:rPr>
        <w:t>（签字或盖章）</w:t>
      </w:r>
    </w:p>
    <w:p w14:paraId="6D051EFE">
      <w:pPr>
        <w:wordWrap w:val="0"/>
        <w:ind w:right="280"/>
        <w:jc w:val="right"/>
        <w:rPr>
          <w:rFonts w:hint="eastAsia" w:ascii="宋体" w:hAnsi="宋体"/>
          <w:b/>
          <w:bCs/>
          <w:sz w:val="28"/>
          <w:szCs w:val="28"/>
          <w:highlight w:val="none"/>
          <w:shd w:val="clear" w:color="auto" w:fill="FFFFFF"/>
        </w:rPr>
      </w:pPr>
      <w:r>
        <w:rPr>
          <w:rFonts w:hint="eastAsia" w:ascii="宋体" w:hAnsi="宋体"/>
          <w:sz w:val="28"/>
          <w:szCs w:val="28"/>
          <w:highlight w:val="none"/>
        </w:rPr>
        <w:t>日期：</w:t>
      </w:r>
      <w:r>
        <w:rPr>
          <w:rFonts w:hint="eastAsia" w:ascii="宋体" w:hAnsi="宋体"/>
          <w:sz w:val="28"/>
          <w:szCs w:val="28"/>
          <w:highlight w:val="none"/>
          <w:lang w:val="en-US" w:eastAsia="zh-CN"/>
        </w:rPr>
        <w:t xml:space="preserve">   </w:t>
      </w:r>
      <w:r>
        <w:rPr>
          <w:rFonts w:hint="eastAsia" w:ascii="宋体" w:hAnsi="宋体"/>
          <w:sz w:val="28"/>
          <w:szCs w:val="28"/>
          <w:highlight w:val="none"/>
        </w:rPr>
        <w:t xml:space="preserve">年 </w:t>
      </w:r>
      <w:r>
        <w:rPr>
          <w:rFonts w:hint="eastAsia" w:ascii="宋体" w:hAnsi="宋体"/>
          <w:sz w:val="28"/>
          <w:szCs w:val="28"/>
          <w:highlight w:val="none"/>
          <w:lang w:val="en-US" w:eastAsia="zh-CN"/>
        </w:rPr>
        <w:t xml:space="preserve"> </w:t>
      </w:r>
      <w:r>
        <w:rPr>
          <w:rFonts w:hint="eastAsia" w:ascii="宋体" w:hAnsi="宋体"/>
          <w:sz w:val="28"/>
          <w:szCs w:val="28"/>
          <w:highlight w:val="none"/>
        </w:rPr>
        <w:t xml:space="preserve">  月   日</w:t>
      </w:r>
    </w:p>
    <w:p w14:paraId="2FDFE936">
      <w:pPr>
        <w:rPr>
          <w:rFonts w:hint="eastAsia" w:ascii="宋体" w:hAnsi="宋体"/>
          <w:b/>
          <w:bCs/>
          <w:sz w:val="28"/>
          <w:szCs w:val="28"/>
          <w:highlight w:val="none"/>
          <w:shd w:val="clear" w:color="auto" w:fill="FFFFFF"/>
        </w:rPr>
      </w:pPr>
      <w:r>
        <w:rPr>
          <w:rFonts w:hint="eastAsia" w:ascii="宋体" w:hAnsi="宋体"/>
          <w:b/>
          <w:bCs/>
          <w:sz w:val="28"/>
          <w:szCs w:val="28"/>
          <w:highlight w:val="none"/>
          <w:shd w:val="clear" w:color="auto" w:fill="FFFFFF"/>
        </w:rPr>
        <w:t>注：后一轮报价不得大于前一轮报价，否则为无效报价。报价轮次由评审委员会确定，供应商在响应文件中报价即为首轮报价。</w:t>
      </w:r>
    </w:p>
    <w:p w14:paraId="395C09A4">
      <w:pPr>
        <w:rPr>
          <w:rFonts w:ascii="宋体" w:hAnsi="宋体"/>
          <w:b/>
          <w:bCs/>
          <w:sz w:val="28"/>
          <w:szCs w:val="28"/>
          <w:highlight w:val="none"/>
          <w:shd w:val="clear" w:color="auto" w:fill="FFFFFF"/>
        </w:rPr>
      </w:pPr>
      <w:r>
        <w:rPr>
          <w:rFonts w:hint="eastAsia" w:ascii="宋体" w:hAnsi="宋体"/>
          <w:b/>
          <w:bCs/>
          <w:sz w:val="28"/>
          <w:szCs w:val="28"/>
          <w:highlight w:val="none"/>
          <w:shd w:val="clear" w:color="auto" w:fill="FFFFFF"/>
          <w:lang w:val="en-US" w:eastAsia="zh-CN"/>
        </w:rPr>
        <w:t>报价</w:t>
      </w:r>
      <w:r>
        <w:rPr>
          <w:rFonts w:hint="eastAsia" w:ascii="宋体" w:hAnsi="宋体"/>
          <w:b/>
          <w:bCs/>
          <w:sz w:val="28"/>
          <w:szCs w:val="28"/>
          <w:highlight w:val="none"/>
          <w:shd w:val="clear" w:color="auto" w:fill="FFFFFF"/>
        </w:rPr>
        <w:t>说明：</w:t>
      </w:r>
      <w:r>
        <w:rPr>
          <w:rFonts w:hint="eastAsia" w:ascii="宋体" w:hAnsi="宋体"/>
          <w:b/>
          <w:bCs/>
          <w:sz w:val="28"/>
          <w:szCs w:val="28"/>
          <w:highlight w:val="none"/>
          <w:shd w:val="clear" w:color="auto" w:fill="FFFFFF"/>
          <w:lang w:val="en-US" w:eastAsia="zh-CN"/>
        </w:rPr>
        <w:t>报价不能超过预算单价及总价。</w:t>
      </w:r>
    </w:p>
    <w:sectPr>
      <w:headerReference r:id="rId3" w:type="default"/>
      <w:footerReference r:id="rId5" w:type="default"/>
      <w:headerReference r:id="rId4" w:type="even"/>
      <w:footerReference r:id="rId6"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09114">
    <w:pPr>
      <w:pStyle w:val="22"/>
      <w:framePr w:wrap="around" w:vAnchor="text" w:hAnchor="margin" w:xAlign="center" w:y="1"/>
      <w:rPr>
        <w:rStyle w:val="41"/>
      </w:rPr>
    </w:pPr>
    <w:r>
      <w:rPr>
        <w:rStyle w:val="41"/>
      </w:rPr>
      <w:fldChar w:fldCharType="begin"/>
    </w:r>
    <w:r>
      <w:rPr>
        <w:rStyle w:val="41"/>
      </w:rPr>
      <w:instrText xml:space="preserve">PAGE  </w:instrText>
    </w:r>
    <w:r>
      <w:rPr>
        <w:rStyle w:val="41"/>
      </w:rPr>
      <w:fldChar w:fldCharType="separate"/>
    </w:r>
    <w:r>
      <w:rPr>
        <w:rStyle w:val="41"/>
      </w:rPr>
      <w:t>29</w:t>
    </w:r>
    <w:r>
      <w:rPr>
        <w:rStyle w:val="41"/>
      </w:rPr>
      <w:fldChar w:fldCharType="end"/>
    </w:r>
  </w:p>
  <w:p w14:paraId="06B60AC4">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9E1B4">
    <w:pPr>
      <w:pStyle w:val="22"/>
      <w:framePr w:wrap="around" w:vAnchor="text" w:hAnchor="margin" w:xAlign="center" w:y="1"/>
      <w:rPr>
        <w:rStyle w:val="41"/>
      </w:rPr>
    </w:pPr>
    <w:r>
      <w:rPr>
        <w:rStyle w:val="41"/>
      </w:rPr>
      <w:fldChar w:fldCharType="begin"/>
    </w:r>
    <w:r>
      <w:rPr>
        <w:rStyle w:val="41"/>
      </w:rPr>
      <w:instrText xml:space="preserve">PAGE  </w:instrText>
    </w:r>
    <w:r>
      <w:rPr>
        <w:rStyle w:val="41"/>
      </w:rPr>
      <w:fldChar w:fldCharType="end"/>
    </w:r>
  </w:p>
  <w:p w14:paraId="0BEDFDBC">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F9DB2">
    <w:pPr>
      <w:pStyle w:val="23"/>
      <w:pBdr>
        <w:bottom w:val="single" w:color="auto" w:sz="6" w:space="0"/>
      </w:pBdr>
      <w:tabs>
        <w:tab w:val="left" w:pos="8460"/>
        <w:tab w:val="left" w:pos="9180"/>
        <w:tab w:val="clear" w:pos="4153"/>
        <w:tab w:val="clear" w:pos="8306"/>
      </w:tabs>
      <w:ind w:right="360"/>
    </w:pPr>
    <w:r>
      <w:rPr>
        <w:rFonts w:hint="eastAsia"/>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8900D">
    <w:pPr>
      <w:pStyle w:val="23"/>
      <w:framePr w:wrap="around" w:vAnchor="text" w:hAnchor="margin" w:xAlign="right" w:y="1"/>
      <w:rPr>
        <w:rStyle w:val="41"/>
      </w:rPr>
    </w:pPr>
    <w:r>
      <w:rPr>
        <w:rStyle w:val="41"/>
      </w:rPr>
      <w:fldChar w:fldCharType="begin"/>
    </w:r>
    <w:r>
      <w:rPr>
        <w:rStyle w:val="41"/>
      </w:rPr>
      <w:instrText xml:space="preserve">PAGE  </w:instrText>
    </w:r>
    <w:r>
      <w:rPr>
        <w:rStyle w:val="41"/>
      </w:rPr>
      <w:fldChar w:fldCharType="end"/>
    </w:r>
  </w:p>
  <w:p w14:paraId="356B796E">
    <w:pPr>
      <w:pStyle w:val="2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6CA52"/>
    <w:multiLevelType w:val="singleLevel"/>
    <w:tmpl w:val="87E6CA52"/>
    <w:lvl w:ilvl="0" w:tentative="0">
      <w:start w:val="1"/>
      <w:numFmt w:val="decimal"/>
      <w:suff w:val="nothing"/>
      <w:lvlText w:val="（%1）"/>
      <w:lvlJc w:val="left"/>
    </w:lvl>
  </w:abstractNum>
  <w:abstractNum w:abstractNumId="1">
    <w:nsid w:val="CA921B7E"/>
    <w:multiLevelType w:val="singleLevel"/>
    <w:tmpl w:val="CA921B7E"/>
    <w:lvl w:ilvl="0" w:tentative="0">
      <w:start w:val="3"/>
      <w:numFmt w:val="chineseCounting"/>
      <w:suff w:val="nothing"/>
      <w:lvlText w:val="%1、"/>
      <w:lvlJc w:val="left"/>
      <w:rPr>
        <w:rFonts w:hint="eastAsia"/>
      </w:rPr>
    </w:lvl>
  </w:abstractNum>
  <w:abstractNum w:abstractNumId="2">
    <w:nsid w:val="FA69F08A"/>
    <w:multiLevelType w:val="singleLevel"/>
    <w:tmpl w:val="FA69F08A"/>
    <w:lvl w:ilvl="0" w:tentative="0">
      <w:start w:val="1"/>
      <w:numFmt w:val="decimal"/>
      <w:suff w:val="nothing"/>
      <w:lvlText w:val="%1、"/>
      <w:lvlJc w:val="left"/>
    </w:lvl>
  </w:abstractNum>
  <w:abstractNum w:abstractNumId="3">
    <w:nsid w:val="00000005"/>
    <w:multiLevelType w:val="multilevel"/>
    <w:tmpl w:val="00000005"/>
    <w:lvl w:ilvl="0" w:tentative="0">
      <w:start w:val="1"/>
      <w:numFmt w:val="decimal"/>
      <w:pStyle w:val="6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xY2Q3OGJjMTY1ZjgwZDhmN2JhZDI0OWQ3ODIwNWQifQ=="/>
  </w:docVars>
  <w:rsids>
    <w:rsidRoot w:val="002D677B"/>
    <w:rsid w:val="000120AC"/>
    <w:rsid w:val="000145D1"/>
    <w:rsid w:val="00015C71"/>
    <w:rsid w:val="000271A7"/>
    <w:rsid w:val="00042454"/>
    <w:rsid w:val="00053B80"/>
    <w:rsid w:val="00053F56"/>
    <w:rsid w:val="00057B34"/>
    <w:rsid w:val="0006429A"/>
    <w:rsid w:val="00066BCF"/>
    <w:rsid w:val="0007068B"/>
    <w:rsid w:val="0007438F"/>
    <w:rsid w:val="00083A3D"/>
    <w:rsid w:val="00085013"/>
    <w:rsid w:val="0008734A"/>
    <w:rsid w:val="00091912"/>
    <w:rsid w:val="00092365"/>
    <w:rsid w:val="00095459"/>
    <w:rsid w:val="000A18AA"/>
    <w:rsid w:val="000A3D75"/>
    <w:rsid w:val="000D72BD"/>
    <w:rsid w:val="000E215B"/>
    <w:rsid w:val="000E29A9"/>
    <w:rsid w:val="000F6DD6"/>
    <w:rsid w:val="0010048A"/>
    <w:rsid w:val="00102BDC"/>
    <w:rsid w:val="00111AA2"/>
    <w:rsid w:val="00117F05"/>
    <w:rsid w:val="001252D5"/>
    <w:rsid w:val="001260B2"/>
    <w:rsid w:val="00135355"/>
    <w:rsid w:val="00146D70"/>
    <w:rsid w:val="00156254"/>
    <w:rsid w:val="001723C8"/>
    <w:rsid w:val="001903C6"/>
    <w:rsid w:val="001A3254"/>
    <w:rsid w:val="001B57E1"/>
    <w:rsid w:val="001C47BA"/>
    <w:rsid w:val="001C6B89"/>
    <w:rsid w:val="001F767E"/>
    <w:rsid w:val="00206019"/>
    <w:rsid w:val="0021447E"/>
    <w:rsid w:val="002175D2"/>
    <w:rsid w:val="00222133"/>
    <w:rsid w:val="00230806"/>
    <w:rsid w:val="00230AFD"/>
    <w:rsid w:val="00232B23"/>
    <w:rsid w:val="00237B8A"/>
    <w:rsid w:val="0024002C"/>
    <w:rsid w:val="0025494F"/>
    <w:rsid w:val="002656AE"/>
    <w:rsid w:val="00281CBF"/>
    <w:rsid w:val="002908AE"/>
    <w:rsid w:val="00295D2C"/>
    <w:rsid w:val="002A2A22"/>
    <w:rsid w:val="002A5B98"/>
    <w:rsid w:val="002C3E11"/>
    <w:rsid w:val="002D508E"/>
    <w:rsid w:val="002D677B"/>
    <w:rsid w:val="002E54B3"/>
    <w:rsid w:val="002F5374"/>
    <w:rsid w:val="002F5CAB"/>
    <w:rsid w:val="00314F50"/>
    <w:rsid w:val="003342EF"/>
    <w:rsid w:val="00337DCA"/>
    <w:rsid w:val="00341CB0"/>
    <w:rsid w:val="003452C5"/>
    <w:rsid w:val="00350E5F"/>
    <w:rsid w:val="00370F26"/>
    <w:rsid w:val="003808D6"/>
    <w:rsid w:val="00385D3E"/>
    <w:rsid w:val="003A03AB"/>
    <w:rsid w:val="003E0B3C"/>
    <w:rsid w:val="003E7C3B"/>
    <w:rsid w:val="00410AD8"/>
    <w:rsid w:val="00413100"/>
    <w:rsid w:val="00424DA5"/>
    <w:rsid w:val="00425C52"/>
    <w:rsid w:val="004413B4"/>
    <w:rsid w:val="00453F7D"/>
    <w:rsid w:val="00480966"/>
    <w:rsid w:val="004A2AC5"/>
    <w:rsid w:val="004A45A4"/>
    <w:rsid w:val="004C64FF"/>
    <w:rsid w:val="004D5F5D"/>
    <w:rsid w:val="004F279A"/>
    <w:rsid w:val="0050472D"/>
    <w:rsid w:val="005236AE"/>
    <w:rsid w:val="00524A87"/>
    <w:rsid w:val="00533AAE"/>
    <w:rsid w:val="00554CE3"/>
    <w:rsid w:val="005710D8"/>
    <w:rsid w:val="005A03E4"/>
    <w:rsid w:val="005B04B8"/>
    <w:rsid w:val="005E38A4"/>
    <w:rsid w:val="005E56CC"/>
    <w:rsid w:val="005E754A"/>
    <w:rsid w:val="00654D2C"/>
    <w:rsid w:val="00661562"/>
    <w:rsid w:val="00682117"/>
    <w:rsid w:val="0068795B"/>
    <w:rsid w:val="00695280"/>
    <w:rsid w:val="006B21E7"/>
    <w:rsid w:val="006D3DB9"/>
    <w:rsid w:val="006F01D1"/>
    <w:rsid w:val="006F3D3E"/>
    <w:rsid w:val="006F49EE"/>
    <w:rsid w:val="00703A7D"/>
    <w:rsid w:val="007045A4"/>
    <w:rsid w:val="00715AE4"/>
    <w:rsid w:val="0073207C"/>
    <w:rsid w:val="007550DC"/>
    <w:rsid w:val="00766A44"/>
    <w:rsid w:val="00767BB2"/>
    <w:rsid w:val="00777046"/>
    <w:rsid w:val="00784363"/>
    <w:rsid w:val="0078488E"/>
    <w:rsid w:val="00790BD6"/>
    <w:rsid w:val="0079235B"/>
    <w:rsid w:val="007A4EEE"/>
    <w:rsid w:val="007B00FB"/>
    <w:rsid w:val="007E5141"/>
    <w:rsid w:val="007F2C26"/>
    <w:rsid w:val="007F3323"/>
    <w:rsid w:val="007F72E0"/>
    <w:rsid w:val="00802679"/>
    <w:rsid w:val="00810784"/>
    <w:rsid w:val="00821EE8"/>
    <w:rsid w:val="008448CD"/>
    <w:rsid w:val="0086536B"/>
    <w:rsid w:val="0089296C"/>
    <w:rsid w:val="008A6D3D"/>
    <w:rsid w:val="008B0E3B"/>
    <w:rsid w:val="008C0ED2"/>
    <w:rsid w:val="008D216E"/>
    <w:rsid w:val="008E0D41"/>
    <w:rsid w:val="00922A63"/>
    <w:rsid w:val="00925990"/>
    <w:rsid w:val="00940C0D"/>
    <w:rsid w:val="00942328"/>
    <w:rsid w:val="0094320A"/>
    <w:rsid w:val="009628D2"/>
    <w:rsid w:val="00964C0F"/>
    <w:rsid w:val="0097577C"/>
    <w:rsid w:val="00980525"/>
    <w:rsid w:val="009B5EF1"/>
    <w:rsid w:val="009D0332"/>
    <w:rsid w:val="00A051CF"/>
    <w:rsid w:val="00A12E92"/>
    <w:rsid w:val="00A14F6A"/>
    <w:rsid w:val="00A17EB8"/>
    <w:rsid w:val="00A2462A"/>
    <w:rsid w:val="00A27C2C"/>
    <w:rsid w:val="00A301BA"/>
    <w:rsid w:val="00A3443C"/>
    <w:rsid w:val="00A5114C"/>
    <w:rsid w:val="00A52EA8"/>
    <w:rsid w:val="00A612D2"/>
    <w:rsid w:val="00A7302C"/>
    <w:rsid w:val="00A74097"/>
    <w:rsid w:val="00A74C0B"/>
    <w:rsid w:val="00A85BA0"/>
    <w:rsid w:val="00A95755"/>
    <w:rsid w:val="00A957C6"/>
    <w:rsid w:val="00A966A5"/>
    <w:rsid w:val="00AA5057"/>
    <w:rsid w:val="00AB51D7"/>
    <w:rsid w:val="00AC4741"/>
    <w:rsid w:val="00AD100F"/>
    <w:rsid w:val="00B00630"/>
    <w:rsid w:val="00B21075"/>
    <w:rsid w:val="00B27CFD"/>
    <w:rsid w:val="00B4726F"/>
    <w:rsid w:val="00B57818"/>
    <w:rsid w:val="00B578EB"/>
    <w:rsid w:val="00B7616C"/>
    <w:rsid w:val="00B80346"/>
    <w:rsid w:val="00BA10A8"/>
    <w:rsid w:val="00BA136D"/>
    <w:rsid w:val="00BA3764"/>
    <w:rsid w:val="00BB63DF"/>
    <w:rsid w:val="00BB7605"/>
    <w:rsid w:val="00BC2739"/>
    <w:rsid w:val="00BC5045"/>
    <w:rsid w:val="00BD23FE"/>
    <w:rsid w:val="00C0313E"/>
    <w:rsid w:val="00C35B5F"/>
    <w:rsid w:val="00C4377A"/>
    <w:rsid w:val="00C5087F"/>
    <w:rsid w:val="00C56F48"/>
    <w:rsid w:val="00C6343E"/>
    <w:rsid w:val="00C71EC0"/>
    <w:rsid w:val="00C72D9C"/>
    <w:rsid w:val="00C734AB"/>
    <w:rsid w:val="00C84AAC"/>
    <w:rsid w:val="00C97CD9"/>
    <w:rsid w:val="00CA32AE"/>
    <w:rsid w:val="00CA60CE"/>
    <w:rsid w:val="00CB2CE0"/>
    <w:rsid w:val="00CE1386"/>
    <w:rsid w:val="00CE28E9"/>
    <w:rsid w:val="00CE3BB4"/>
    <w:rsid w:val="00CF10C1"/>
    <w:rsid w:val="00CF3743"/>
    <w:rsid w:val="00D027C9"/>
    <w:rsid w:val="00D13AEE"/>
    <w:rsid w:val="00D16453"/>
    <w:rsid w:val="00D175FB"/>
    <w:rsid w:val="00D2401D"/>
    <w:rsid w:val="00D33ECF"/>
    <w:rsid w:val="00D429C1"/>
    <w:rsid w:val="00D54208"/>
    <w:rsid w:val="00D6083A"/>
    <w:rsid w:val="00DA1E4E"/>
    <w:rsid w:val="00DA2C77"/>
    <w:rsid w:val="00DA578E"/>
    <w:rsid w:val="00DC1314"/>
    <w:rsid w:val="00DC653F"/>
    <w:rsid w:val="00DD1C69"/>
    <w:rsid w:val="00DD2C6C"/>
    <w:rsid w:val="00DE18CD"/>
    <w:rsid w:val="00DF7DF4"/>
    <w:rsid w:val="00E119E3"/>
    <w:rsid w:val="00E15875"/>
    <w:rsid w:val="00E20914"/>
    <w:rsid w:val="00E231B2"/>
    <w:rsid w:val="00E55D55"/>
    <w:rsid w:val="00E617E1"/>
    <w:rsid w:val="00E848B5"/>
    <w:rsid w:val="00E912B4"/>
    <w:rsid w:val="00EA3497"/>
    <w:rsid w:val="00EB3BD8"/>
    <w:rsid w:val="00EE11E5"/>
    <w:rsid w:val="00EE4358"/>
    <w:rsid w:val="00EE5630"/>
    <w:rsid w:val="00EF2195"/>
    <w:rsid w:val="00EF3C5F"/>
    <w:rsid w:val="00F05A49"/>
    <w:rsid w:val="00F1594F"/>
    <w:rsid w:val="00F22829"/>
    <w:rsid w:val="00F31F25"/>
    <w:rsid w:val="00F40445"/>
    <w:rsid w:val="00F43B03"/>
    <w:rsid w:val="00F464A7"/>
    <w:rsid w:val="00F564DA"/>
    <w:rsid w:val="00F64830"/>
    <w:rsid w:val="00F74BC0"/>
    <w:rsid w:val="00F76D41"/>
    <w:rsid w:val="00F91C4B"/>
    <w:rsid w:val="00F927C2"/>
    <w:rsid w:val="00FA1EEE"/>
    <w:rsid w:val="00FA35DA"/>
    <w:rsid w:val="00FB29F0"/>
    <w:rsid w:val="00FC1D08"/>
    <w:rsid w:val="00FC79F6"/>
    <w:rsid w:val="00FF1C7C"/>
    <w:rsid w:val="017E1B19"/>
    <w:rsid w:val="01ED3B47"/>
    <w:rsid w:val="03062E20"/>
    <w:rsid w:val="03B22505"/>
    <w:rsid w:val="04067181"/>
    <w:rsid w:val="04103CCA"/>
    <w:rsid w:val="04EE7346"/>
    <w:rsid w:val="05045387"/>
    <w:rsid w:val="05104E6D"/>
    <w:rsid w:val="05ED76CD"/>
    <w:rsid w:val="06262FF6"/>
    <w:rsid w:val="071F3C37"/>
    <w:rsid w:val="07267565"/>
    <w:rsid w:val="076842DB"/>
    <w:rsid w:val="078C18B4"/>
    <w:rsid w:val="07A20F5E"/>
    <w:rsid w:val="0861256E"/>
    <w:rsid w:val="089228F2"/>
    <w:rsid w:val="095F7F4C"/>
    <w:rsid w:val="09A60123"/>
    <w:rsid w:val="09AE75F4"/>
    <w:rsid w:val="09B95F2A"/>
    <w:rsid w:val="0A0C7574"/>
    <w:rsid w:val="0A2148F3"/>
    <w:rsid w:val="0A424E4D"/>
    <w:rsid w:val="0A922227"/>
    <w:rsid w:val="0AF82AC1"/>
    <w:rsid w:val="0B124FA3"/>
    <w:rsid w:val="0B66533A"/>
    <w:rsid w:val="0B84414D"/>
    <w:rsid w:val="0BA80E28"/>
    <w:rsid w:val="0BD46BAD"/>
    <w:rsid w:val="0BD87233"/>
    <w:rsid w:val="0BE120B2"/>
    <w:rsid w:val="0CEC43CA"/>
    <w:rsid w:val="0D50431A"/>
    <w:rsid w:val="0DF624E0"/>
    <w:rsid w:val="0E346850"/>
    <w:rsid w:val="0E404088"/>
    <w:rsid w:val="0E915B51"/>
    <w:rsid w:val="0EA113FA"/>
    <w:rsid w:val="0EC71F0D"/>
    <w:rsid w:val="0ECA11CC"/>
    <w:rsid w:val="0F390E8E"/>
    <w:rsid w:val="0F6459AD"/>
    <w:rsid w:val="0F8F57EF"/>
    <w:rsid w:val="0FBA55CD"/>
    <w:rsid w:val="0FC465FA"/>
    <w:rsid w:val="0FF97625"/>
    <w:rsid w:val="1018304A"/>
    <w:rsid w:val="102E5FAA"/>
    <w:rsid w:val="1057106E"/>
    <w:rsid w:val="110475FD"/>
    <w:rsid w:val="110F36F7"/>
    <w:rsid w:val="119066D9"/>
    <w:rsid w:val="11A335B5"/>
    <w:rsid w:val="1219428E"/>
    <w:rsid w:val="126A139D"/>
    <w:rsid w:val="12C6269C"/>
    <w:rsid w:val="13490C7D"/>
    <w:rsid w:val="135C3D02"/>
    <w:rsid w:val="13706422"/>
    <w:rsid w:val="13D52CCE"/>
    <w:rsid w:val="149F377F"/>
    <w:rsid w:val="14E27C21"/>
    <w:rsid w:val="153B2049"/>
    <w:rsid w:val="15614DA8"/>
    <w:rsid w:val="15910B7E"/>
    <w:rsid w:val="15AD79BC"/>
    <w:rsid w:val="16066864"/>
    <w:rsid w:val="1694382D"/>
    <w:rsid w:val="16991EF7"/>
    <w:rsid w:val="173850A7"/>
    <w:rsid w:val="174C0AC9"/>
    <w:rsid w:val="1775133A"/>
    <w:rsid w:val="177B4CDC"/>
    <w:rsid w:val="17B84AE8"/>
    <w:rsid w:val="17BA7FA6"/>
    <w:rsid w:val="19241D0A"/>
    <w:rsid w:val="192B2CC7"/>
    <w:rsid w:val="198B1495"/>
    <w:rsid w:val="199E2FDC"/>
    <w:rsid w:val="1A6C248D"/>
    <w:rsid w:val="1AD05898"/>
    <w:rsid w:val="1AF45622"/>
    <w:rsid w:val="1B5A7D5C"/>
    <w:rsid w:val="1B7B26E1"/>
    <w:rsid w:val="1BBFA30C"/>
    <w:rsid w:val="1C1A0C17"/>
    <w:rsid w:val="1C1B456E"/>
    <w:rsid w:val="1C32741A"/>
    <w:rsid w:val="1C405AE5"/>
    <w:rsid w:val="1D960483"/>
    <w:rsid w:val="1DF15284"/>
    <w:rsid w:val="1F171CFB"/>
    <w:rsid w:val="1F3C13B6"/>
    <w:rsid w:val="1F4B49D6"/>
    <w:rsid w:val="1F7D4D4D"/>
    <w:rsid w:val="1FCD4EA9"/>
    <w:rsid w:val="1FF85069"/>
    <w:rsid w:val="208E324E"/>
    <w:rsid w:val="20F41885"/>
    <w:rsid w:val="21993B18"/>
    <w:rsid w:val="219959F5"/>
    <w:rsid w:val="21D33866"/>
    <w:rsid w:val="220F79FB"/>
    <w:rsid w:val="22464B8D"/>
    <w:rsid w:val="229323DA"/>
    <w:rsid w:val="229A201B"/>
    <w:rsid w:val="22C205C9"/>
    <w:rsid w:val="233F1DB4"/>
    <w:rsid w:val="239974D6"/>
    <w:rsid w:val="23E266D0"/>
    <w:rsid w:val="23E4618A"/>
    <w:rsid w:val="244E3D8C"/>
    <w:rsid w:val="24B335CE"/>
    <w:rsid w:val="24F11BE1"/>
    <w:rsid w:val="25EF0E4B"/>
    <w:rsid w:val="266B32E1"/>
    <w:rsid w:val="269C26E3"/>
    <w:rsid w:val="27110C4C"/>
    <w:rsid w:val="272E2D63"/>
    <w:rsid w:val="27410CB9"/>
    <w:rsid w:val="27435A51"/>
    <w:rsid w:val="276D441A"/>
    <w:rsid w:val="27E014F2"/>
    <w:rsid w:val="2861396F"/>
    <w:rsid w:val="28B44010"/>
    <w:rsid w:val="28C36E49"/>
    <w:rsid w:val="29384EA8"/>
    <w:rsid w:val="29E26463"/>
    <w:rsid w:val="2A023B5C"/>
    <w:rsid w:val="2A07065D"/>
    <w:rsid w:val="2A0A08C3"/>
    <w:rsid w:val="2A534564"/>
    <w:rsid w:val="2A573A70"/>
    <w:rsid w:val="2BA24F20"/>
    <w:rsid w:val="2BC40DD5"/>
    <w:rsid w:val="2CBD48CE"/>
    <w:rsid w:val="2CE211B2"/>
    <w:rsid w:val="2D686211"/>
    <w:rsid w:val="2D866ECD"/>
    <w:rsid w:val="2E015B36"/>
    <w:rsid w:val="2E275F81"/>
    <w:rsid w:val="2E4E51C2"/>
    <w:rsid w:val="2E77681E"/>
    <w:rsid w:val="2EB01C1E"/>
    <w:rsid w:val="2EEF42B5"/>
    <w:rsid w:val="2F0E420F"/>
    <w:rsid w:val="2F4B2B19"/>
    <w:rsid w:val="2F6246CC"/>
    <w:rsid w:val="2FC53683"/>
    <w:rsid w:val="2FE97A5F"/>
    <w:rsid w:val="305A47DE"/>
    <w:rsid w:val="309E348C"/>
    <w:rsid w:val="31394322"/>
    <w:rsid w:val="3184082E"/>
    <w:rsid w:val="322019DE"/>
    <w:rsid w:val="32617B06"/>
    <w:rsid w:val="328304A8"/>
    <w:rsid w:val="32A1072C"/>
    <w:rsid w:val="32BC5F4D"/>
    <w:rsid w:val="32E17E07"/>
    <w:rsid w:val="33393656"/>
    <w:rsid w:val="337C1CD3"/>
    <w:rsid w:val="33FE364D"/>
    <w:rsid w:val="341E7746"/>
    <w:rsid w:val="3429115A"/>
    <w:rsid w:val="34325CD9"/>
    <w:rsid w:val="346113B3"/>
    <w:rsid w:val="34F2580B"/>
    <w:rsid w:val="35293643"/>
    <w:rsid w:val="36024564"/>
    <w:rsid w:val="36276335"/>
    <w:rsid w:val="36981B5D"/>
    <w:rsid w:val="36A9634B"/>
    <w:rsid w:val="36D079C8"/>
    <w:rsid w:val="37A1383F"/>
    <w:rsid w:val="37D716E7"/>
    <w:rsid w:val="3841224C"/>
    <w:rsid w:val="38B0221C"/>
    <w:rsid w:val="390A4CE0"/>
    <w:rsid w:val="390D7082"/>
    <w:rsid w:val="39A552A4"/>
    <w:rsid w:val="39D761EF"/>
    <w:rsid w:val="39FC665F"/>
    <w:rsid w:val="3A76410D"/>
    <w:rsid w:val="3A8F3EBA"/>
    <w:rsid w:val="3AB10259"/>
    <w:rsid w:val="3AB70BC0"/>
    <w:rsid w:val="3ABA6222"/>
    <w:rsid w:val="3B1672AC"/>
    <w:rsid w:val="3B301F44"/>
    <w:rsid w:val="3B7C3F98"/>
    <w:rsid w:val="3BAE4829"/>
    <w:rsid w:val="3BDF73C5"/>
    <w:rsid w:val="3C4944FC"/>
    <w:rsid w:val="3CD920E4"/>
    <w:rsid w:val="3CED3604"/>
    <w:rsid w:val="3D22462E"/>
    <w:rsid w:val="3D7C4A02"/>
    <w:rsid w:val="3D902D22"/>
    <w:rsid w:val="3DF4021A"/>
    <w:rsid w:val="3E047963"/>
    <w:rsid w:val="3E135D25"/>
    <w:rsid w:val="3E764841"/>
    <w:rsid w:val="3E8E5BBA"/>
    <w:rsid w:val="3E940046"/>
    <w:rsid w:val="3EB86069"/>
    <w:rsid w:val="3EDC10FF"/>
    <w:rsid w:val="3F0A5E23"/>
    <w:rsid w:val="3F1B1335"/>
    <w:rsid w:val="3F785608"/>
    <w:rsid w:val="3FFF20F3"/>
    <w:rsid w:val="402734A4"/>
    <w:rsid w:val="405A4873"/>
    <w:rsid w:val="405C30EF"/>
    <w:rsid w:val="407B3EBF"/>
    <w:rsid w:val="40DF693D"/>
    <w:rsid w:val="40F16A8E"/>
    <w:rsid w:val="412545BE"/>
    <w:rsid w:val="4184340D"/>
    <w:rsid w:val="418D344D"/>
    <w:rsid w:val="41E21275"/>
    <w:rsid w:val="424A7C1A"/>
    <w:rsid w:val="42D67AEC"/>
    <w:rsid w:val="42F6152E"/>
    <w:rsid w:val="42FF6CFF"/>
    <w:rsid w:val="43771108"/>
    <w:rsid w:val="438C4E1A"/>
    <w:rsid w:val="439D4A0F"/>
    <w:rsid w:val="4440126D"/>
    <w:rsid w:val="445F7604"/>
    <w:rsid w:val="446523D2"/>
    <w:rsid w:val="4479292D"/>
    <w:rsid w:val="44DA0696"/>
    <w:rsid w:val="44E45943"/>
    <w:rsid w:val="44E80BF1"/>
    <w:rsid w:val="44FA1EB3"/>
    <w:rsid w:val="4583380E"/>
    <w:rsid w:val="45993146"/>
    <w:rsid w:val="45EB3538"/>
    <w:rsid w:val="46440499"/>
    <w:rsid w:val="46771AC0"/>
    <w:rsid w:val="47867C8A"/>
    <w:rsid w:val="47954A4A"/>
    <w:rsid w:val="479B001B"/>
    <w:rsid w:val="47D21CE6"/>
    <w:rsid w:val="481456B4"/>
    <w:rsid w:val="481B4154"/>
    <w:rsid w:val="48876507"/>
    <w:rsid w:val="48A14890"/>
    <w:rsid w:val="491F4A32"/>
    <w:rsid w:val="49441489"/>
    <w:rsid w:val="49AF3CE3"/>
    <w:rsid w:val="4A3634C7"/>
    <w:rsid w:val="4A4312A4"/>
    <w:rsid w:val="4A4C0CEF"/>
    <w:rsid w:val="4A67403B"/>
    <w:rsid w:val="4A734E79"/>
    <w:rsid w:val="4AD27698"/>
    <w:rsid w:val="4B1B114F"/>
    <w:rsid w:val="4B250368"/>
    <w:rsid w:val="4B7A75FA"/>
    <w:rsid w:val="4B7B52E3"/>
    <w:rsid w:val="4B7F6C9B"/>
    <w:rsid w:val="4BB01238"/>
    <w:rsid w:val="4BF93ABC"/>
    <w:rsid w:val="4C2F1AF1"/>
    <w:rsid w:val="4C3F1A69"/>
    <w:rsid w:val="4C4C7D4D"/>
    <w:rsid w:val="4C692E82"/>
    <w:rsid w:val="4C974380"/>
    <w:rsid w:val="4CA7336B"/>
    <w:rsid w:val="4D001539"/>
    <w:rsid w:val="4D060FF1"/>
    <w:rsid w:val="4D5B5816"/>
    <w:rsid w:val="4D714797"/>
    <w:rsid w:val="4D7809BA"/>
    <w:rsid w:val="4D820C8A"/>
    <w:rsid w:val="4D9F0EEA"/>
    <w:rsid w:val="4F095D32"/>
    <w:rsid w:val="4F1A4882"/>
    <w:rsid w:val="4F3C4DEC"/>
    <w:rsid w:val="4F6D0EC1"/>
    <w:rsid w:val="504900D3"/>
    <w:rsid w:val="50771B0C"/>
    <w:rsid w:val="50A867A1"/>
    <w:rsid w:val="52546BE0"/>
    <w:rsid w:val="52892F5B"/>
    <w:rsid w:val="52C62651"/>
    <w:rsid w:val="52F61709"/>
    <w:rsid w:val="54073585"/>
    <w:rsid w:val="545A2C80"/>
    <w:rsid w:val="546C1E15"/>
    <w:rsid w:val="54995B0C"/>
    <w:rsid w:val="54DB7C79"/>
    <w:rsid w:val="54E74E26"/>
    <w:rsid w:val="55560EC1"/>
    <w:rsid w:val="55580A4D"/>
    <w:rsid w:val="55B45B96"/>
    <w:rsid w:val="55C3622E"/>
    <w:rsid w:val="55DC1770"/>
    <w:rsid w:val="55EB22AC"/>
    <w:rsid w:val="561133F2"/>
    <w:rsid w:val="56571FFA"/>
    <w:rsid w:val="565A10A8"/>
    <w:rsid w:val="56A92CC7"/>
    <w:rsid w:val="56C772E0"/>
    <w:rsid w:val="574C1A20"/>
    <w:rsid w:val="57C77E54"/>
    <w:rsid w:val="58201313"/>
    <w:rsid w:val="58BD10F2"/>
    <w:rsid w:val="58CD33C2"/>
    <w:rsid w:val="596469D4"/>
    <w:rsid w:val="59C52172"/>
    <w:rsid w:val="5A435D8A"/>
    <w:rsid w:val="5A955FE8"/>
    <w:rsid w:val="5AED0E9D"/>
    <w:rsid w:val="5B0CF2D3"/>
    <w:rsid w:val="5B7B30F8"/>
    <w:rsid w:val="5BBC1D09"/>
    <w:rsid w:val="5C34380B"/>
    <w:rsid w:val="5CFC6999"/>
    <w:rsid w:val="5D4F6922"/>
    <w:rsid w:val="5D543F38"/>
    <w:rsid w:val="5F2525CE"/>
    <w:rsid w:val="5F912AC4"/>
    <w:rsid w:val="5F9858C8"/>
    <w:rsid w:val="5FD14724"/>
    <w:rsid w:val="60387705"/>
    <w:rsid w:val="60700F30"/>
    <w:rsid w:val="607341D3"/>
    <w:rsid w:val="607B7DDA"/>
    <w:rsid w:val="61665FE8"/>
    <w:rsid w:val="61A76748"/>
    <w:rsid w:val="6268161B"/>
    <w:rsid w:val="62B731FE"/>
    <w:rsid w:val="62C57FA7"/>
    <w:rsid w:val="63023C80"/>
    <w:rsid w:val="636D3AA1"/>
    <w:rsid w:val="6428614D"/>
    <w:rsid w:val="64F22548"/>
    <w:rsid w:val="656062CA"/>
    <w:rsid w:val="659106E2"/>
    <w:rsid w:val="65AB236D"/>
    <w:rsid w:val="65B8080F"/>
    <w:rsid w:val="65DC0F6F"/>
    <w:rsid w:val="662F4186"/>
    <w:rsid w:val="663568D1"/>
    <w:rsid w:val="66483EC5"/>
    <w:rsid w:val="66704DB4"/>
    <w:rsid w:val="66FF3B3B"/>
    <w:rsid w:val="67102453"/>
    <w:rsid w:val="67AB0BF9"/>
    <w:rsid w:val="68A67F29"/>
    <w:rsid w:val="68C15CCA"/>
    <w:rsid w:val="69157D90"/>
    <w:rsid w:val="692D45F0"/>
    <w:rsid w:val="697D619C"/>
    <w:rsid w:val="69EE3D79"/>
    <w:rsid w:val="6A0E091D"/>
    <w:rsid w:val="6ABA50AD"/>
    <w:rsid w:val="6B58725B"/>
    <w:rsid w:val="6BA77929"/>
    <w:rsid w:val="6BA94127"/>
    <w:rsid w:val="6BFE46EA"/>
    <w:rsid w:val="6C77554D"/>
    <w:rsid w:val="6C7F53F2"/>
    <w:rsid w:val="6C8B20CC"/>
    <w:rsid w:val="6C95A85E"/>
    <w:rsid w:val="6CA83959"/>
    <w:rsid w:val="6D0843F7"/>
    <w:rsid w:val="6F1ECFF8"/>
    <w:rsid w:val="6F854425"/>
    <w:rsid w:val="704217E5"/>
    <w:rsid w:val="71106C43"/>
    <w:rsid w:val="71152000"/>
    <w:rsid w:val="715841AA"/>
    <w:rsid w:val="721756F7"/>
    <w:rsid w:val="7231680E"/>
    <w:rsid w:val="72896870"/>
    <w:rsid w:val="72F84F0E"/>
    <w:rsid w:val="73812382"/>
    <w:rsid w:val="73C931D8"/>
    <w:rsid w:val="742F22D8"/>
    <w:rsid w:val="74F46D84"/>
    <w:rsid w:val="750872E0"/>
    <w:rsid w:val="756920F3"/>
    <w:rsid w:val="75E1007B"/>
    <w:rsid w:val="7656661E"/>
    <w:rsid w:val="76ED37EF"/>
    <w:rsid w:val="770F21D1"/>
    <w:rsid w:val="77C35AEB"/>
    <w:rsid w:val="77EF4493"/>
    <w:rsid w:val="78211CDE"/>
    <w:rsid w:val="78A7019A"/>
    <w:rsid w:val="78C06712"/>
    <w:rsid w:val="78E937E2"/>
    <w:rsid w:val="795310F0"/>
    <w:rsid w:val="796B51A8"/>
    <w:rsid w:val="79A44384"/>
    <w:rsid w:val="79BA3B0E"/>
    <w:rsid w:val="7ABB6962"/>
    <w:rsid w:val="7AF4539C"/>
    <w:rsid w:val="7C013D85"/>
    <w:rsid w:val="7C2F8C70"/>
    <w:rsid w:val="7C662C4B"/>
    <w:rsid w:val="7C665334"/>
    <w:rsid w:val="7CF35D84"/>
    <w:rsid w:val="7D022A64"/>
    <w:rsid w:val="7DB40A20"/>
    <w:rsid w:val="7DDF36B2"/>
    <w:rsid w:val="7E136A50"/>
    <w:rsid w:val="7E49765A"/>
    <w:rsid w:val="7E4C0FEB"/>
    <w:rsid w:val="7EBB50F1"/>
    <w:rsid w:val="7EBE0C5A"/>
    <w:rsid w:val="7EE56270"/>
    <w:rsid w:val="7EFB3C47"/>
    <w:rsid w:val="7F7F569C"/>
    <w:rsid w:val="7F7F68A4"/>
    <w:rsid w:val="7F850ECB"/>
    <w:rsid w:val="7F9F1736"/>
    <w:rsid w:val="7FC621D6"/>
    <w:rsid w:val="7FD31A01"/>
    <w:rsid w:val="7FFB101A"/>
    <w:rsid w:val="9BF96BAC"/>
    <w:rsid w:val="AD2DA3B9"/>
    <w:rsid w:val="AF6FE06F"/>
    <w:rsid w:val="D78F6FBA"/>
    <w:rsid w:val="DBDF55C4"/>
    <w:rsid w:val="DF3D59C8"/>
    <w:rsid w:val="EBFFC059"/>
    <w:rsid w:val="EEF1341C"/>
    <w:rsid w:val="F7B9D6FD"/>
    <w:rsid w:val="F7CC7425"/>
    <w:rsid w:val="FAEC74ED"/>
    <w:rsid w:val="FE93A17C"/>
    <w:rsid w:val="FEFF2685"/>
    <w:rsid w:val="FFD23C0D"/>
    <w:rsid w:val="FFEFE6BF"/>
    <w:rsid w:val="FFF59F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5"/>
    <w:qFormat/>
    <w:uiPriority w:val="0"/>
    <w:pPr>
      <w:keepNext/>
      <w:outlineLvl w:val="0"/>
    </w:pPr>
    <w:rPr>
      <w:sz w:val="28"/>
      <w:szCs w:val="24"/>
    </w:rPr>
  </w:style>
  <w:style w:type="paragraph" w:styleId="3">
    <w:name w:val="heading 2"/>
    <w:basedOn w:val="1"/>
    <w:next w:val="1"/>
    <w:link w:val="105"/>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7"/>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8"/>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rmal Indent"/>
    <w:basedOn w:val="1"/>
    <w:qFormat/>
    <w:uiPriority w:val="0"/>
    <w:pPr>
      <w:ind w:firstLine="420"/>
    </w:pPr>
    <w:rPr>
      <w:szCs w:val="20"/>
    </w:rPr>
  </w:style>
  <w:style w:type="paragraph" w:styleId="8">
    <w:name w:val="caption"/>
    <w:basedOn w:val="1"/>
    <w:next w:val="1"/>
    <w:qFormat/>
    <w:uiPriority w:val="0"/>
    <w:rPr>
      <w:rFonts w:ascii="Arial" w:hAnsi="Arial" w:eastAsia="黑体"/>
      <w:sz w:val="20"/>
    </w:rPr>
  </w:style>
  <w:style w:type="paragraph" w:styleId="9">
    <w:name w:val="Document Map"/>
    <w:basedOn w:val="1"/>
    <w:link w:val="82"/>
    <w:qFormat/>
    <w:uiPriority w:val="0"/>
    <w:pPr>
      <w:shd w:val="clear" w:color="auto" w:fill="000080"/>
    </w:pPr>
  </w:style>
  <w:style w:type="paragraph" w:styleId="10">
    <w:name w:val="annotation text"/>
    <w:basedOn w:val="1"/>
    <w:link w:val="76"/>
    <w:semiHidden/>
    <w:qFormat/>
    <w:uiPriority w:val="99"/>
    <w:pPr>
      <w:jc w:val="left"/>
    </w:pPr>
  </w:style>
  <w:style w:type="paragraph" w:styleId="11">
    <w:name w:val="Body Text 3"/>
    <w:basedOn w:val="1"/>
    <w:link w:val="97"/>
    <w:unhideWhenUsed/>
    <w:qFormat/>
    <w:uiPriority w:val="99"/>
    <w:pPr>
      <w:spacing w:after="120"/>
    </w:pPr>
    <w:rPr>
      <w:rFonts w:ascii="Calibri" w:hAnsi="Calibri"/>
      <w:sz w:val="16"/>
      <w:szCs w:val="16"/>
      <w:lang w:val="zh-CN"/>
    </w:rPr>
  </w:style>
  <w:style w:type="paragraph" w:styleId="12">
    <w:name w:val="Body Text"/>
    <w:basedOn w:val="1"/>
    <w:link w:val="71"/>
    <w:qFormat/>
    <w:uiPriority w:val="0"/>
    <w:pPr>
      <w:spacing w:after="120"/>
    </w:pPr>
    <w:rPr>
      <w:szCs w:val="24"/>
    </w:rPr>
  </w:style>
  <w:style w:type="paragraph" w:styleId="13">
    <w:name w:val="Body Text Indent"/>
    <w:basedOn w:val="1"/>
    <w:next w:val="14"/>
    <w:link w:val="60"/>
    <w:qFormat/>
    <w:uiPriority w:val="0"/>
    <w:pPr>
      <w:ind w:firstLine="540"/>
    </w:pPr>
    <w:rPr>
      <w:rFonts w:eastAsia="仿宋_GB2312"/>
      <w:sz w:val="28"/>
    </w:rPr>
  </w:style>
  <w:style w:type="paragraph" w:styleId="14">
    <w:name w:val="envelope return"/>
    <w:basedOn w:val="1"/>
    <w:qFormat/>
    <w:uiPriority w:val="0"/>
    <w:pPr>
      <w:snapToGrid w:val="0"/>
    </w:pPr>
    <w:rPr>
      <w:rFonts w:ascii="Arial" w:hAnsi="Arial"/>
    </w:rPr>
  </w:style>
  <w:style w:type="paragraph" w:styleId="15">
    <w:name w:val="toc 5"/>
    <w:basedOn w:val="1"/>
    <w:next w:val="1"/>
    <w:qFormat/>
    <w:uiPriority w:val="0"/>
    <w:pPr>
      <w:ind w:left="1680" w:leftChars="800"/>
    </w:pPr>
  </w:style>
  <w:style w:type="paragraph" w:styleId="16">
    <w:name w:val="toc 3"/>
    <w:basedOn w:val="1"/>
    <w:next w:val="1"/>
    <w:qFormat/>
    <w:uiPriority w:val="39"/>
    <w:pPr>
      <w:ind w:left="840" w:leftChars="400"/>
    </w:pPr>
  </w:style>
  <w:style w:type="paragraph" w:styleId="17">
    <w:name w:val="Plain Text"/>
    <w:basedOn w:val="1"/>
    <w:link w:val="79"/>
    <w:qFormat/>
    <w:uiPriority w:val="0"/>
    <w:rPr>
      <w:rFonts w:ascii="宋体" w:hAnsi="Courier New" w:cstheme="minorBidi"/>
      <w:szCs w:val="22"/>
    </w:rPr>
  </w:style>
  <w:style w:type="paragraph" w:styleId="18">
    <w:name w:val="toc 8"/>
    <w:basedOn w:val="1"/>
    <w:next w:val="1"/>
    <w:qFormat/>
    <w:uiPriority w:val="0"/>
    <w:pPr>
      <w:ind w:left="2940" w:leftChars="1400"/>
    </w:pPr>
  </w:style>
  <w:style w:type="paragraph" w:styleId="19">
    <w:name w:val="Date"/>
    <w:basedOn w:val="1"/>
    <w:next w:val="1"/>
    <w:link w:val="59"/>
    <w:qFormat/>
    <w:uiPriority w:val="0"/>
    <w:rPr>
      <w:rFonts w:ascii="Arial" w:hAnsi="Arial" w:eastAsia="楷体_GB2312"/>
      <w:sz w:val="28"/>
    </w:rPr>
  </w:style>
  <w:style w:type="paragraph" w:styleId="20">
    <w:name w:val="Body Text Indent 2"/>
    <w:basedOn w:val="1"/>
    <w:link w:val="62"/>
    <w:qFormat/>
    <w:uiPriority w:val="0"/>
    <w:pPr>
      <w:tabs>
        <w:tab w:val="left" w:pos="720"/>
      </w:tabs>
      <w:ind w:right="-506" w:rightChars="-241" w:firstLine="538" w:firstLineChars="192"/>
    </w:pPr>
    <w:rPr>
      <w:rFonts w:eastAsia="仿宋_GB2312"/>
      <w:sz w:val="28"/>
    </w:rPr>
  </w:style>
  <w:style w:type="paragraph" w:styleId="21">
    <w:name w:val="Balloon Text"/>
    <w:basedOn w:val="1"/>
    <w:link w:val="73"/>
    <w:qFormat/>
    <w:uiPriority w:val="0"/>
    <w:rPr>
      <w:sz w:val="18"/>
      <w:szCs w:val="18"/>
    </w:rPr>
  </w:style>
  <w:style w:type="paragraph" w:styleId="22">
    <w:name w:val="footer"/>
    <w:basedOn w:val="1"/>
    <w:link w:val="54"/>
    <w:unhideWhenUsed/>
    <w:qFormat/>
    <w:uiPriority w:val="99"/>
    <w:pPr>
      <w:tabs>
        <w:tab w:val="center" w:pos="4153"/>
        <w:tab w:val="right" w:pos="8306"/>
      </w:tabs>
      <w:snapToGrid w:val="0"/>
      <w:jc w:val="left"/>
    </w:pPr>
    <w:rPr>
      <w:sz w:val="18"/>
      <w:szCs w:val="18"/>
    </w:rPr>
  </w:style>
  <w:style w:type="paragraph" w:styleId="23">
    <w:name w:val="header"/>
    <w:basedOn w:val="1"/>
    <w:link w:val="53"/>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style>
  <w:style w:type="paragraph" w:styleId="25">
    <w:name w:val="toc 4"/>
    <w:basedOn w:val="1"/>
    <w:next w:val="1"/>
    <w:qFormat/>
    <w:uiPriority w:val="0"/>
    <w:pPr>
      <w:ind w:left="1260" w:leftChars="600"/>
    </w:pPr>
  </w:style>
  <w:style w:type="paragraph" w:styleId="26">
    <w:name w:val="Subtitle"/>
    <w:next w:val="1"/>
    <w:qFormat/>
    <w:uiPriority w:val="0"/>
    <w:pPr>
      <w:wordWrap w:val="0"/>
      <w:spacing w:after="60"/>
      <w:jc w:val="center"/>
    </w:pPr>
    <w:rPr>
      <w:rFonts w:ascii="Times New Roman" w:hAnsi="Times New Roman" w:eastAsia="宋体" w:cs="Times New Roman"/>
      <w:sz w:val="24"/>
      <w:lang w:val="en-US" w:eastAsia="zh-CN" w:bidi="ar-SA"/>
    </w:rPr>
  </w:style>
  <w:style w:type="paragraph" w:styleId="27">
    <w:name w:val="toc 6"/>
    <w:basedOn w:val="1"/>
    <w:next w:val="1"/>
    <w:qFormat/>
    <w:uiPriority w:val="0"/>
    <w:pPr>
      <w:ind w:left="2100" w:leftChars="1000"/>
    </w:pPr>
  </w:style>
  <w:style w:type="paragraph" w:styleId="28">
    <w:name w:val="Body Text Indent 3"/>
    <w:basedOn w:val="1"/>
    <w:link w:val="68"/>
    <w:qFormat/>
    <w:uiPriority w:val="0"/>
    <w:pPr>
      <w:ind w:left="178" w:leftChars="85" w:firstLine="560" w:firstLineChars="200"/>
    </w:pPr>
    <w:rPr>
      <w:rFonts w:ascii="仿宋_GB2312" w:hAnsi="Arial" w:eastAsia="仿宋_GB2312"/>
      <w:sz w:val="28"/>
      <w:szCs w:val="24"/>
    </w:rPr>
  </w:style>
  <w:style w:type="paragraph" w:styleId="29">
    <w:name w:val="toc 2"/>
    <w:basedOn w:val="1"/>
    <w:next w:val="1"/>
    <w:qFormat/>
    <w:uiPriority w:val="39"/>
    <w:pPr>
      <w:ind w:left="420" w:leftChars="200"/>
    </w:pPr>
  </w:style>
  <w:style w:type="paragraph" w:styleId="30">
    <w:name w:val="toc 9"/>
    <w:basedOn w:val="1"/>
    <w:next w:val="1"/>
    <w:qFormat/>
    <w:uiPriority w:val="0"/>
    <w:pPr>
      <w:ind w:left="3360" w:leftChars="1600"/>
    </w:pPr>
  </w:style>
  <w:style w:type="paragraph" w:styleId="31">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2">
    <w:name w:val="Normal (Web)"/>
    <w:basedOn w:val="1"/>
    <w:unhideWhenUsed/>
    <w:qFormat/>
    <w:uiPriority w:val="99"/>
    <w:pPr>
      <w:jc w:val="left"/>
    </w:pPr>
    <w:rPr>
      <w:kern w:val="0"/>
      <w:sz w:val="24"/>
    </w:rPr>
  </w:style>
  <w:style w:type="paragraph" w:styleId="33">
    <w:name w:val="index 1"/>
    <w:basedOn w:val="1"/>
    <w:next w:val="1"/>
    <w:semiHidden/>
    <w:qFormat/>
    <w:uiPriority w:val="0"/>
    <w:pPr>
      <w:jc w:val="center"/>
    </w:pPr>
    <w:rPr>
      <w:rFonts w:ascii="仿宋_GB2312" w:eastAsia="仿宋_GB2312"/>
      <w:b/>
      <w:bCs/>
      <w:sz w:val="28"/>
    </w:rPr>
  </w:style>
  <w:style w:type="paragraph" w:styleId="34">
    <w:name w:val="annotation subject"/>
    <w:basedOn w:val="10"/>
    <w:next w:val="1"/>
    <w:link w:val="77"/>
    <w:semiHidden/>
    <w:qFormat/>
    <w:uiPriority w:val="99"/>
    <w:rPr>
      <w:b/>
      <w:bCs/>
    </w:rPr>
  </w:style>
  <w:style w:type="paragraph" w:styleId="35">
    <w:name w:val="Body Text First Indent"/>
    <w:basedOn w:val="12"/>
    <w:unhideWhenUsed/>
    <w:qFormat/>
    <w:uiPriority w:val="99"/>
    <w:pPr>
      <w:spacing w:line="400" w:lineRule="atLeast"/>
      <w:ind w:firstLine="426"/>
    </w:pPr>
    <w:rPr>
      <w:sz w:val="24"/>
      <w:szCs w:val="20"/>
    </w:rPr>
  </w:style>
  <w:style w:type="paragraph" w:styleId="36">
    <w:name w:val="Body Text First Indent 2"/>
    <w:basedOn w:val="13"/>
    <w:next w:val="1"/>
    <w:qFormat/>
    <w:uiPriority w:val="0"/>
    <w:pPr>
      <w:ind w:left="420" w:firstLine="420" w:firstLineChars="200"/>
    </w:pPr>
    <w:rPr>
      <w:rFonts w:ascii="Calibri" w:hAnsi="Calibri" w:eastAsia="宋体" w:cs="Times New Roman"/>
    </w:rPr>
  </w:style>
  <w:style w:type="table" w:styleId="38">
    <w:name w:val="Table Grid"/>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b/>
    </w:rPr>
  </w:style>
  <w:style w:type="character" w:styleId="41">
    <w:name w:val="page number"/>
    <w:basedOn w:val="39"/>
    <w:qFormat/>
    <w:uiPriority w:val="0"/>
  </w:style>
  <w:style w:type="character" w:styleId="42">
    <w:name w:val="FollowedHyperlink"/>
    <w:basedOn w:val="39"/>
    <w:unhideWhenUsed/>
    <w:qFormat/>
    <w:uiPriority w:val="99"/>
    <w:rPr>
      <w:color w:val="954F72" w:themeColor="followedHyperlink"/>
      <w:u w:val="single"/>
      <w14:textFill>
        <w14:solidFill>
          <w14:schemeClr w14:val="folHlink"/>
        </w14:solidFill>
      </w14:textFill>
    </w:rPr>
  </w:style>
  <w:style w:type="character" w:styleId="43">
    <w:name w:val="HTML Definition"/>
    <w:basedOn w:val="39"/>
    <w:semiHidden/>
    <w:unhideWhenUsed/>
    <w:qFormat/>
    <w:uiPriority w:val="99"/>
  </w:style>
  <w:style w:type="character" w:styleId="44">
    <w:name w:val="HTML Typewriter"/>
    <w:basedOn w:val="39"/>
    <w:semiHidden/>
    <w:unhideWhenUsed/>
    <w:qFormat/>
    <w:uiPriority w:val="99"/>
    <w:rPr>
      <w:rFonts w:hint="default" w:ascii="monospace" w:hAnsi="monospace" w:eastAsia="monospace" w:cs="monospace"/>
      <w:sz w:val="20"/>
    </w:rPr>
  </w:style>
  <w:style w:type="character" w:styleId="45">
    <w:name w:val="HTML Acronym"/>
    <w:basedOn w:val="39"/>
    <w:semiHidden/>
    <w:unhideWhenUsed/>
    <w:qFormat/>
    <w:uiPriority w:val="99"/>
  </w:style>
  <w:style w:type="character" w:styleId="46">
    <w:name w:val="HTML Variable"/>
    <w:basedOn w:val="39"/>
    <w:semiHidden/>
    <w:unhideWhenUsed/>
    <w:qFormat/>
    <w:uiPriority w:val="99"/>
  </w:style>
  <w:style w:type="character" w:styleId="47">
    <w:name w:val="Hyperlink"/>
    <w:basedOn w:val="39"/>
    <w:qFormat/>
    <w:uiPriority w:val="99"/>
    <w:rPr>
      <w:color w:val="333333"/>
      <w:u w:val="none"/>
    </w:rPr>
  </w:style>
  <w:style w:type="character" w:styleId="48">
    <w:name w:val="HTML Code"/>
    <w:basedOn w:val="39"/>
    <w:semiHidden/>
    <w:unhideWhenUsed/>
    <w:qFormat/>
    <w:uiPriority w:val="99"/>
    <w:rPr>
      <w:rFonts w:ascii="monospace" w:hAnsi="monospace" w:eastAsia="monospace" w:cs="monospace"/>
      <w:sz w:val="20"/>
    </w:rPr>
  </w:style>
  <w:style w:type="character" w:styleId="49">
    <w:name w:val="annotation reference"/>
    <w:semiHidden/>
    <w:qFormat/>
    <w:uiPriority w:val="99"/>
    <w:rPr>
      <w:sz w:val="21"/>
      <w:szCs w:val="21"/>
    </w:rPr>
  </w:style>
  <w:style w:type="character" w:styleId="50">
    <w:name w:val="HTML Cite"/>
    <w:basedOn w:val="39"/>
    <w:semiHidden/>
    <w:unhideWhenUsed/>
    <w:qFormat/>
    <w:uiPriority w:val="99"/>
  </w:style>
  <w:style w:type="character" w:styleId="51">
    <w:name w:val="HTML Keyboard"/>
    <w:basedOn w:val="39"/>
    <w:semiHidden/>
    <w:unhideWhenUsed/>
    <w:qFormat/>
    <w:uiPriority w:val="99"/>
    <w:rPr>
      <w:rFonts w:hint="default" w:ascii="monospace" w:hAnsi="monospace" w:eastAsia="monospace" w:cs="monospace"/>
      <w:sz w:val="20"/>
    </w:rPr>
  </w:style>
  <w:style w:type="character" w:styleId="52">
    <w:name w:val="HTML Sample"/>
    <w:basedOn w:val="39"/>
    <w:semiHidden/>
    <w:unhideWhenUsed/>
    <w:qFormat/>
    <w:uiPriority w:val="99"/>
    <w:rPr>
      <w:rFonts w:hint="default" w:ascii="monospace" w:hAnsi="monospace" w:eastAsia="monospace" w:cs="monospace"/>
    </w:rPr>
  </w:style>
  <w:style w:type="character" w:customStyle="1" w:styleId="53">
    <w:name w:val="页眉 字符"/>
    <w:basedOn w:val="39"/>
    <w:link w:val="23"/>
    <w:qFormat/>
    <w:uiPriority w:val="0"/>
    <w:rPr>
      <w:sz w:val="18"/>
      <w:szCs w:val="18"/>
    </w:rPr>
  </w:style>
  <w:style w:type="character" w:customStyle="1" w:styleId="54">
    <w:name w:val="页脚 字符"/>
    <w:basedOn w:val="39"/>
    <w:link w:val="22"/>
    <w:qFormat/>
    <w:uiPriority w:val="99"/>
    <w:rPr>
      <w:sz w:val="18"/>
      <w:szCs w:val="18"/>
    </w:rPr>
  </w:style>
  <w:style w:type="character" w:customStyle="1" w:styleId="55">
    <w:name w:val="标题 1 字符"/>
    <w:basedOn w:val="39"/>
    <w:link w:val="2"/>
    <w:qFormat/>
    <w:uiPriority w:val="0"/>
    <w:rPr>
      <w:rFonts w:ascii="Times New Roman" w:hAnsi="Times New Roman" w:eastAsia="宋体" w:cs="Times New Roman"/>
      <w:sz w:val="28"/>
      <w:szCs w:val="24"/>
    </w:rPr>
  </w:style>
  <w:style w:type="character" w:customStyle="1" w:styleId="56">
    <w:name w:val="标题 2 Char"/>
    <w:basedOn w:val="39"/>
    <w:qFormat/>
    <w:uiPriority w:val="0"/>
    <w:rPr>
      <w:rFonts w:ascii="Arial" w:hAnsi="Arial" w:eastAsia="黑体" w:cs="Times New Roman"/>
      <w:b/>
      <w:kern w:val="0"/>
      <w:sz w:val="32"/>
      <w:szCs w:val="20"/>
    </w:rPr>
  </w:style>
  <w:style w:type="character" w:customStyle="1" w:styleId="57">
    <w:name w:val="标题 3 字符"/>
    <w:basedOn w:val="39"/>
    <w:link w:val="4"/>
    <w:qFormat/>
    <w:uiPriority w:val="0"/>
    <w:rPr>
      <w:rFonts w:ascii="Times New Roman" w:hAnsi="Times New Roman" w:eastAsia="宋体" w:cs="Times New Roman"/>
      <w:b/>
      <w:bCs/>
      <w:sz w:val="32"/>
      <w:szCs w:val="32"/>
      <w:lang w:val="zh-CN" w:eastAsia="zh-CN"/>
    </w:rPr>
  </w:style>
  <w:style w:type="character" w:customStyle="1" w:styleId="58">
    <w:name w:val="标题 4 字符"/>
    <w:basedOn w:val="39"/>
    <w:link w:val="5"/>
    <w:qFormat/>
    <w:uiPriority w:val="0"/>
    <w:rPr>
      <w:rFonts w:ascii="Arial" w:hAnsi="Arial" w:eastAsia="黑体" w:cs="Times New Roman"/>
      <w:b/>
      <w:kern w:val="0"/>
      <w:sz w:val="28"/>
      <w:szCs w:val="20"/>
    </w:rPr>
  </w:style>
  <w:style w:type="character" w:customStyle="1" w:styleId="59">
    <w:name w:val="日期 字符"/>
    <w:basedOn w:val="39"/>
    <w:link w:val="19"/>
    <w:qFormat/>
    <w:uiPriority w:val="0"/>
    <w:rPr>
      <w:rFonts w:ascii="Arial" w:hAnsi="Arial" w:eastAsia="楷体_GB2312" w:cs="Times New Roman"/>
      <w:sz w:val="28"/>
      <w:szCs w:val="20"/>
    </w:rPr>
  </w:style>
  <w:style w:type="character" w:customStyle="1" w:styleId="60">
    <w:name w:val="正文文本缩进 字符"/>
    <w:basedOn w:val="39"/>
    <w:link w:val="13"/>
    <w:qFormat/>
    <w:uiPriority w:val="0"/>
    <w:rPr>
      <w:rFonts w:ascii="Times New Roman" w:hAnsi="Times New Roman" w:eastAsia="仿宋_GB2312" w:cs="Times New Roman"/>
      <w:sz w:val="28"/>
      <w:szCs w:val="20"/>
    </w:rPr>
  </w:style>
  <w:style w:type="paragraph" w:customStyle="1" w:styleId="61">
    <w:name w:val="_Style 2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2">
    <w:name w:val="正文文本缩进 2 字符"/>
    <w:basedOn w:val="39"/>
    <w:link w:val="20"/>
    <w:qFormat/>
    <w:uiPriority w:val="0"/>
    <w:rPr>
      <w:rFonts w:ascii="Times New Roman" w:hAnsi="Times New Roman" w:eastAsia="仿宋_GB2312" w:cs="Times New Roman"/>
      <w:sz w:val="28"/>
      <w:szCs w:val="20"/>
    </w:rPr>
  </w:style>
  <w:style w:type="paragraph" w:customStyle="1" w:styleId="63">
    <w:name w:val="样式1"/>
    <w:basedOn w:val="1"/>
    <w:qFormat/>
    <w:uiPriority w:val="0"/>
    <w:pPr>
      <w:numPr>
        <w:ilvl w:val="0"/>
        <w:numId w:val="1"/>
      </w:numPr>
      <w:adjustRightInd w:val="0"/>
      <w:textAlignment w:val="baseline"/>
    </w:pPr>
    <w:rPr>
      <w:rFonts w:ascii="宋体" w:hAnsi="宋体"/>
      <w:kern w:val="0"/>
    </w:rPr>
  </w:style>
  <w:style w:type="paragraph" w:customStyle="1" w:styleId="64">
    <w:name w:val="样式 宋体 五号 行距: 单倍行距"/>
    <w:basedOn w:val="1"/>
    <w:qFormat/>
    <w:uiPriority w:val="0"/>
    <w:pPr>
      <w:adjustRightInd w:val="0"/>
      <w:jc w:val="left"/>
      <w:textAlignment w:val="baseline"/>
    </w:pPr>
    <w:rPr>
      <w:rFonts w:ascii="宋体" w:hAnsi="宋体"/>
      <w:kern w:val="0"/>
    </w:rPr>
  </w:style>
  <w:style w:type="paragraph" w:customStyle="1" w:styleId="65">
    <w:name w:val="样式 标题 2 + 宋体 五号 行距: 单倍行距"/>
    <w:basedOn w:val="3"/>
    <w:qFormat/>
    <w:uiPriority w:val="0"/>
    <w:pPr>
      <w:spacing w:line="240" w:lineRule="auto"/>
    </w:pPr>
    <w:rPr>
      <w:rFonts w:ascii="宋体" w:hAnsi="宋体" w:eastAsia="宋体"/>
      <w:sz w:val="21"/>
    </w:rPr>
  </w:style>
  <w:style w:type="paragraph" w:customStyle="1" w:styleId="66">
    <w:name w:val="Char Char Char Char Char"/>
    <w:basedOn w:val="1"/>
    <w:qFormat/>
    <w:uiPriority w:val="0"/>
    <w:rPr>
      <w:rFonts w:ascii="Tahoma" w:hAnsi="Tahoma"/>
      <w:sz w:val="24"/>
    </w:rPr>
  </w:style>
  <w:style w:type="paragraph" w:customStyle="1" w:styleId="67">
    <w:name w:val="Char"/>
    <w:basedOn w:val="1"/>
    <w:qFormat/>
    <w:uiPriority w:val="0"/>
    <w:rPr>
      <w:rFonts w:ascii="Tahoma" w:hAnsi="Tahoma"/>
      <w:sz w:val="24"/>
    </w:rPr>
  </w:style>
  <w:style w:type="character" w:customStyle="1" w:styleId="68">
    <w:name w:val="正文文本缩进 3 字符"/>
    <w:basedOn w:val="39"/>
    <w:link w:val="28"/>
    <w:qFormat/>
    <w:uiPriority w:val="0"/>
    <w:rPr>
      <w:rFonts w:ascii="仿宋_GB2312" w:hAnsi="Arial" w:eastAsia="仿宋_GB2312" w:cs="Times New Roman"/>
      <w:sz w:val="28"/>
      <w:szCs w:val="24"/>
    </w:rPr>
  </w:style>
  <w:style w:type="paragraph" w:customStyle="1" w:styleId="69">
    <w:name w:val="Char1"/>
    <w:basedOn w:val="1"/>
    <w:qFormat/>
    <w:uiPriority w:val="0"/>
    <w:rPr>
      <w:rFonts w:ascii="Tahoma" w:hAnsi="Tahoma" w:eastAsia="仿宋_GB2312"/>
      <w:sz w:val="24"/>
    </w:rPr>
  </w:style>
  <w:style w:type="paragraph" w:customStyle="1" w:styleId="70">
    <w:name w:val="Char Char Char Char Char Char Char1 Char"/>
    <w:basedOn w:val="1"/>
    <w:qFormat/>
    <w:uiPriority w:val="0"/>
    <w:rPr>
      <w:rFonts w:ascii="Tahoma" w:hAnsi="Tahoma"/>
      <w:sz w:val="24"/>
    </w:rPr>
  </w:style>
  <w:style w:type="character" w:customStyle="1" w:styleId="71">
    <w:name w:val="正文文本 字符"/>
    <w:basedOn w:val="39"/>
    <w:link w:val="12"/>
    <w:qFormat/>
    <w:uiPriority w:val="0"/>
    <w:rPr>
      <w:rFonts w:ascii="Times New Roman" w:hAnsi="Times New Roman" w:eastAsia="宋体" w:cs="Times New Roman"/>
      <w:szCs w:val="24"/>
    </w:rPr>
  </w:style>
  <w:style w:type="paragraph" w:customStyle="1" w:styleId="72">
    <w:name w:val="Char Char Char Char"/>
    <w:basedOn w:val="1"/>
    <w:next w:val="1"/>
    <w:qFormat/>
    <w:uiPriority w:val="0"/>
    <w:pPr>
      <w:widowControl/>
      <w:spacing w:line="360" w:lineRule="auto"/>
      <w:jc w:val="left"/>
    </w:pPr>
  </w:style>
  <w:style w:type="character" w:customStyle="1" w:styleId="73">
    <w:name w:val="批注框文本 字符"/>
    <w:basedOn w:val="39"/>
    <w:link w:val="21"/>
    <w:qFormat/>
    <w:uiPriority w:val="0"/>
    <w:rPr>
      <w:rFonts w:ascii="Times New Roman" w:hAnsi="Times New Roman" w:eastAsia="宋体" w:cs="Times New Roman"/>
      <w:sz w:val="18"/>
      <w:szCs w:val="18"/>
    </w:rPr>
  </w:style>
  <w:style w:type="paragraph" w:customStyle="1" w:styleId="74">
    <w:name w:val="Char Char Char"/>
    <w:basedOn w:val="1"/>
    <w:qFormat/>
    <w:uiPriority w:val="0"/>
    <w:rPr>
      <w:rFonts w:ascii="Tahoma" w:hAnsi="Tahoma"/>
      <w:sz w:val="24"/>
    </w:rPr>
  </w:style>
  <w:style w:type="paragraph" w:customStyle="1" w:styleId="75">
    <w:name w:val="Char Char Char Char Char Char Char Char Char Char"/>
    <w:basedOn w:val="1"/>
    <w:qFormat/>
    <w:uiPriority w:val="0"/>
    <w:rPr>
      <w:rFonts w:ascii="Tahoma" w:hAnsi="Tahoma" w:cs="仿宋_GB2312"/>
      <w:sz w:val="24"/>
    </w:rPr>
  </w:style>
  <w:style w:type="character" w:customStyle="1" w:styleId="76">
    <w:name w:val="批注文字 字符"/>
    <w:basedOn w:val="39"/>
    <w:link w:val="10"/>
    <w:semiHidden/>
    <w:qFormat/>
    <w:uiPriority w:val="99"/>
    <w:rPr>
      <w:rFonts w:ascii="Times New Roman" w:hAnsi="Times New Roman" w:eastAsia="宋体" w:cs="Times New Roman"/>
      <w:szCs w:val="20"/>
    </w:rPr>
  </w:style>
  <w:style w:type="character" w:customStyle="1" w:styleId="77">
    <w:name w:val="批注主题 字符"/>
    <w:basedOn w:val="76"/>
    <w:link w:val="34"/>
    <w:semiHidden/>
    <w:qFormat/>
    <w:uiPriority w:val="99"/>
    <w:rPr>
      <w:rFonts w:ascii="Times New Roman" w:hAnsi="Times New Roman" w:eastAsia="宋体" w:cs="Times New Roman"/>
      <w:b/>
      <w:bCs/>
      <w:szCs w:val="20"/>
    </w:rPr>
  </w:style>
  <w:style w:type="paragraph" w:customStyle="1" w:styleId="78">
    <w:name w:val="Char Char Char Char Char Char"/>
    <w:basedOn w:val="1"/>
    <w:qFormat/>
    <w:uiPriority w:val="0"/>
  </w:style>
  <w:style w:type="character" w:customStyle="1" w:styleId="79">
    <w:name w:val="纯文本 字符"/>
    <w:link w:val="17"/>
    <w:qFormat/>
    <w:uiPriority w:val="0"/>
    <w:rPr>
      <w:rFonts w:ascii="宋体" w:hAnsi="Courier New" w:eastAsia="宋体"/>
    </w:rPr>
  </w:style>
  <w:style w:type="character" w:customStyle="1" w:styleId="80">
    <w:name w:val="纯文本 Char1"/>
    <w:basedOn w:val="39"/>
    <w:semiHidden/>
    <w:qFormat/>
    <w:uiPriority w:val="99"/>
    <w:rPr>
      <w:rFonts w:ascii="宋体" w:hAnsi="Courier New" w:eastAsia="宋体" w:cs="Courier New"/>
      <w:szCs w:val="21"/>
    </w:rPr>
  </w:style>
  <w:style w:type="paragraph" w:customStyle="1" w:styleId="81">
    <w:name w:val="Char12 Char Char Char"/>
    <w:basedOn w:val="1"/>
    <w:qFormat/>
    <w:uiPriority w:val="0"/>
  </w:style>
  <w:style w:type="character" w:customStyle="1" w:styleId="82">
    <w:name w:val="文档结构图 字符"/>
    <w:basedOn w:val="39"/>
    <w:link w:val="9"/>
    <w:qFormat/>
    <w:uiPriority w:val="0"/>
    <w:rPr>
      <w:rFonts w:ascii="Times New Roman" w:hAnsi="Times New Roman" w:eastAsia="宋体" w:cs="Times New Roman"/>
      <w:szCs w:val="20"/>
      <w:shd w:val="clear" w:color="auto" w:fill="000080"/>
    </w:rPr>
  </w:style>
  <w:style w:type="character" w:customStyle="1" w:styleId="83">
    <w:name w:val="style29"/>
    <w:qFormat/>
    <w:uiPriority w:val="0"/>
  </w:style>
  <w:style w:type="character" w:customStyle="1" w:styleId="84">
    <w:name w:val="正文1"/>
    <w:qFormat/>
    <w:uiPriority w:val="0"/>
  </w:style>
  <w:style w:type="character" w:customStyle="1" w:styleId="85">
    <w:name w:val="font11"/>
    <w:qFormat/>
    <w:uiPriority w:val="0"/>
    <w:rPr>
      <w:rFonts w:hint="default" w:ascii="Times New Roman" w:hAnsi="Times New Roman" w:cs="Times New Roman"/>
      <w:color w:val="3366FF"/>
      <w:sz w:val="24"/>
      <w:szCs w:val="24"/>
      <w:u w:val="none"/>
    </w:rPr>
  </w:style>
  <w:style w:type="character" w:customStyle="1" w:styleId="86">
    <w:name w:val="font21"/>
    <w:qFormat/>
    <w:uiPriority w:val="0"/>
    <w:rPr>
      <w:rFonts w:hint="eastAsia" w:ascii="宋体" w:hAnsi="宋体" w:eastAsia="宋体"/>
      <w:color w:val="3366FF"/>
      <w:sz w:val="24"/>
      <w:szCs w:val="24"/>
      <w:u w:val="none"/>
    </w:rPr>
  </w:style>
  <w:style w:type="paragraph" w:customStyle="1" w:styleId="87">
    <w:name w:val="Char Char15"/>
    <w:basedOn w:val="1"/>
    <w:qFormat/>
    <w:uiPriority w:val="0"/>
    <w:rPr>
      <w:rFonts w:ascii="Tahoma" w:hAnsi="Tahoma" w:eastAsia="仿宋_GB2312"/>
      <w:sz w:val="24"/>
    </w:rPr>
  </w:style>
  <w:style w:type="paragraph" w:customStyle="1" w:styleId="88">
    <w:name w:val="列出段落1"/>
    <w:basedOn w:val="1"/>
    <w:qFormat/>
    <w:uiPriority w:val="0"/>
    <w:pPr>
      <w:ind w:firstLine="420" w:firstLineChars="200"/>
    </w:pPr>
    <w:rPr>
      <w:rFonts w:ascii="Calibri" w:hAnsi="Calibri"/>
      <w:szCs w:val="22"/>
    </w:rPr>
  </w:style>
  <w:style w:type="paragraph" w:customStyle="1" w:styleId="89">
    <w:name w:val="Char2"/>
    <w:basedOn w:val="1"/>
    <w:qFormat/>
    <w:uiPriority w:val="0"/>
    <w:pPr>
      <w:tabs>
        <w:tab w:val="left" w:pos="360"/>
      </w:tabs>
    </w:pPr>
    <w:rPr>
      <w:sz w:val="24"/>
      <w:szCs w:val="24"/>
    </w:rPr>
  </w:style>
  <w:style w:type="paragraph" w:customStyle="1" w:styleId="90">
    <w:name w:val="Char16"/>
    <w:basedOn w:val="1"/>
    <w:qFormat/>
    <w:uiPriority w:val="0"/>
    <w:rPr>
      <w:rFonts w:ascii="Tahoma" w:hAnsi="Tahoma" w:eastAsia="仿宋_GB2312"/>
      <w:sz w:val="24"/>
    </w:rPr>
  </w:style>
  <w:style w:type="paragraph" w:customStyle="1" w:styleId="91">
    <w:name w:val="Char Char1"/>
    <w:basedOn w:val="1"/>
    <w:qFormat/>
    <w:uiPriority w:val="0"/>
    <w:rPr>
      <w:rFonts w:ascii="Tahoma" w:hAnsi="Tahoma"/>
      <w:sz w:val="24"/>
    </w:rPr>
  </w:style>
  <w:style w:type="paragraph" w:customStyle="1" w:styleId="92">
    <w:name w:val="Char Char Char Char Char Char Char"/>
    <w:basedOn w:val="1"/>
    <w:qFormat/>
    <w:uiPriority w:val="0"/>
    <w:rPr>
      <w:szCs w:val="24"/>
    </w:rPr>
  </w:style>
  <w:style w:type="paragraph" w:customStyle="1" w:styleId="93">
    <w:name w:val="Char Char"/>
    <w:basedOn w:val="1"/>
    <w:qFormat/>
    <w:uiPriority w:val="0"/>
    <w:rPr>
      <w:rFonts w:ascii="Tahoma" w:hAnsi="Tahoma" w:cs="仿宋_GB2312"/>
      <w:sz w:val="24"/>
    </w:rPr>
  </w:style>
  <w:style w:type="paragraph" w:customStyle="1" w:styleId="94">
    <w:name w:val="Char Char2"/>
    <w:basedOn w:val="1"/>
    <w:qFormat/>
    <w:uiPriority w:val="0"/>
    <w:rPr>
      <w:rFonts w:ascii="Tahoma" w:hAnsi="Tahoma" w:cs="仿宋_GB2312"/>
      <w:sz w:val="24"/>
    </w:rPr>
  </w:style>
  <w:style w:type="paragraph" w:customStyle="1" w:styleId="95">
    <w:name w:val="Char Char Char1"/>
    <w:basedOn w:val="1"/>
    <w:qFormat/>
    <w:uiPriority w:val="0"/>
    <w:rPr>
      <w:rFonts w:ascii="Tahoma" w:hAnsi="Tahoma"/>
      <w:sz w:val="24"/>
    </w:rPr>
  </w:style>
  <w:style w:type="paragraph" w:customStyle="1" w:styleId="96">
    <w:name w:val="D&amp;L"/>
    <w:basedOn w:val="23"/>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7">
    <w:name w:val="正文文本 3 字符"/>
    <w:basedOn w:val="39"/>
    <w:link w:val="11"/>
    <w:qFormat/>
    <w:uiPriority w:val="99"/>
    <w:rPr>
      <w:rFonts w:ascii="Calibri" w:hAnsi="Calibri" w:eastAsia="宋体" w:cs="Times New Roman"/>
      <w:sz w:val="16"/>
      <w:szCs w:val="16"/>
      <w:lang w:val="zh-CN" w:eastAsia="zh-CN"/>
    </w:rPr>
  </w:style>
  <w:style w:type="paragraph" w:customStyle="1" w:styleId="98">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99">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00">
    <w:name w:val="style23"/>
    <w:qFormat/>
    <w:uiPriority w:val="0"/>
    <w:rPr>
      <w:rFonts w:ascii="Times New Roman" w:hAnsi="Times New Roman" w:eastAsia="宋体"/>
    </w:rPr>
  </w:style>
  <w:style w:type="paragraph" w:customStyle="1" w:styleId="101">
    <w:name w:val="p0"/>
    <w:basedOn w:val="1"/>
    <w:qFormat/>
    <w:uiPriority w:val="0"/>
    <w:pPr>
      <w:widowControl/>
      <w:jc w:val="left"/>
    </w:pPr>
    <w:rPr>
      <w:rFonts w:ascii="等线" w:hAnsi="等线" w:eastAsia="等线" w:cs="等线"/>
      <w:kern w:val="0"/>
      <w:sz w:val="20"/>
      <w:szCs w:val="22"/>
    </w:rPr>
  </w:style>
  <w:style w:type="paragraph" w:customStyle="1" w:styleId="102">
    <w:name w:val="列表段落1"/>
    <w:basedOn w:val="1"/>
    <w:qFormat/>
    <w:uiPriority w:val="34"/>
    <w:pPr>
      <w:ind w:firstLine="420" w:firstLineChars="200"/>
    </w:pPr>
    <w:rPr>
      <w:szCs w:val="24"/>
    </w:rPr>
  </w:style>
  <w:style w:type="paragraph" w:customStyle="1" w:styleId="103">
    <w:name w:val="y-正文"/>
    <w:basedOn w:val="1"/>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customStyle="1" w:styleId="104">
    <w:name w:val="Table Paragraph"/>
    <w:basedOn w:val="1"/>
    <w:qFormat/>
    <w:uiPriority w:val="1"/>
  </w:style>
  <w:style w:type="character" w:customStyle="1" w:styleId="105">
    <w:name w:val="标题 2 字符"/>
    <w:link w:val="3"/>
    <w:qFormat/>
    <w:uiPriority w:val="0"/>
    <w:rPr>
      <w:rFonts w:ascii="Arial" w:hAnsi="Arial" w:eastAsia="黑体"/>
      <w:b/>
      <w:bCs/>
      <w:sz w:val="32"/>
      <w:szCs w:val="32"/>
    </w:rPr>
  </w:style>
  <w:style w:type="paragraph" w:styleId="106">
    <w:name w:val="List Paragraph"/>
    <w:basedOn w:val="1"/>
    <w:qFormat/>
    <w:uiPriority w:val="99"/>
    <w:pPr>
      <w:ind w:firstLine="420" w:firstLineChars="200"/>
    </w:pPr>
  </w:style>
  <w:style w:type="table" w:customStyle="1" w:styleId="107">
    <w:name w:val="Table Normal"/>
    <w:semiHidden/>
    <w:unhideWhenUsed/>
    <w:qFormat/>
    <w:uiPriority w:val="0"/>
    <w:rPr>
      <w:rFonts w:ascii="Arial" w:hAnsi="Arial" w:cs="Arial"/>
    </w:rPr>
    <w:tblPr>
      <w:tblCellMar>
        <w:top w:w="0" w:type="dxa"/>
        <w:left w:w="0" w:type="dxa"/>
        <w:bottom w:w="0" w:type="dxa"/>
        <w:right w:w="0" w:type="dxa"/>
      </w:tblCellMar>
    </w:tblPr>
  </w:style>
  <w:style w:type="paragraph" w:customStyle="1" w:styleId="108">
    <w:name w:val="正文文本1"/>
    <w:basedOn w:val="1"/>
    <w:qFormat/>
    <w:uiPriority w:val="0"/>
    <w:pPr>
      <w:ind w:left="111"/>
      <w:jc w:val="left"/>
    </w:pPr>
    <w:rPr>
      <w:rFonts w:ascii="仿宋_GB2312" w:hAnsi="仿宋_GB2312" w:eastAsia="仿宋_GB2312"/>
      <w:kern w:val="0"/>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29</Pages>
  <Words>11657</Words>
  <Characters>11969</Characters>
  <Lines>177</Lines>
  <Paragraphs>49</Paragraphs>
  <TotalTime>13</TotalTime>
  <ScaleCrop>false</ScaleCrop>
  <LinksUpToDate>false</LinksUpToDate>
  <CharactersWithSpaces>12894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2017-04-19T23:21:00Z</dcterms:created>
  <dc:creator>朱少尉</dc:creator>
  <cp:lastModifiedBy>郑玲玲</cp:lastModifiedBy>
  <cp:lastPrinted>2025-03-31T08:48:00Z</cp:lastPrinted>
  <dcterms:modified xsi:type="dcterms:W3CDTF">2025-12-16T00:18:09Z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4267E62B37254172A964CC5EE77DC5A7_13</vt:lpwstr>
  </property>
  <property fmtid="{D5CDD505-2E9C-101B-9397-08002B2CF9AE}" pid="4" name="KSOTemplateDocerSaveRecord">
    <vt:lpwstr>eyJoZGlkIjoiN2U1MjdkZDU2N2Q5NjNjYWU2N2Y4Y2M3NGMwMjY0ZGIiLCJ1c2VySWQiOiIxNjA3ODkwODAyIn0=</vt:lpwstr>
  </property>
</Properties>
</file>